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144DF" w14:textId="65462173" w:rsidR="000502FC" w:rsidRDefault="000502FC" w:rsidP="000502FC">
      <w:pPr>
        <w:pStyle w:val="FactsheetHeading"/>
        <w:ind w:left="0" w:right="-1"/>
      </w:pPr>
      <w:bookmarkStart w:id="0" w:name="_GoBack"/>
      <w:bookmarkEnd w:id="0"/>
      <w:r>
        <w:t>Environmentally Sustainable Procurement Policy Model Clauses</w:t>
      </w:r>
    </w:p>
    <w:p w14:paraId="799BF746" w14:textId="45A0C01C" w:rsidR="000502FC" w:rsidRDefault="000502FC" w:rsidP="000502FC">
      <w:pPr>
        <w:pStyle w:val="FactsheetTitle"/>
        <w:spacing w:before="100"/>
        <w:ind w:left="0" w:right="0"/>
        <w:jc w:val="left"/>
      </w:pPr>
      <w:r>
        <w:t xml:space="preserve">ASDEFCON </w:t>
      </w:r>
      <w:r w:rsidR="0054413A">
        <w:t>Environmentally Sustainable Procurement Policy</w:t>
      </w:r>
      <w:r w:rsidRPr="00BD4935">
        <w:t xml:space="preserve"> </w:t>
      </w:r>
      <w:r>
        <w:t>C</w:t>
      </w:r>
      <w:r w:rsidRPr="00BD4935">
        <w:t>lause</w:t>
      </w:r>
      <w:r>
        <w:t xml:space="preserve">s </w:t>
      </w:r>
    </w:p>
    <w:p w14:paraId="6F6A3795" w14:textId="64E34F48" w:rsidR="000502FC" w:rsidRDefault="000502FC" w:rsidP="000502FC">
      <w:pPr>
        <w:pStyle w:val="FactsheetParagraph"/>
        <w:ind w:left="0" w:right="-1"/>
      </w:pPr>
      <w:r w:rsidRPr="00090644">
        <w:t xml:space="preserve">The purpose of this </w:t>
      </w:r>
      <w:r>
        <w:t>document</w:t>
      </w:r>
      <w:r w:rsidRPr="00090644">
        <w:t xml:space="preserve"> is to provide Department of Defence (Defence) officials with </w:t>
      </w:r>
      <w:r w:rsidR="009E26C9">
        <w:t xml:space="preserve">clauses to implement the </w:t>
      </w:r>
      <w:r w:rsidR="0082642F">
        <w:t>Environmentally Sustainable Procurement Policy</w:t>
      </w:r>
      <w:r>
        <w:t xml:space="preserve"> </w:t>
      </w:r>
      <w:r w:rsidR="00FD087C">
        <w:t xml:space="preserve">(ESPP) </w:t>
      </w:r>
      <w:r>
        <w:t xml:space="preserve">Model Clauses into the relevant </w:t>
      </w:r>
      <w:hyperlink r:id="rId7" w:history="1">
        <w:r w:rsidRPr="00354E10">
          <w:rPr>
            <w:rStyle w:val="Hyperlink"/>
          </w:rPr>
          <w:t>ASDEFCON Suite of Tendering and Contracting Templates</w:t>
        </w:r>
      </w:hyperlink>
      <w:r>
        <w:t xml:space="preserve">. These clauses were based on Department of </w:t>
      </w:r>
      <w:r w:rsidR="0082642F">
        <w:t>Climate Change, Energy, the Environment and Water</w:t>
      </w:r>
      <w:r>
        <w:t xml:space="preserve">’s </w:t>
      </w:r>
      <w:r w:rsidR="00FD087C">
        <w:t xml:space="preserve">(DCCEEW) </w:t>
      </w:r>
      <w:r>
        <w:t xml:space="preserve">model clauses, </w:t>
      </w:r>
      <w:r w:rsidRPr="00850478">
        <w:t xml:space="preserve">available on the </w:t>
      </w:r>
      <w:hyperlink r:id="rId8" w:history="1">
        <w:r w:rsidR="0054413A">
          <w:rPr>
            <w:rStyle w:val="Hyperlink"/>
          </w:rPr>
          <w:t>Sustainable Procurement - DCCEEW</w:t>
        </w:r>
      </w:hyperlink>
      <w:r w:rsidR="009E26C9">
        <w:t xml:space="preserve"> webpage</w:t>
      </w:r>
      <w:r w:rsidR="0054413A">
        <w:t>.</w:t>
      </w:r>
    </w:p>
    <w:p w14:paraId="085395AC" w14:textId="5CCB1A10" w:rsidR="00CD1AB5" w:rsidRDefault="00CD1AB5" w:rsidP="000502FC">
      <w:pPr>
        <w:tabs>
          <w:tab w:val="left" w:pos="1245"/>
        </w:tabs>
        <w:rPr>
          <w:rFonts w:cs="Arial"/>
          <w:szCs w:val="20"/>
        </w:rPr>
      </w:pPr>
      <w:r>
        <w:rPr>
          <w:rFonts w:cs="Arial"/>
          <w:szCs w:val="20"/>
        </w:rPr>
        <w:t xml:space="preserve">These model clauses apply to procurements for Construction Services (as defined in the </w:t>
      </w:r>
      <w:hyperlink r:id="rId9" w:history="1">
        <w:r w:rsidRPr="00CD1AB5">
          <w:rPr>
            <w:rStyle w:val="Hyperlink"/>
            <w:rFonts w:cs="Arial"/>
            <w:szCs w:val="20"/>
          </w:rPr>
          <w:t>Commonwealth Procurement Rules</w:t>
        </w:r>
      </w:hyperlink>
      <w:r>
        <w:rPr>
          <w:rFonts w:cs="Arial"/>
          <w:szCs w:val="20"/>
        </w:rPr>
        <w:t>) at or above $7.5 million</w:t>
      </w:r>
      <w:r w:rsidR="00F641D7">
        <w:rPr>
          <w:rFonts w:cs="Arial"/>
          <w:szCs w:val="20"/>
        </w:rPr>
        <w:t xml:space="preserve">. From 01 Jul 2025, these model clauses will </w:t>
      </w:r>
      <w:r w:rsidR="009E26C9">
        <w:rPr>
          <w:rFonts w:cs="Arial"/>
          <w:szCs w:val="20"/>
        </w:rPr>
        <w:t xml:space="preserve">also </w:t>
      </w:r>
      <w:r w:rsidR="00F641D7">
        <w:rPr>
          <w:rFonts w:cs="Arial"/>
          <w:szCs w:val="20"/>
        </w:rPr>
        <w:t>apply to procurements at or above $1 million for:</w:t>
      </w:r>
    </w:p>
    <w:p w14:paraId="244F45F6" w14:textId="57ABE44B" w:rsidR="00F641D7" w:rsidRDefault="00F641D7" w:rsidP="00595B7D">
      <w:pPr>
        <w:pStyle w:val="ListParagraph"/>
        <w:numPr>
          <w:ilvl w:val="0"/>
          <w:numId w:val="43"/>
        </w:numPr>
        <w:tabs>
          <w:tab w:val="left" w:pos="1245"/>
        </w:tabs>
        <w:spacing w:after="120"/>
        <w:ind w:left="714" w:hanging="357"/>
        <w:contextualSpacing/>
        <w:rPr>
          <w:rFonts w:cs="Arial"/>
          <w:szCs w:val="20"/>
        </w:rPr>
      </w:pPr>
      <w:r>
        <w:rPr>
          <w:rFonts w:cs="Arial"/>
          <w:szCs w:val="20"/>
        </w:rPr>
        <w:t>furniture, fittings and equipment;</w:t>
      </w:r>
    </w:p>
    <w:p w14:paraId="244936AE" w14:textId="2BB70346" w:rsidR="00F641D7" w:rsidRDefault="00F641D7" w:rsidP="00595B7D">
      <w:pPr>
        <w:pStyle w:val="ListParagraph"/>
        <w:numPr>
          <w:ilvl w:val="0"/>
          <w:numId w:val="43"/>
        </w:numPr>
        <w:tabs>
          <w:tab w:val="left" w:pos="1245"/>
        </w:tabs>
        <w:spacing w:after="120"/>
        <w:ind w:left="714" w:hanging="357"/>
        <w:contextualSpacing/>
        <w:rPr>
          <w:rFonts w:cs="Arial"/>
          <w:szCs w:val="20"/>
        </w:rPr>
      </w:pPr>
      <w:r>
        <w:rPr>
          <w:rFonts w:cs="Arial"/>
          <w:szCs w:val="20"/>
        </w:rPr>
        <w:t xml:space="preserve">information and communication technology goods; and </w:t>
      </w:r>
    </w:p>
    <w:p w14:paraId="1EF6D905" w14:textId="1B1B27BD" w:rsidR="00F641D7" w:rsidRPr="002951C8" w:rsidRDefault="00F641D7" w:rsidP="00595B7D">
      <w:pPr>
        <w:pStyle w:val="ListParagraph"/>
        <w:numPr>
          <w:ilvl w:val="0"/>
          <w:numId w:val="43"/>
        </w:numPr>
        <w:tabs>
          <w:tab w:val="left" w:pos="1245"/>
        </w:tabs>
        <w:spacing w:after="120"/>
        <w:ind w:left="714" w:hanging="357"/>
        <w:contextualSpacing/>
        <w:rPr>
          <w:rFonts w:cs="Arial"/>
          <w:szCs w:val="20"/>
        </w:rPr>
      </w:pPr>
      <w:proofErr w:type="gramStart"/>
      <w:r>
        <w:rPr>
          <w:rFonts w:cs="Arial"/>
          <w:szCs w:val="20"/>
        </w:rPr>
        <w:t>textiles</w:t>
      </w:r>
      <w:proofErr w:type="gramEnd"/>
      <w:r>
        <w:rPr>
          <w:rFonts w:cs="Arial"/>
          <w:szCs w:val="20"/>
        </w:rPr>
        <w:t xml:space="preserve">. </w:t>
      </w:r>
    </w:p>
    <w:p w14:paraId="58E33268" w14:textId="1955B6D4" w:rsidR="000502FC" w:rsidRDefault="000502FC" w:rsidP="000502FC">
      <w:pPr>
        <w:tabs>
          <w:tab w:val="left" w:pos="1245"/>
        </w:tabs>
        <w:rPr>
          <w:rFonts w:cs="Arial"/>
          <w:szCs w:val="20"/>
        </w:rPr>
      </w:pPr>
      <w:r w:rsidRPr="002C1FF8">
        <w:rPr>
          <w:rFonts w:cs="Arial"/>
          <w:szCs w:val="20"/>
        </w:rPr>
        <w:t>Defence Officials</w:t>
      </w:r>
      <w:r>
        <w:rPr>
          <w:rFonts w:cs="Arial"/>
          <w:szCs w:val="20"/>
        </w:rPr>
        <w:t xml:space="preserve"> must still conduct their own enquiries and due diligence before inserting these clauses into the relevant draft </w:t>
      </w:r>
      <w:hyperlink r:id="rId10" w:history="1">
        <w:r w:rsidRPr="00354E10">
          <w:rPr>
            <w:rStyle w:val="Hyperlink"/>
          </w:rPr>
          <w:t>ASDEFCON Suite of Tendering and Contracting Templates</w:t>
        </w:r>
      </w:hyperlink>
      <w:r>
        <w:rPr>
          <w:rFonts w:cs="Arial"/>
          <w:szCs w:val="20"/>
        </w:rPr>
        <w:t>, including whether this will impact other clauses or documents included in the templates.</w:t>
      </w:r>
    </w:p>
    <w:p w14:paraId="5A2C48AF" w14:textId="77777777" w:rsidR="0082642F" w:rsidRDefault="000502FC" w:rsidP="000502FC">
      <w:pPr>
        <w:tabs>
          <w:tab w:val="left" w:pos="1245"/>
        </w:tabs>
        <w:rPr>
          <w:rFonts w:cs="Arial"/>
          <w:szCs w:val="20"/>
        </w:rPr>
      </w:pPr>
      <w:r>
        <w:rPr>
          <w:rFonts w:cs="Arial"/>
          <w:szCs w:val="20"/>
        </w:rPr>
        <w:t>When inserting the clauses into the ASDEFCON templates, the ASDEFCON &amp; Contracting Initiatives Team suggests including these clauses in the</w:t>
      </w:r>
      <w:r w:rsidR="0082642F">
        <w:rPr>
          <w:rFonts w:cs="Arial"/>
          <w:szCs w:val="20"/>
        </w:rPr>
        <w:t>:</w:t>
      </w:r>
    </w:p>
    <w:p w14:paraId="1F11B38C" w14:textId="7F656A06" w:rsidR="000502FC" w:rsidRPr="00240F73" w:rsidRDefault="000502FC" w:rsidP="00595B7D">
      <w:pPr>
        <w:pStyle w:val="ListParagraph"/>
        <w:numPr>
          <w:ilvl w:val="0"/>
          <w:numId w:val="43"/>
        </w:numPr>
        <w:tabs>
          <w:tab w:val="left" w:pos="1245"/>
        </w:tabs>
        <w:spacing w:after="120"/>
        <w:ind w:left="714" w:hanging="357"/>
        <w:contextualSpacing/>
        <w:rPr>
          <w:rFonts w:cs="Arial"/>
          <w:szCs w:val="20"/>
        </w:rPr>
      </w:pPr>
      <w:r w:rsidRPr="0082642F">
        <w:rPr>
          <w:rFonts w:cs="Arial"/>
          <w:szCs w:val="20"/>
        </w:rPr>
        <w:t xml:space="preserve">Policy and Law </w:t>
      </w:r>
      <w:r w:rsidR="009E26C9">
        <w:rPr>
          <w:rFonts w:cs="Arial"/>
          <w:szCs w:val="20"/>
        </w:rPr>
        <w:t>provision</w:t>
      </w:r>
      <w:r w:rsidRPr="00240F73">
        <w:rPr>
          <w:rFonts w:cs="Arial"/>
          <w:szCs w:val="20"/>
        </w:rPr>
        <w:t xml:space="preserve"> of the relevant draft ASDEFCON Condition of Contract or Deed or as an additional stand-alone clause in the less complex templates</w:t>
      </w:r>
      <w:r w:rsidR="0082642F" w:rsidRPr="00240F73">
        <w:rPr>
          <w:rFonts w:cs="Arial"/>
          <w:szCs w:val="20"/>
        </w:rPr>
        <w:t>; and</w:t>
      </w:r>
    </w:p>
    <w:p w14:paraId="33AA5441" w14:textId="70A16575" w:rsidR="0082642F" w:rsidRPr="002951C8" w:rsidRDefault="0082642F" w:rsidP="00595B7D">
      <w:pPr>
        <w:pStyle w:val="ListParagraph"/>
        <w:numPr>
          <w:ilvl w:val="0"/>
          <w:numId w:val="43"/>
        </w:numPr>
        <w:tabs>
          <w:tab w:val="left" w:pos="1245"/>
        </w:tabs>
        <w:spacing w:after="120"/>
        <w:ind w:left="714" w:hanging="357"/>
        <w:contextualSpacing/>
        <w:rPr>
          <w:rFonts w:cs="Arial"/>
          <w:szCs w:val="20"/>
        </w:rPr>
      </w:pPr>
      <w:r>
        <w:rPr>
          <w:rFonts w:cs="Arial"/>
          <w:szCs w:val="20"/>
        </w:rPr>
        <w:t xml:space="preserve">Environmental Management </w:t>
      </w:r>
      <w:r w:rsidR="009E26C9">
        <w:rPr>
          <w:rFonts w:cs="Arial"/>
          <w:szCs w:val="20"/>
        </w:rPr>
        <w:t>provision</w:t>
      </w:r>
      <w:r>
        <w:rPr>
          <w:rFonts w:cs="Arial"/>
          <w:szCs w:val="20"/>
        </w:rPr>
        <w:t xml:space="preserve"> of the relevant draft ASDEFCON Statement of Work.</w:t>
      </w:r>
    </w:p>
    <w:p w14:paraId="0521CDB1" w14:textId="01ECAC77" w:rsidR="000502FC" w:rsidRDefault="000502FC" w:rsidP="000502FC">
      <w:pPr>
        <w:tabs>
          <w:tab w:val="left" w:pos="1245"/>
        </w:tabs>
        <w:rPr>
          <w:rFonts w:cs="Arial"/>
          <w:szCs w:val="20"/>
        </w:rPr>
      </w:pPr>
      <w:r>
        <w:rPr>
          <w:rFonts w:cs="Arial"/>
          <w:szCs w:val="20"/>
        </w:rPr>
        <w:t xml:space="preserve">The example clauses provided below are drafted for inclusion in ASDEFCON </w:t>
      </w:r>
      <w:r w:rsidR="0082642F">
        <w:rPr>
          <w:rFonts w:cs="Arial"/>
          <w:szCs w:val="20"/>
        </w:rPr>
        <w:t>Strategic Materiel.</w:t>
      </w:r>
      <w:r w:rsidR="0054413A">
        <w:rPr>
          <w:rFonts w:cs="Arial"/>
          <w:szCs w:val="20"/>
        </w:rPr>
        <w:t xml:space="preserve"> </w:t>
      </w:r>
      <w:r>
        <w:rPr>
          <w:rFonts w:cs="Arial"/>
          <w:szCs w:val="20"/>
        </w:rPr>
        <w:t>Appropriate amendments should be made when including the clauses in other ASDEFCON templates.</w:t>
      </w:r>
    </w:p>
    <w:p w14:paraId="7C97D789" w14:textId="056A9503" w:rsidR="009E26C9" w:rsidRDefault="009E26C9" w:rsidP="009E26C9">
      <w:pPr>
        <w:pStyle w:val="ASDEFCONNormal"/>
      </w:pPr>
      <w:r>
        <w:t xml:space="preserve">If you have any questions relating to the ESPP clauses please email the ASDEFCON and Contracting Initiatives team at: </w:t>
      </w:r>
      <w:hyperlink r:id="rId11" w:history="1">
        <w:r>
          <w:rPr>
            <w:rStyle w:val="Hyperlink"/>
            <w:rFonts w:cs="Arial"/>
            <w:szCs w:val="20"/>
          </w:rPr>
          <w:t>procurement.asdefcon@defence.gov.au</w:t>
        </w:r>
      </w:hyperlink>
      <w:r>
        <w:t xml:space="preserve">  </w:t>
      </w:r>
    </w:p>
    <w:p w14:paraId="474B918B" w14:textId="43097D8D" w:rsidR="009E26C9" w:rsidRDefault="009E26C9" w:rsidP="009E26C9">
      <w:pPr>
        <w:pStyle w:val="ASDEFCONNormal"/>
        <w:rPr>
          <w:rFonts w:cs="Arial"/>
          <w:szCs w:val="20"/>
        </w:rPr>
      </w:pPr>
      <w:r>
        <w:t xml:space="preserve">If you have any questions relating to the ESPP PCP or policy related questions, please email the Commercial Policy team at </w:t>
      </w:r>
      <w:hyperlink r:id="rId12" w:history="1">
        <w:r>
          <w:rPr>
            <w:rStyle w:val="Hyperlink"/>
            <w:rFonts w:cs="Arial"/>
            <w:szCs w:val="20"/>
          </w:rPr>
          <w:t>procurement.policy@defence.gov.au</w:t>
        </w:r>
      </w:hyperlink>
      <w:r w:rsidR="007D2A7F">
        <w:t xml:space="preserve"> </w:t>
      </w:r>
      <w:r>
        <w:t xml:space="preserve">or </w:t>
      </w:r>
      <w:r w:rsidR="007D2A7F">
        <w:t>DCCEEW</w:t>
      </w:r>
      <w:r>
        <w:t xml:space="preserve"> at </w:t>
      </w:r>
      <w:hyperlink r:id="rId13" w:history="1">
        <w:r w:rsidR="00595B7D" w:rsidRPr="00DD6930">
          <w:rPr>
            <w:rStyle w:val="Hyperlink"/>
          </w:rPr>
          <w:t>sustainable.procurement@dcceew.gov.au</w:t>
        </w:r>
      </w:hyperlink>
      <w:r w:rsidR="00595B7D">
        <w:t xml:space="preserve">. </w:t>
      </w:r>
    </w:p>
    <w:p w14:paraId="08BF02DB" w14:textId="77777777" w:rsidR="00240F73" w:rsidRDefault="00240F73">
      <w:pPr>
        <w:rPr>
          <w:b/>
        </w:rPr>
        <w:sectPr w:rsidR="00240F73" w:rsidSect="00A01CC2">
          <w:headerReference w:type="default" r:id="rId14"/>
          <w:pgSz w:w="11906" w:h="16838"/>
          <w:pgMar w:top="1440" w:right="1440" w:bottom="1440" w:left="1440" w:header="708" w:footer="708" w:gutter="0"/>
          <w:cols w:space="708"/>
          <w:docGrid w:linePitch="360"/>
        </w:sectPr>
      </w:pPr>
    </w:p>
    <w:p w14:paraId="4B6DDD29" w14:textId="7C77758A" w:rsidR="00321A5D" w:rsidRDefault="00321A5D">
      <w:pPr>
        <w:rPr>
          <w:b/>
          <w:sz w:val="24"/>
        </w:rPr>
      </w:pPr>
      <w:r w:rsidRPr="00595B7D">
        <w:rPr>
          <w:b/>
          <w:sz w:val="24"/>
        </w:rPr>
        <w:lastRenderedPageBreak/>
        <w:t>Conditions of Tender</w:t>
      </w:r>
    </w:p>
    <w:p w14:paraId="0DE53987" w14:textId="2DDCB667" w:rsidR="00012D57" w:rsidRDefault="00012D57">
      <w:pPr>
        <w:rPr>
          <w:b/>
          <w:sz w:val="24"/>
        </w:rPr>
      </w:pPr>
    </w:p>
    <w:p w14:paraId="074E5667" w14:textId="48E04335" w:rsidR="00012D57" w:rsidRPr="00595B7D" w:rsidRDefault="00012D57">
      <w:pPr>
        <w:rPr>
          <w:b/>
          <w:sz w:val="24"/>
        </w:rPr>
      </w:pPr>
      <w:r>
        <w:rPr>
          <w:b/>
          <w:sz w:val="24"/>
        </w:rPr>
        <w:t xml:space="preserve">Tender Details Schedule </w:t>
      </w:r>
    </w:p>
    <w:tbl>
      <w:tblPr>
        <w:tblW w:w="4955" w:type="pct"/>
        <w:tblInd w:w="57"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57" w:type="dxa"/>
          <w:right w:w="57" w:type="dxa"/>
        </w:tblCellMar>
        <w:tblLook w:val="0000" w:firstRow="0" w:lastRow="0" w:firstColumn="0" w:lastColumn="0" w:noHBand="0" w:noVBand="0"/>
      </w:tblPr>
      <w:tblGrid>
        <w:gridCol w:w="2197"/>
        <w:gridCol w:w="6732"/>
      </w:tblGrid>
      <w:tr w:rsidR="0061081C" w:rsidRPr="00571735" w14:paraId="38A81253" w14:textId="77777777" w:rsidTr="00883595">
        <w:trPr>
          <w:trHeight w:val="269"/>
        </w:trPr>
        <w:tc>
          <w:tcPr>
            <w:tcW w:w="2227" w:type="dxa"/>
            <w:shd w:val="solid" w:color="F4F1EE" w:fill="auto"/>
          </w:tcPr>
          <w:p w14:paraId="1D030D3D" w14:textId="77777777" w:rsidR="0061081C" w:rsidRPr="009B6F55" w:rsidRDefault="0061081C" w:rsidP="00883595">
            <w:pPr>
              <w:jc w:val="left"/>
              <w:rPr>
                <w:b/>
                <w:color w:val="000000"/>
                <w:szCs w:val="40"/>
                <w:lang w:eastAsia="zh-CN"/>
              </w:rPr>
            </w:pPr>
            <w:r w:rsidRPr="009B6F55">
              <w:rPr>
                <w:b/>
                <w:color w:val="000000"/>
                <w:szCs w:val="40"/>
                <w:lang w:eastAsia="zh-CN"/>
              </w:rPr>
              <w:t>Minimum Content and Format Requirements:</w:t>
            </w:r>
          </w:p>
          <w:p w14:paraId="191FA2D9" w14:textId="77777777" w:rsidR="0061081C" w:rsidRPr="009B6F55" w:rsidRDefault="0061081C" w:rsidP="00883595">
            <w:pPr>
              <w:rPr>
                <w:b/>
                <w:color w:val="000000"/>
                <w:szCs w:val="40"/>
                <w:lang w:eastAsia="zh-CN"/>
              </w:rPr>
            </w:pPr>
            <w:r w:rsidRPr="009B6F55">
              <w:rPr>
                <w:color w:val="000000"/>
                <w:szCs w:val="40"/>
              </w:rPr>
              <w:t>(clause 3.2)</w:t>
            </w:r>
          </w:p>
        </w:tc>
        <w:tc>
          <w:tcPr>
            <w:tcW w:w="6830" w:type="dxa"/>
          </w:tcPr>
          <w:p w14:paraId="6DB70F75" w14:textId="77777777" w:rsidR="0061081C" w:rsidRPr="00477A39" w:rsidRDefault="0061081C" w:rsidP="00883595">
            <w:pPr>
              <w:ind w:left="31"/>
              <w:rPr>
                <w:szCs w:val="40"/>
              </w:rPr>
            </w:pPr>
            <w:r w:rsidRPr="00477A39">
              <w:rPr>
                <w:szCs w:val="40"/>
              </w:rPr>
              <w:t>Tenders (including all attachments, annexes and supporting documentation), are to be written in English.</w:t>
            </w:r>
          </w:p>
          <w:p w14:paraId="22D8F74A" w14:textId="77777777" w:rsidR="0061081C" w:rsidRPr="00477A39" w:rsidRDefault="0061081C" w:rsidP="00883595">
            <w:pPr>
              <w:ind w:left="31"/>
              <w:rPr>
                <w:szCs w:val="40"/>
              </w:rPr>
            </w:pPr>
            <w:r w:rsidRPr="00477A39">
              <w:rPr>
                <w:szCs w:val="40"/>
              </w:rPr>
              <w:t>All measurements in tenders are to be expressed in Australian legal units of measurement unless otherwise specified.</w:t>
            </w:r>
          </w:p>
          <w:p w14:paraId="7893880E" w14:textId="77777777" w:rsidR="0061081C" w:rsidRPr="00477A39" w:rsidRDefault="0061081C" w:rsidP="00883595">
            <w:pPr>
              <w:ind w:left="31"/>
              <w:rPr>
                <w:szCs w:val="40"/>
              </w:rPr>
            </w:pPr>
            <w:r w:rsidRPr="00477A39">
              <w:rPr>
                <w:szCs w:val="40"/>
              </w:rPr>
              <w:t>Tenders are to include a PDF copy of the Tenderer’s Deed of Undertaking in the form of Annex B to the TDRL duly signed by the tenderer.</w:t>
            </w:r>
          </w:p>
          <w:p w14:paraId="4ED76770" w14:textId="6AC39343" w:rsidR="0061081C" w:rsidRPr="00477A39" w:rsidRDefault="0061081C" w:rsidP="00F84FB1">
            <w:pPr>
              <w:ind w:left="31"/>
              <w:rPr>
                <w:szCs w:val="40"/>
              </w:rPr>
            </w:pPr>
            <w:r w:rsidRPr="00477A39">
              <w:rPr>
                <w:szCs w:val="40"/>
              </w:rPr>
              <w:t xml:space="preserve">Tenders are to include a draft </w:t>
            </w:r>
            <w:r w:rsidRPr="00477A39">
              <w:rPr>
                <w:lang w:eastAsia="ja-JP"/>
              </w:rPr>
              <w:t>Supplier Environmental Sustainability Plan</w:t>
            </w:r>
            <w:r w:rsidR="00F84FB1">
              <w:rPr>
                <w:lang w:eastAsia="ja-JP"/>
              </w:rPr>
              <w:t xml:space="preserve"> in the form prescribed by the TDR</w:t>
            </w:r>
            <w:r w:rsidRPr="00477A39">
              <w:rPr>
                <w:szCs w:val="40"/>
              </w:rPr>
              <w:t>.</w:t>
            </w:r>
          </w:p>
        </w:tc>
      </w:tr>
    </w:tbl>
    <w:p w14:paraId="593FA38E" w14:textId="77777777" w:rsidR="000766BE" w:rsidRDefault="000766BE" w:rsidP="00B31DD8">
      <w:pPr>
        <w:pStyle w:val="ASDEFCONNormal"/>
        <w:rPr>
          <w:b/>
        </w:rPr>
      </w:pPr>
    </w:p>
    <w:p w14:paraId="706D03BF" w14:textId="2E94F6B0" w:rsidR="00355D5F" w:rsidRPr="00355D5F" w:rsidRDefault="00012D57" w:rsidP="00B31DD8">
      <w:pPr>
        <w:pStyle w:val="ASDEFCONNormal"/>
        <w:rPr>
          <w:b/>
        </w:rPr>
      </w:pPr>
      <w:r>
        <w:rPr>
          <w:b/>
        </w:rPr>
        <w:t>Clause</w:t>
      </w:r>
      <w:r w:rsidR="002951C8">
        <w:rPr>
          <w:b/>
        </w:rPr>
        <w:t xml:space="preserve"> 3.11</w:t>
      </w:r>
      <w:r>
        <w:rPr>
          <w:b/>
        </w:rPr>
        <w:t xml:space="preserve"> </w:t>
      </w:r>
      <w:r w:rsidR="00355D5F">
        <w:rPr>
          <w:b/>
        </w:rPr>
        <w:t xml:space="preserve">Tender Evaluation Criteria </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0"/>
        <w:gridCol w:w="3469"/>
        <w:gridCol w:w="2999"/>
      </w:tblGrid>
      <w:tr w:rsidR="00355D5F" w:rsidRPr="00150D8A" w14:paraId="311E72B2" w14:textId="77777777" w:rsidTr="00883595">
        <w:trPr>
          <w:trHeight w:val="301"/>
        </w:trPr>
        <w:tc>
          <w:tcPr>
            <w:tcW w:w="3815" w:type="dxa"/>
          </w:tcPr>
          <w:p w14:paraId="61ED7085" w14:textId="3D824698" w:rsidR="00355D5F" w:rsidRPr="00EB715B" w:rsidRDefault="00595B7D" w:rsidP="00595B7D">
            <w:pPr>
              <w:pStyle w:val="Table10ptSub1-ASDEFCON"/>
              <w:numPr>
                <w:ilvl w:val="0"/>
                <w:numId w:val="37"/>
              </w:numPr>
            </w:pPr>
            <w:proofErr w:type="gramStart"/>
            <w:r w:rsidRPr="00595B7D">
              <w:t>the</w:t>
            </w:r>
            <w:proofErr w:type="gramEnd"/>
            <w:r w:rsidRPr="00595B7D">
              <w:t xml:space="preserve"> suitability of the tenderer to perform the obligations in the draft Contract.</w:t>
            </w:r>
          </w:p>
        </w:tc>
        <w:tc>
          <w:tcPr>
            <w:tcW w:w="5953" w:type="dxa"/>
          </w:tcPr>
          <w:p w14:paraId="11220F55" w14:textId="207653A4" w:rsidR="00355D5F" w:rsidRPr="00477A39" w:rsidRDefault="00355D5F" w:rsidP="0007657A">
            <w:pPr>
              <w:pStyle w:val="ASDEFCONOperativePartListLV1"/>
              <w:rPr>
                <w:color w:val="auto"/>
              </w:rPr>
            </w:pPr>
            <w:proofErr w:type="gramStart"/>
            <w:r w:rsidRPr="00477A39">
              <w:rPr>
                <w:color w:val="auto"/>
              </w:rPr>
              <w:t>the</w:t>
            </w:r>
            <w:proofErr w:type="gramEnd"/>
            <w:r w:rsidRPr="00477A39">
              <w:rPr>
                <w:color w:val="auto"/>
              </w:rPr>
              <w:t xml:space="preserve"> extent to which the tendered Supplier Environmental Sustainability Plan meets the Environmentally Sustainable Procurement Policy. </w:t>
            </w:r>
          </w:p>
        </w:tc>
        <w:tc>
          <w:tcPr>
            <w:tcW w:w="4841" w:type="dxa"/>
          </w:tcPr>
          <w:p w14:paraId="1FB30047" w14:textId="553E4B56" w:rsidR="00530B86" w:rsidRPr="00477A39" w:rsidRDefault="00530B86" w:rsidP="006B7455">
            <w:pPr>
              <w:pStyle w:val="ASDEFCONBulletsLV1"/>
              <w:rPr>
                <w:color w:val="auto"/>
              </w:rPr>
            </w:pPr>
            <w:r w:rsidRPr="00477A39">
              <w:rPr>
                <w:color w:val="auto"/>
              </w:rPr>
              <w:t xml:space="preserve">Draft Supplier Environmental Sustainability Plan, Annex </w:t>
            </w:r>
            <w:r w:rsidR="006B7455" w:rsidRPr="00477A39">
              <w:rPr>
                <w:color w:val="auto"/>
              </w:rPr>
              <w:t>A</w:t>
            </w:r>
          </w:p>
        </w:tc>
      </w:tr>
    </w:tbl>
    <w:p w14:paraId="24A4D0DD" w14:textId="21EE92E9" w:rsidR="00355D5F" w:rsidRDefault="00355D5F" w:rsidP="00B31DD8">
      <w:pPr>
        <w:pStyle w:val="ASDEFCONNormal"/>
      </w:pPr>
    </w:p>
    <w:p w14:paraId="5886B3BC" w14:textId="364791AC" w:rsidR="00C84F28" w:rsidRDefault="00C84F28" w:rsidP="00B31DD8">
      <w:pPr>
        <w:pStyle w:val="ASDEFCONNormal"/>
        <w:rPr>
          <w:b/>
        </w:rPr>
      </w:pPr>
      <w:r w:rsidRPr="009B4235">
        <w:rPr>
          <w:b/>
        </w:rPr>
        <w:t xml:space="preserve">Tender </w:t>
      </w:r>
      <w:r w:rsidR="009B4235" w:rsidRPr="009B4235">
        <w:rPr>
          <w:b/>
        </w:rPr>
        <w:t>Response</w:t>
      </w:r>
      <w:r w:rsidRPr="009B4235">
        <w:rPr>
          <w:b/>
        </w:rPr>
        <w:t xml:space="preserve"> Volume</w:t>
      </w:r>
      <w:r w:rsidR="007E105A">
        <w:rPr>
          <w:b/>
        </w:rPr>
        <w:t xml:space="preserve"> 1</w:t>
      </w:r>
      <w:r w:rsidRPr="009B4235">
        <w:rPr>
          <w:b/>
        </w:rPr>
        <w:t xml:space="preserve"> </w:t>
      </w:r>
      <w:r w:rsidR="00882626">
        <w:rPr>
          <w:b/>
        </w:rPr>
        <w:t xml:space="preserve">– </w:t>
      </w:r>
      <w:r w:rsidR="007E105A">
        <w:rPr>
          <w:b/>
        </w:rPr>
        <w:t xml:space="preserve">Annex </w:t>
      </w:r>
      <w:r w:rsidR="00882626">
        <w:rPr>
          <w:b/>
        </w:rPr>
        <w:t>A</w:t>
      </w:r>
      <w:r w:rsidR="007E105A">
        <w:rPr>
          <w:b/>
        </w:rPr>
        <w:t xml:space="preserve"> to Attachment A of Conditions of Tender</w:t>
      </w:r>
      <w:r w:rsidR="00882626">
        <w:rPr>
          <w:b/>
        </w:rPr>
        <w:t xml:space="preserve"> </w:t>
      </w:r>
    </w:p>
    <w:p w14:paraId="3A72E4C6" w14:textId="0DCA561A" w:rsidR="002D4C41" w:rsidRPr="002D4C41" w:rsidRDefault="00470854" w:rsidP="002D4C41">
      <w:pPr>
        <w:pStyle w:val="ATTANNLV1-ASDEFCON"/>
      </w:pPr>
      <w:r>
        <w:t xml:space="preserve">Tenderer’s Profile </w:t>
      </w:r>
    </w:p>
    <w:p w14:paraId="5C41A91F" w14:textId="40076BC7" w:rsidR="000C1A13" w:rsidRDefault="000C1A13" w:rsidP="000C1A13">
      <w:pPr>
        <w:pStyle w:val="NoteToTenderersList-ASDEFCON"/>
        <w:numPr>
          <w:ilvl w:val="0"/>
          <w:numId w:val="0"/>
        </w:numPr>
      </w:pPr>
      <w:r>
        <w:t xml:space="preserve">Note to tenderers:  </w:t>
      </w:r>
      <w:r w:rsidRPr="00EF3965">
        <w:t xml:space="preserve">Information on the Environmentally Sustainable </w:t>
      </w:r>
      <w:r>
        <w:t>Procurement Policy (ESPP)</w:t>
      </w:r>
      <w:r w:rsidR="00DE416E">
        <w:t>,</w:t>
      </w:r>
      <w:r>
        <w:t xml:space="preserve"> and the Supplier Environmental Sustainability Plan </w:t>
      </w:r>
      <w:r w:rsidR="00DE416E">
        <w:t xml:space="preserve">(SESP) template, </w:t>
      </w:r>
      <w:r>
        <w:t xml:space="preserve">can be found </w:t>
      </w:r>
      <w:r w:rsidRPr="00EF3965">
        <w:t>at</w:t>
      </w:r>
      <w:r>
        <w:t>:</w:t>
      </w:r>
    </w:p>
    <w:p w14:paraId="405C4F51" w14:textId="7EE59FCA" w:rsidR="00801595" w:rsidRDefault="000C1A13" w:rsidP="00801595">
      <w:pPr>
        <w:pStyle w:val="NoteToTenderersList-ASDEFCON"/>
        <w:numPr>
          <w:ilvl w:val="0"/>
          <w:numId w:val="25"/>
        </w:numPr>
      </w:pPr>
      <w:r w:rsidRPr="00EF3965">
        <w:t xml:space="preserve"> </w:t>
      </w:r>
      <w:hyperlink r:id="rId15" w:history="1">
        <w:r w:rsidR="00801595" w:rsidRPr="00CF127A">
          <w:rPr>
            <w:rStyle w:val="Hyperlink"/>
          </w:rPr>
          <w:t>https://www.dcceew.gov.au/environment/protection/waste/sustainable-procurement/toolkit</w:t>
        </w:r>
      </w:hyperlink>
    </w:p>
    <w:p w14:paraId="0E445552" w14:textId="3744DCA0" w:rsidR="000C1A13" w:rsidRDefault="000C1A13" w:rsidP="002D4C41">
      <w:pPr>
        <w:pStyle w:val="NoteToTenderersList-ASDEFCON"/>
        <w:numPr>
          <w:ilvl w:val="0"/>
          <w:numId w:val="0"/>
        </w:numPr>
      </w:pPr>
      <w:r>
        <w:t>The</w:t>
      </w:r>
      <w:r w:rsidRPr="00674C6E">
        <w:t xml:space="preserve"> </w:t>
      </w:r>
      <w:r w:rsidRPr="004C60B5">
        <w:t xml:space="preserve">preferred </w:t>
      </w:r>
      <w:proofErr w:type="gramStart"/>
      <w:r w:rsidRPr="004C60B5">
        <w:t>tenderer</w:t>
      </w:r>
      <w:r>
        <w:t>’s</w:t>
      </w:r>
      <w:r w:rsidRPr="004C60B5">
        <w:t xml:space="preserve"> </w:t>
      </w:r>
      <w:r w:rsidR="00E05CCB">
        <w:t xml:space="preserve"> SESP</w:t>
      </w:r>
      <w:proofErr w:type="gramEnd"/>
      <w:r w:rsidR="00F84FB1">
        <w:t xml:space="preserve"> </w:t>
      </w:r>
      <w:r w:rsidR="00DE416E">
        <w:t xml:space="preserve">and </w:t>
      </w:r>
      <w:r>
        <w:t xml:space="preserve">any negotiated adjustments, will be </w:t>
      </w:r>
      <w:r w:rsidR="00FC3742">
        <w:t xml:space="preserve"> applied</w:t>
      </w:r>
      <w:r w:rsidR="00012D57">
        <w:t xml:space="preserve"> </w:t>
      </w:r>
      <w:r>
        <w:t>to any resultant Contract</w:t>
      </w:r>
      <w:r w:rsidR="00F84FB1">
        <w:t xml:space="preserve">.  The </w:t>
      </w:r>
      <w:r w:rsidR="00211814">
        <w:t xml:space="preserve">preferred tenderer </w:t>
      </w:r>
      <w:r w:rsidR="00F84FB1">
        <w:t>will be required to comply with and report against the</w:t>
      </w:r>
      <w:r w:rsidR="00F84FB1" w:rsidRPr="00F84FB1">
        <w:t xml:space="preserve"> </w:t>
      </w:r>
      <w:r w:rsidR="00211814">
        <w:t>SESP under any resultant Contract.</w:t>
      </w:r>
    </w:p>
    <w:p w14:paraId="3D8128FF" w14:textId="1F0E8A18" w:rsidR="002D4C41" w:rsidRDefault="000C1A13" w:rsidP="00595B7D">
      <w:pPr>
        <w:pStyle w:val="ATTANNLV2-ASDEFCON"/>
      </w:pPr>
      <w:r>
        <w:t>The tenderer is to provide a Supplier Environmental Sustainability Plan</w:t>
      </w:r>
      <w:r w:rsidR="00DE416E">
        <w:t xml:space="preserve"> (SESP)</w:t>
      </w:r>
      <w:r>
        <w:t xml:space="preserve"> for the proposed Contract</w:t>
      </w:r>
      <w:r w:rsidR="00DE416E">
        <w:t>, in the form required by the SESP template</w:t>
      </w:r>
      <w:r w:rsidR="002D4C41">
        <w:t>.</w:t>
      </w:r>
    </w:p>
    <w:p w14:paraId="11397A01" w14:textId="6478E31A" w:rsidR="00321A5D" w:rsidRPr="00FC3742" w:rsidRDefault="00D940EA" w:rsidP="00595B7D">
      <w:pPr>
        <w:pStyle w:val="ATTANNLV2-ASDEFCON"/>
        <w:numPr>
          <w:ilvl w:val="0"/>
          <w:numId w:val="0"/>
        </w:numPr>
        <w:ind w:left="851"/>
        <w:rPr>
          <w:b/>
        </w:rPr>
      </w:pPr>
      <w:r>
        <w:t xml:space="preserve"> </w:t>
      </w:r>
      <w:r w:rsidR="00321A5D" w:rsidRPr="00FC3742">
        <w:rPr>
          <w:b/>
        </w:rPr>
        <w:br w:type="page"/>
      </w:r>
    </w:p>
    <w:p w14:paraId="38B7A5F5" w14:textId="54D0B050" w:rsidR="00321A5D" w:rsidRDefault="00321A5D">
      <w:pPr>
        <w:rPr>
          <w:b/>
          <w:sz w:val="24"/>
        </w:rPr>
      </w:pPr>
      <w:r w:rsidRPr="00027BD5">
        <w:rPr>
          <w:b/>
          <w:sz w:val="24"/>
        </w:rPr>
        <w:lastRenderedPageBreak/>
        <w:t xml:space="preserve">Conditions of Contract </w:t>
      </w:r>
    </w:p>
    <w:p w14:paraId="6508D97B" w14:textId="1F8C3D85" w:rsidR="00EF1D68" w:rsidRDefault="00EF1D68">
      <w:pPr>
        <w:rPr>
          <w:b/>
          <w:sz w:val="24"/>
        </w:rPr>
      </w:pPr>
    </w:p>
    <w:p w14:paraId="51674B1C" w14:textId="46F74243" w:rsidR="00EF1D68" w:rsidRDefault="002F4F46" w:rsidP="00EF1D68">
      <w:pPr>
        <w:pStyle w:val="COTCOCLV1-ASDEFCON"/>
      </w:pPr>
      <w:r>
        <w:t xml:space="preserve">Contract Management </w:t>
      </w:r>
    </w:p>
    <w:p w14:paraId="02B94C4A" w14:textId="17954C35" w:rsidR="00EF1D68" w:rsidRPr="00247DED" w:rsidRDefault="00EF1D68" w:rsidP="00EF1D68">
      <w:pPr>
        <w:pStyle w:val="NoteToDrafters-ASDEFCON"/>
      </w:pPr>
      <w:r>
        <w:t>Note to drafters:  Insert the below clause into clause 11 (</w:t>
      </w:r>
      <w:r w:rsidR="002F4F46">
        <w:t>Contract Management</w:t>
      </w:r>
      <w:r>
        <w:t xml:space="preserve">).  </w:t>
      </w:r>
    </w:p>
    <w:p w14:paraId="6220D821" w14:textId="4018FCFC" w:rsidR="00EF1D68" w:rsidRDefault="00EF1D68" w:rsidP="00CB0B1D">
      <w:pPr>
        <w:pStyle w:val="COTCOCLV2-ASDEFCON"/>
        <w:numPr>
          <w:ilvl w:val="1"/>
          <w:numId w:val="52"/>
        </w:numPr>
      </w:pPr>
      <w:r w:rsidRPr="00C75795">
        <w:t>Commonwealth Access</w:t>
      </w:r>
    </w:p>
    <w:p w14:paraId="19AE22B8" w14:textId="66E469A0" w:rsidR="00EF1D68" w:rsidRPr="00CB0B1D" w:rsidRDefault="00EF1D68" w:rsidP="00CB0B1D">
      <w:pPr>
        <w:pStyle w:val="NoteToDrafters-ASDEFCON"/>
        <w:rPr>
          <w:b w:val="0"/>
        </w:rPr>
      </w:pPr>
      <w:r>
        <w:t>Note to drafters:  Insert the below clause as a purpose for Commonwealth Access at clause 11.7.4.</w:t>
      </w:r>
    </w:p>
    <w:p w14:paraId="14BE9D37" w14:textId="000B08F9" w:rsidR="00EF1D68" w:rsidRDefault="00EF1D68" w:rsidP="00CB0B1D">
      <w:pPr>
        <w:pStyle w:val="COTCOCLV4-ASDEFCON"/>
      </w:pPr>
      <w:r w:rsidRPr="00F50300">
        <w:t xml:space="preserve">monitoring and assessing compliance with the </w:t>
      </w:r>
      <w:r>
        <w:t>Approved Supplier Environmental Sustainability Plan (SESP)</w:t>
      </w:r>
      <w:r w:rsidRPr="00F50300">
        <w:t xml:space="preserve"> in accordance with clause </w:t>
      </w:r>
      <w:r>
        <w:fldChar w:fldCharType="begin"/>
      </w:r>
      <w:r>
        <w:instrText xml:space="preserve"> REF _Ref171935828 \w \h  \* MERGEFORMAT </w:instrText>
      </w:r>
      <w:r>
        <w:fldChar w:fldCharType="separate"/>
      </w:r>
      <w:r>
        <w:t>12.11.1</w:t>
      </w:r>
      <w:r>
        <w:fldChar w:fldCharType="end"/>
      </w:r>
    </w:p>
    <w:p w14:paraId="2D3FBF5E" w14:textId="2AF1AE76" w:rsidR="00837710" w:rsidRDefault="001B610F" w:rsidP="002951C8">
      <w:pPr>
        <w:pStyle w:val="COTCOCLV1-ASDEFCON"/>
      </w:pPr>
      <w:r>
        <w:t xml:space="preserve">Policy and law </w:t>
      </w:r>
    </w:p>
    <w:p w14:paraId="4BAE4C14" w14:textId="72FE59B4" w:rsidR="00247DED" w:rsidRPr="00247DED" w:rsidRDefault="00247DED" w:rsidP="00595B7D">
      <w:pPr>
        <w:pStyle w:val="NoteToDrafters-ASDEFCON"/>
      </w:pPr>
      <w:r>
        <w:t xml:space="preserve">Note to drafters:  Insert the below clause into clause 12 (Policy and Law).  </w:t>
      </w:r>
    </w:p>
    <w:p w14:paraId="185A563B" w14:textId="700A5314" w:rsidR="00A01CC2" w:rsidRDefault="00D413D3" w:rsidP="00D413D3">
      <w:pPr>
        <w:pStyle w:val="COTCOCLV2-ASDEFCON"/>
      </w:pPr>
      <w:r w:rsidRPr="00D413D3">
        <w:t>Environmentally Sustainable Procurement Policy</w:t>
      </w:r>
      <w:r w:rsidR="00A01CC2">
        <w:t xml:space="preserve"> </w:t>
      </w:r>
    </w:p>
    <w:p w14:paraId="34CA8E49" w14:textId="3A7A8F0F" w:rsidR="00883595" w:rsidRDefault="002470F7" w:rsidP="00A01CC2">
      <w:pPr>
        <w:pStyle w:val="COTCOCLV3-ASDEFCON"/>
      </w:pPr>
      <w:r>
        <w:t>The Contractor shall comply with the</w:t>
      </w:r>
      <w:r w:rsidR="001C27D1">
        <w:t xml:space="preserve"> Approved</w:t>
      </w:r>
      <w:r>
        <w:t xml:space="preserve"> </w:t>
      </w:r>
      <w:r w:rsidR="007C6A2F">
        <w:t>SESP</w:t>
      </w:r>
      <w:r w:rsidR="00814581">
        <w:t>.</w:t>
      </w:r>
      <w:r w:rsidR="00204FE2">
        <w:t xml:space="preserve"> </w:t>
      </w:r>
    </w:p>
    <w:p w14:paraId="30E91527" w14:textId="77777777" w:rsidR="00700048" w:rsidRPr="00217581" w:rsidRDefault="00700048" w:rsidP="00027BD5">
      <w:pPr>
        <w:pStyle w:val="COTCOCLV3-ASDEFCON"/>
      </w:pPr>
      <w:r w:rsidRPr="00217581">
        <w:t>Where the Contractor fails to comply with the Approved SESP, or anticipates that it is likely to fail to comply with the Approved SESP, it shall notify the Commonwealth Representative in writing as soon as practicable.</w:t>
      </w:r>
    </w:p>
    <w:p w14:paraId="78DD53E7" w14:textId="71D286FB" w:rsidR="00700048" w:rsidRPr="00217581" w:rsidRDefault="00700048" w:rsidP="00027BD5">
      <w:pPr>
        <w:pStyle w:val="COTCOCLV3-ASDEFCON"/>
      </w:pPr>
      <w:r w:rsidRPr="00217581">
        <w:t xml:space="preserve">The Contractor shall ensure that a notice under </w:t>
      </w:r>
      <w:r w:rsidR="00E36DA3">
        <w:t>12.11.2</w:t>
      </w:r>
      <w:r w:rsidRPr="00217581">
        <w:t xml:space="preserve"> includes details of:</w:t>
      </w:r>
    </w:p>
    <w:p w14:paraId="5DE8C3D8" w14:textId="77777777" w:rsidR="00700048" w:rsidRPr="00217581" w:rsidRDefault="00700048" w:rsidP="00027BD5">
      <w:pPr>
        <w:pStyle w:val="COTCOCLV4-ASDEFCON"/>
      </w:pPr>
      <w:r w:rsidRPr="00217581">
        <w:t xml:space="preserve">how the Contractor has not complied, or anticipates it will not comply with, the </w:t>
      </w:r>
      <w:r w:rsidRPr="00217581">
        <w:rPr>
          <w:rFonts w:cstheme="minorHAnsi"/>
        </w:rPr>
        <w:t>Approved SESP</w:t>
      </w:r>
      <w:r w:rsidRPr="00217581">
        <w:t xml:space="preserve">; </w:t>
      </w:r>
    </w:p>
    <w:p w14:paraId="45AE2A48" w14:textId="77777777" w:rsidR="00700048" w:rsidRPr="00217581" w:rsidRDefault="00700048" w:rsidP="00027BD5">
      <w:pPr>
        <w:pStyle w:val="COTCOCLV4-ASDEFCON"/>
      </w:pPr>
      <w:r w:rsidRPr="00217581">
        <w:t>reasons explaining the Contractor’s failure to comply or anticipated failure to comply with the Approved SESP; and</w:t>
      </w:r>
    </w:p>
    <w:p w14:paraId="385700AB" w14:textId="458A20C3" w:rsidR="00204FE2" w:rsidRDefault="00700048" w:rsidP="00027BD5">
      <w:pPr>
        <w:pStyle w:val="COTCOCLV4-ASDEFCON"/>
      </w:pPr>
      <w:proofErr w:type="gramStart"/>
      <w:r w:rsidRPr="00217581">
        <w:t>measures</w:t>
      </w:r>
      <w:proofErr w:type="gramEnd"/>
      <w:r w:rsidRPr="00217581">
        <w:t xml:space="preserve"> the Contractor proposes to take to mitigate or prevent any failure t</w:t>
      </w:r>
      <w:r w:rsidRPr="00217581">
        <w:rPr>
          <w:lang w:eastAsia="ja-JP"/>
        </w:rPr>
        <w:t>o comply or anticipated failure to comply with the Approved SESP</w:t>
      </w:r>
      <w:r w:rsidRPr="00217581">
        <w:t xml:space="preserve">. </w:t>
      </w:r>
    </w:p>
    <w:p w14:paraId="31187639" w14:textId="74BE47DB" w:rsidR="002470F7" w:rsidRDefault="008D0265" w:rsidP="009213FB">
      <w:pPr>
        <w:pStyle w:val="COTCOCLV3-ASDEFCON"/>
      </w:pPr>
      <w:r>
        <w:t>T</w:t>
      </w:r>
      <w:r w:rsidR="002470F7">
        <w:t>he Contractor acknowledges and agrees that</w:t>
      </w:r>
      <w:r w:rsidR="006E1CD8">
        <w:t xml:space="preserve"> </w:t>
      </w:r>
      <w:r w:rsidR="00981C5E">
        <w:t xml:space="preserve">the Approved </w:t>
      </w:r>
      <w:r w:rsidR="007C6A2F">
        <w:t>SESP</w:t>
      </w:r>
      <w:r w:rsidR="00981C5E">
        <w:t xml:space="preserve"> and </w:t>
      </w:r>
      <w:r w:rsidR="00D77566">
        <w:t xml:space="preserve">any </w:t>
      </w:r>
      <w:r w:rsidR="00600A81">
        <w:t xml:space="preserve">ESPPR </w:t>
      </w:r>
      <w:r w:rsidR="006E1CD8">
        <w:t xml:space="preserve">submitted in </w:t>
      </w:r>
      <w:r w:rsidR="009213FB">
        <w:t>accordance with clause 9.2.8 of the SOW</w:t>
      </w:r>
      <w:r w:rsidR="002470F7">
        <w:t>:</w:t>
      </w:r>
    </w:p>
    <w:p w14:paraId="127C26FA" w14:textId="07BB7A99" w:rsidR="002470F7" w:rsidRDefault="002470F7" w:rsidP="009213FB">
      <w:pPr>
        <w:pStyle w:val="COTCOCLV4-ASDEFCON"/>
      </w:pPr>
      <w:r>
        <w:t xml:space="preserve">will be recorded in a central database; </w:t>
      </w:r>
    </w:p>
    <w:p w14:paraId="3FEFF620" w14:textId="170D8870" w:rsidR="006E1CD8" w:rsidRDefault="00434BFC" w:rsidP="009213FB">
      <w:pPr>
        <w:pStyle w:val="COTCOCLV4-ASDEFCON"/>
      </w:pPr>
      <w:r>
        <w:t>m</w:t>
      </w:r>
      <w:r w:rsidR="006E1CD8">
        <w:t xml:space="preserve">ay be </w:t>
      </w:r>
      <w:r w:rsidR="00D1396A">
        <w:t xml:space="preserve">disclosed to or </w:t>
      </w:r>
      <w:r w:rsidR="006E1CD8">
        <w:t>accessed by C</w:t>
      </w:r>
      <w:r w:rsidR="008D0265">
        <w:t>ommonwealth e</w:t>
      </w:r>
      <w:r w:rsidR="006E1CD8">
        <w:t xml:space="preserve">ntities; </w:t>
      </w:r>
    </w:p>
    <w:p w14:paraId="7503EBFA" w14:textId="2D63D979" w:rsidR="00FB6978" w:rsidRDefault="00FB6978" w:rsidP="009213FB">
      <w:pPr>
        <w:pStyle w:val="COTCOCLV4-ASDEFCON"/>
      </w:pPr>
      <w:r>
        <w:t>may be made publically available</w:t>
      </w:r>
      <w:r w:rsidR="007C6A2F">
        <w:t>;</w:t>
      </w:r>
      <w:r>
        <w:t xml:space="preserve"> </w:t>
      </w:r>
    </w:p>
    <w:p w14:paraId="43AD6A5C" w14:textId="57428136" w:rsidR="0031510E" w:rsidRDefault="00434BFC" w:rsidP="009213FB">
      <w:pPr>
        <w:pStyle w:val="COTCOCLV4-ASDEFCON"/>
      </w:pPr>
      <w:bookmarkStart w:id="1" w:name="_Ref131155309"/>
      <w:r w:rsidRPr="00E13636">
        <w:t xml:space="preserve">may be used by Commonwealth </w:t>
      </w:r>
      <w:r w:rsidR="008D0265">
        <w:t>e</w:t>
      </w:r>
      <w:r w:rsidRPr="00E13636">
        <w:t>ntities for any purpose</w:t>
      </w:r>
      <w:r w:rsidR="0031510E">
        <w:t>; and</w:t>
      </w:r>
    </w:p>
    <w:p w14:paraId="0FCE165E" w14:textId="42D78768" w:rsidR="00981C5E" w:rsidRDefault="0031510E" w:rsidP="009213FB">
      <w:pPr>
        <w:pStyle w:val="COTCOCLV4-ASDEFCON"/>
      </w:pPr>
      <w:proofErr w:type="gramStart"/>
      <w:r>
        <w:t>without</w:t>
      </w:r>
      <w:proofErr w:type="gramEnd"/>
      <w:r>
        <w:t xml:space="preserve"> limiting clause 13.7, this clause 12.11.4 expressly or by implication shall survive the termination or expiration of the Contract.</w:t>
      </w:r>
    </w:p>
    <w:p w14:paraId="3606A469" w14:textId="486F2B63" w:rsidR="00D15FC0" w:rsidRDefault="00D15FC0" w:rsidP="00D15FC0">
      <w:pPr>
        <w:pStyle w:val="COTCOCLV3-ASDEFCON"/>
      </w:pPr>
      <w:r w:rsidRPr="008D3F77">
        <w:t xml:space="preserve">The </w:t>
      </w:r>
      <w:r>
        <w:t>Contractor’</w:t>
      </w:r>
      <w:r w:rsidRPr="008D3F77">
        <w:t xml:space="preserve">s performance of its obligations under this clause </w:t>
      </w:r>
      <w:r w:rsidR="00882626">
        <w:t>1</w:t>
      </w:r>
      <w:r w:rsidR="009279C5">
        <w:t>2</w:t>
      </w:r>
      <w:r w:rsidR="00882626">
        <w:t>.1</w:t>
      </w:r>
      <w:r w:rsidR="009279C5">
        <w:t>1</w:t>
      </w:r>
      <w:r w:rsidR="00882626">
        <w:t xml:space="preserve"> </w:t>
      </w:r>
      <w:r w:rsidRPr="008D3F77">
        <w:t xml:space="preserve">will be at no additional cost to the Commonwealth. </w:t>
      </w:r>
    </w:p>
    <w:p w14:paraId="7EE6F73E" w14:textId="317AA7B2" w:rsidR="000766BE" w:rsidRDefault="000766BE" w:rsidP="000766BE">
      <w:pPr>
        <w:pStyle w:val="COTCOCLV4-ASDEFCON"/>
        <w:numPr>
          <w:ilvl w:val="0"/>
          <w:numId w:val="0"/>
        </w:numPr>
      </w:pPr>
    </w:p>
    <w:p w14:paraId="49802836" w14:textId="364D1FA2" w:rsidR="000766BE" w:rsidRDefault="009279C5" w:rsidP="000766BE">
      <w:pPr>
        <w:pStyle w:val="COTCOCLV4-ASDEFCON"/>
        <w:numPr>
          <w:ilvl w:val="0"/>
          <w:numId w:val="0"/>
        </w:numPr>
        <w:rPr>
          <w:b/>
        </w:rPr>
      </w:pPr>
      <w:r>
        <w:rPr>
          <w:b/>
        </w:rPr>
        <w:t xml:space="preserve">Attachment M to Conditions of Contract– </w:t>
      </w:r>
      <w:r w:rsidR="00554532">
        <w:rPr>
          <w:b/>
        </w:rPr>
        <w:t>Glossary</w:t>
      </w:r>
    </w:p>
    <w:tbl>
      <w:tblPr>
        <w:tblW w:w="4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8"/>
        <w:gridCol w:w="3636"/>
      </w:tblGrid>
      <w:tr w:rsidR="001B610F" w:rsidRPr="000877D2" w14:paraId="6476C929" w14:textId="77777777" w:rsidTr="001B610F">
        <w:trPr>
          <w:tblHeader/>
        </w:trPr>
        <w:tc>
          <w:tcPr>
            <w:tcW w:w="1148" w:type="dxa"/>
            <w:shd w:val="pct15" w:color="000000" w:fill="FFFFFF"/>
            <w:tcMar>
              <w:left w:w="85" w:type="dxa"/>
              <w:right w:w="85" w:type="dxa"/>
            </w:tcMar>
          </w:tcPr>
          <w:p w14:paraId="31F16D0D" w14:textId="77777777" w:rsidR="001B610F" w:rsidRPr="000877D2" w:rsidRDefault="001B610F" w:rsidP="00883595">
            <w:pPr>
              <w:pStyle w:val="Table8ptHeading-ASDEFCON"/>
            </w:pPr>
            <w:r w:rsidRPr="000877D2">
              <w:t>Abbreviation</w:t>
            </w:r>
          </w:p>
        </w:tc>
        <w:tc>
          <w:tcPr>
            <w:tcW w:w="3636" w:type="dxa"/>
            <w:shd w:val="pct15" w:color="000000" w:fill="FFFFFF"/>
          </w:tcPr>
          <w:p w14:paraId="15F1487E" w14:textId="77777777" w:rsidR="001B610F" w:rsidRPr="000877D2" w:rsidRDefault="001B610F" w:rsidP="00883595">
            <w:pPr>
              <w:pStyle w:val="Table8ptHeading-ASDEFCON"/>
            </w:pPr>
            <w:r w:rsidRPr="000877D2">
              <w:t>Description</w:t>
            </w:r>
          </w:p>
        </w:tc>
      </w:tr>
      <w:tr w:rsidR="001B610F" w:rsidRPr="000877D2" w14:paraId="187EBE18" w14:textId="77777777" w:rsidTr="001B610F">
        <w:tc>
          <w:tcPr>
            <w:tcW w:w="1148" w:type="dxa"/>
          </w:tcPr>
          <w:p w14:paraId="3C101D5C" w14:textId="08FA99FA" w:rsidR="001B610F" w:rsidRPr="000877D2" w:rsidRDefault="001B610F" w:rsidP="00883595">
            <w:pPr>
              <w:pStyle w:val="Table8ptText-ASDEFCON"/>
            </w:pPr>
            <w:r>
              <w:t>ESPP</w:t>
            </w:r>
          </w:p>
        </w:tc>
        <w:tc>
          <w:tcPr>
            <w:tcW w:w="3636" w:type="dxa"/>
          </w:tcPr>
          <w:p w14:paraId="514328BD" w14:textId="2FB19E79" w:rsidR="001B610F" w:rsidRPr="000877D2" w:rsidRDefault="001B610F" w:rsidP="001B610F">
            <w:pPr>
              <w:pStyle w:val="Table8ptText-ASDEFCON"/>
            </w:pPr>
            <w:r w:rsidRPr="001B610F">
              <w:t>Environmentally Sustainable Procurement Policy</w:t>
            </w:r>
          </w:p>
        </w:tc>
      </w:tr>
      <w:tr w:rsidR="00470854" w:rsidRPr="000877D2" w14:paraId="2DEA54FC" w14:textId="77777777" w:rsidTr="001B610F">
        <w:tc>
          <w:tcPr>
            <w:tcW w:w="1148" w:type="dxa"/>
          </w:tcPr>
          <w:p w14:paraId="463A52F3" w14:textId="6831757B" w:rsidR="00470854" w:rsidRDefault="00470854" w:rsidP="00883595">
            <w:pPr>
              <w:pStyle w:val="Table8ptText-ASDEFCON"/>
            </w:pPr>
            <w:r>
              <w:t>ESPPR</w:t>
            </w:r>
          </w:p>
        </w:tc>
        <w:tc>
          <w:tcPr>
            <w:tcW w:w="3636" w:type="dxa"/>
          </w:tcPr>
          <w:p w14:paraId="468D184E" w14:textId="11CB0990" w:rsidR="00470854" w:rsidRPr="001B610F" w:rsidRDefault="00470854" w:rsidP="001B610F">
            <w:pPr>
              <w:pStyle w:val="Table8ptText-ASDEFCON"/>
            </w:pPr>
            <w:r>
              <w:t>Environmental Sustainable Procurement Policy Report</w:t>
            </w:r>
          </w:p>
        </w:tc>
      </w:tr>
      <w:tr w:rsidR="001B610F" w:rsidRPr="000877D2" w14:paraId="07E3A699" w14:textId="77777777" w:rsidTr="001B610F">
        <w:tc>
          <w:tcPr>
            <w:tcW w:w="1148" w:type="dxa"/>
          </w:tcPr>
          <w:p w14:paraId="594F67B6" w14:textId="64D87F18" w:rsidR="001B610F" w:rsidRDefault="001B610F" w:rsidP="00883595">
            <w:pPr>
              <w:pStyle w:val="Table8ptText-ASDEFCON"/>
            </w:pPr>
            <w:r>
              <w:t>SESP</w:t>
            </w:r>
          </w:p>
        </w:tc>
        <w:tc>
          <w:tcPr>
            <w:tcW w:w="3636" w:type="dxa"/>
          </w:tcPr>
          <w:p w14:paraId="564A9FDC" w14:textId="22D49BF2" w:rsidR="001B610F" w:rsidRPr="001B610F" w:rsidRDefault="001B610F" w:rsidP="001B610F">
            <w:pPr>
              <w:pStyle w:val="Table8ptText-ASDEFCON"/>
            </w:pPr>
            <w:r w:rsidRPr="001B610F">
              <w:t>Supplier Environmental Sustainability Plan</w:t>
            </w:r>
          </w:p>
        </w:tc>
      </w:tr>
    </w:tbl>
    <w:p w14:paraId="47C3633E" w14:textId="2DC30FC0" w:rsidR="001B610F" w:rsidRDefault="001B610F" w:rsidP="000766BE">
      <w:pPr>
        <w:pStyle w:val="COTCOCLV4-ASDEFCON"/>
        <w:numPr>
          <w:ilvl w:val="0"/>
          <w:numId w:val="0"/>
        </w:numPr>
        <w:rPr>
          <w:b/>
        </w:rPr>
      </w:pPr>
    </w:p>
    <w:p w14:paraId="2F400481" w14:textId="77777777" w:rsidR="001B610F" w:rsidRPr="000766BE" w:rsidRDefault="001B610F" w:rsidP="000766BE">
      <w:pPr>
        <w:pStyle w:val="COTCOCLV4-ASDEFCON"/>
        <w:numPr>
          <w:ilvl w:val="0"/>
          <w:numId w:val="0"/>
        </w:numPr>
        <w:rPr>
          <w:b/>
        </w:rPr>
      </w:pP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8"/>
        <w:gridCol w:w="1134"/>
        <w:gridCol w:w="6298"/>
      </w:tblGrid>
      <w:tr w:rsidR="00D15FC0" w:rsidRPr="000877D2" w14:paraId="5C0864B4" w14:textId="77777777" w:rsidTr="00883595">
        <w:trPr>
          <w:tblHeader/>
          <w:jc w:val="center"/>
        </w:trPr>
        <w:tc>
          <w:tcPr>
            <w:tcW w:w="1878" w:type="dxa"/>
            <w:shd w:val="pct15" w:color="000000" w:fill="FFFFFF"/>
          </w:tcPr>
          <w:p w14:paraId="42CE3D2D" w14:textId="77777777" w:rsidR="00D15FC0" w:rsidRPr="000877D2" w:rsidRDefault="00D15FC0" w:rsidP="00883595">
            <w:pPr>
              <w:pStyle w:val="Table10ptHeading-ASDEFCON"/>
            </w:pPr>
            <w:r w:rsidRPr="000877D2">
              <w:lastRenderedPageBreak/>
              <w:t>Term</w:t>
            </w:r>
          </w:p>
        </w:tc>
        <w:tc>
          <w:tcPr>
            <w:tcW w:w="1134" w:type="dxa"/>
            <w:shd w:val="pct15" w:color="000000" w:fill="FFFFFF"/>
          </w:tcPr>
          <w:p w14:paraId="7D0DB160" w14:textId="77777777" w:rsidR="00D15FC0" w:rsidRPr="000877D2" w:rsidRDefault="00D15FC0" w:rsidP="00883595">
            <w:pPr>
              <w:pStyle w:val="Table10ptHeading-ASDEFCON"/>
            </w:pPr>
            <w:r w:rsidRPr="000877D2">
              <w:t>Status</w:t>
            </w:r>
          </w:p>
        </w:tc>
        <w:tc>
          <w:tcPr>
            <w:tcW w:w="6298" w:type="dxa"/>
            <w:shd w:val="pct15" w:color="000000" w:fill="FFFFFF"/>
          </w:tcPr>
          <w:p w14:paraId="115A9B66" w14:textId="77777777" w:rsidR="00D15FC0" w:rsidRPr="000877D2" w:rsidRDefault="00D15FC0" w:rsidP="00883595">
            <w:pPr>
              <w:pStyle w:val="Table10ptHeading-ASDEFCON"/>
            </w:pPr>
            <w:r w:rsidRPr="000877D2">
              <w:t>Definition</w:t>
            </w:r>
          </w:p>
        </w:tc>
      </w:tr>
      <w:tr w:rsidR="00641595" w:rsidRPr="000877D2" w14:paraId="27577845" w14:textId="77777777" w:rsidTr="00883595">
        <w:trPr>
          <w:jc w:val="center"/>
        </w:trPr>
        <w:tc>
          <w:tcPr>
            <w:tcW w:w="1878" w:type="dxa"/>
          </w:tcPr>
          <w:p w14:paraId="5D919B23" w14:textId="1E63765A" w:rsidR="00641595" w:rsidRPr="00D15FC0" w:rsidRDefault="00641595" w:rsidP="00641595">
            <w:pPr>
              <w:pStyle w:val="Table10ptText-ASDEFCON"/>
            </w:pPr>
            <w:r w:rsidRPr="00641595">
              <w:t>Environmentally Sustainable Procurement Policy</w:t>
            </w:r>
          </w:p>
        </w:tc>
        <w:tc>
          <w:tcPr>
            <w:tcW w:w="1134" w:type="dxa"/>
          </w:tcPr>
          <w:p w14:paraId="35F97F9B" w14:textId="360B006F" w:rsidR="00641595" w:rsidRPr="000877D2" w:rsidRDefault="00641595" w:rsidP="00883595">
            <w:pPr>
              <w:pStyle w:val="Table10ptText-ASDEFCON"/>
            </w:pPr>
            <w:r w:rsidRPr="000877D2">
              <w:t>(Core)</w:t>
            </w:r>
          </w:p>
        </w:tc>
        <w:tc>
          <w:tcPr>
            <w:tcW w:w="6298" w:type="dxa"/>
          </w:tcPr>
          <w:p w14:paraId="3FA13ABF" w14:textId="14AA7CDE" w:rsidR="00641595" w:rsidRPr="00F008C9" w:rsidRDefault="00641595" w:rsidP="00641595">
            <w:pPr>
              <w:pStyle w:val="Table10ptText-ASDEFCON"/>
            </w:pPr>
            <w:proofErr w:type="gramStart"/>
            <w:r w:rsidRPr="00641595">
              <w:t>means</w:t>
            </w:r>
            <w:proofErr w:type="gramEnd"/>
            <w:r w:rsidRPr="00641595">
              <w:t xml:space="preserve"> the </w:t>
            </w:r>
            <w:r w:rsidRPr="00641595">
              <w:rPr>
                <w:i/>
              </w:rPr>
              <w:t>Environmentally Sustainable Procurement Policy July 2024</w:t>
            </w:r>
            <w:r>
              <w:t xml:space="preserve">, as updated from time to time, </w:t>
            </w:r>
            <w:r>
              <w:rPr>
                <w:lang w:eastAsia="ja-JP"/>
              </w:rPr>
              <w:t xml:space="preserve">available at </w:t>
            </w:r>
            <w:hyperlink r:id="rId16" w:history="1">
              <w:r w:rsidRPr="00E57EBF">
                <w:rPr>
                  <w:rStyle w:val="Hyperlink"/>
                  <w:lang w:eastAsia="ja-JP"/>
                </w:rPr>
                <w:t>www.dcceew.gov.au/sustainable-procurement</w:t>
              </w:r>
            </w:hyperlink>
            <w:r>
              <w:t>.</w:t>
            </w:r>
          </w:p>
        </w:tc>
      </w:tr>
    </w:tbl>
    <w:p w14:paraId="2CB55017" w14:textId="77777777" w:rsidR="00D15FC0" w:rsidRDefault="00D15FC0" w:rsidP="00D15FC0">
      <w:pPr>
        <w:pStyle w:val="COTCOCLV4-ASDEFCON"/>
        <w:numPr>
          <w:ilvl w:val="0"/>
          <w:numId w:val="0"/>
        </w:numPr>
        <w:ind w:left="1418"/>
      </w:pPr>
    </w:p>
    <w:p w14:paraId="56825BB5" w14:textId="77777777" w:rsidR="004977F0" w:rsidRDefault="004977F0" w:rsidP="004977F0">
      <w:pPr>
        <w:pStyle w:val="COTCOCLV4-ASDEFCON"/>
        <w:numPr>
          <w:ilvl w:val="0"/>
          <w:numId w:val="0"/>
        </w:numPr>
        <w:ind w:left="1418" w:hanging="567"/>
      </w:pPr>
    </w:p>
    <w:bookmarkEnd w:id="1"/>
    <w:p w14:paraId="0E05C4B0" w14:textId="77777777" w:rsidR="00C620F5" w:rsidRDefault="00C620F5" w:rsidP="00FB0EC1">
      <w:pPr>
        <w:sectPr w:rsidR="00C620F5" w:rsidSect="00A01CC2">
          <w:pgSz w:w="11906" w:h="16838"/>
          <w:pgMar w:top="1440" w:right="1440" w:bottom="1440" w:left="1440" w:header="708" w:footer="708" w:gutter="0"/>
          <w:cols w:space="708"/>
          <w:docGrid w:linePitch="360"/>
        </w:sectPr>
      </w:pPr>
    </w:p>
    <w:p w14:paraId="0C6D6E61" w14:textId="77777777" w:rsidR="00D77566" w:rsidRPr="00027BD5" w:rsidRDefault="00FB0EC1" w:rsidP="00FB0EC1">
      <w:pPr>
        <w:rPr>
          <w:b/>
          <w:sz w:val="24"/>
        </w:rPr>
      </w:pPr>
      <w:r w:rsidRPr="00027BD5">
        <w:rPr>
          <w:b/>
          <w:sz w:val="24"/>
        </w:rPr>
        <w:lastRenderedPageBreak/>
        <w:t>Statement of Work</w:t>
      </w:r>
    </w:p>
    <w:p w14:paraId="41F8C8C6" w14:textId="22C44348" w:rsidR="001B610F" w:rsidRDefault="00D77566" w:rsidP="00456E34">
      <w:pPr>
        <w:pStyle w:val="SOWHL1-ASDEFCON"/>
      </w:pPr>
      <w:r>
        <w:t>Health, Safety and Environment</w:t>
      </w:r>
      <w:r w:rsidR="00FB0EC1">
        <w:t xml:space="preserve"> </w:t>
      </w:r>
    </w:p>
    <w:p w14:paraId="5E55E26B" w14:textId="61727B85" w:rsidR="00247DED" w:rsidRPr="00247DED" w:rsidRDefault="00247DED" w:rsidP="00595B7D">
      <w:pPr>
        <w:pStyle w:val="NoteToDrafters-ASDEFCON"/>
      </w:pPr>
      <w:r>
        <w:t xml:space="preserve">Note to drafters:  Insert the below clause into 9.2 (Environmental </w:t>
      </w:r>
      <w:r w:rsidR="00283AE9">
        <w:t>Management</w:t>
      </w:r>
      <w:r>
        <w:t xml:space="preserve">).  </w:t>
      </w:r>
    </w:p>
    <w:p w14:paraId="0C434F4F" w14:textId="1F05C3D8" w:rsidR="00FB0EC1" w:rsidRDefault="006B7455" w:rsidP="00456E34">
      <w:pPr>
        <w:pStyle w:val="SOWHL2-ASDEFCON"/>
        <w:numPr>
          <w:ilvl w:val="1"/>
          <w:numId w:val="39"/>
        </w:numPr>
      </w:pPr>
      <w:r>
        <w:t xml:space="preserve">Environmental Management </w:t>
      </w:r>
    </w:p>
    <w:p w14:paraId="78B04B40" w14:textId="23A46BF1" w:rsidR="008D0265" w:rsidRPr="00595B7D" w:rsidRDefault="008D0265" w:rsidP="00595B7D">
      <w:pPr>
        <w:pStyle w:val="SOWHL3-ASDEFCON"/>
        <w:numPr>
          <w:ilvl w:val="2"/>
          <w:numId w:val="47"/>
        </w:numPr>
        <w:rPr>
          <w:b w:val="0"/>
        </w:rPr>
      </w:pPr>
      <w:r w:rsidRPr="00595B7D">
        <w:rPr>
          <w:b w:val="0"/>
        </w:rPr>
        <w:t>The Contractor shall further develop, deliver and update a Supplier Environmental Sustainability Plan (SESP) in accordance with CDRL Line Number MGT-1410.</w:t>
      </w:r>
    </w:p>
    <w:p w14:paraId="1E43D3AF" w14:textId="4681C757" w:rsidR="008D0265" w:rsidRPr="00456E34" w:rsidRDefault="008D0265" w:rsidP="00456E34">
      <w:pPr>
        <w:pStyle w:val="SOWHL3-ASDEFCON"/>
        <w:rPr>
          <w:b w:val="0"/>
        </w:rPr>
      </w:pPr>
      <w:r w:rsidRPr="00456E34">
        <w:rPr>
          <w:b w:val="0"/>
        </w:rPr>
        <w:t>The Contractor shall develop, deliver and update an Environmental Sustainable Procurement Policy Report (ESPPR) in accordance with CDRL Line Number MGT-1420.</w:t>
      </w:r>
    </w:p>
    <w:p w14:paraId="05059B81" w14:textId="77777777" w:rsidR="00C0787C" w:rsidRDefault="0037757B" w:rsidP="00595B7D">
      <w:pPr>
        <w:pStyle w:val="SOWHL3-ASDEFCON"/>
      </w:pPr>
      <w:r w:rsidRPr="0037757B">
        <w:rPr>
          <w:b w:val="0"/>
        </w:rPr>
        <w:t>Without limiting the respective parties’ rights and obligatio</w:t>
      </w:r>
      <w:r w:rsidR="00C0787C">
        <w:rPr>
          <w:b w:val="0"/>
        </w:rPr>
        <w:t>ns under clause 11.7 of the COC:</w:t>
      </w:r>
      <w:r w:rsidRPr="0037757B">
        <w:rPr>
          <w:b w:val="0"/>
        </w:rPr>
        <w:t xml:space="preserve"> </w:t>
      </w:r>
    </w:p>
    <w:p w14:paraId="30AE3A43" w14:textId="7009D0D0" w:rsidR="0037757B" w:rsidRDefault="0037757B" w:rsidP="00595B7D">
      <w:pPr>
        <w:pStyle w:val="SOWSubL1-ASDEFCON"/>
        <w:rPr>
          <w:b/>
        </w:rPr>
      </w:pPr>
      <w:r w:rsidRPr="0037757B">
        <w:t xml:space="preserve">the Commonwealth </w:t>
      </w:r>
      <w:r w:rsidR="00C0787C">
        <w:t xml:space="preserve">Representative </w:t>
      </w:r>
      <w:r w:rsidRPr="0037757B">
        <w:t xml:space="preserve">may </w:t>
      </w:r>
      <w:r w:rsidR="00C0787C" w:rsidRPr="00595B7D">
        <w:t>request</w:t>
      </w:r>
      <w:r w:rsidR="00C0787C">
        <w:t>,</w:t>
      </w:r>
      <w:r w:rsidR="00C0787C" w:rsidRPr="00595B7D">
        <w:t xml:space="preserve"> in writing</w:t>
      </w:r>
      <w:r w:rsidR="00C0787C">
        <w:rPr>
          <w:b/>
        </w:rPr>
        <w:t xml:space="preserve">, </w:t>
      </w:r>
      <w:r w:rsidR="00456E34" w:rsidRPr="00595B7D">
        <w:t>evidence verifying any details or information</w:t>
      </w:r>
      <w:r w:rsidR="00456E34">
        <w:rPr>
          <w:b/>
        </w:rPr>
        <w:t xml:space="preserve"> </w:t>
      </w:r>
      <w:r w:rsidR="00456E34" w:rsidRPr="00595B7D">
        <w:t xml:space="preserve">included </w:t>
      </w:r>
      <w:r w:rsidR="00456E34" w:rsidRPr="00456E34">
        <w:t xml:space="preserve">in </w:t>
      </w:r>
      <w:r w:rsidR="00456E34">
        <w:t>the ESPRR submitted by the Contractor</w:t>
      </w:r>
      <w:r w:rsidR="00B06197">
        <w:t xml:space="preserve"> in accordance with clause 9.2.</w:t>
      </w:r>
      <w:r w:rsidR="00A552D7">
        <w:t>8</w:t>
      </w:r>
      <w:r w:rsidR="00456E34">
        <w:t xml:space="preserve">; and </w:t>
      </w:r>
    </w:p>
    <w:p w14:paraId="3F48FE2E" w14:textId="77777777" w:rsidR="0003096E" w:rsidRDefault="00C0787C" w:rsidP="00595B7D">
      <w:pPr>
        <w:pStyle w:val="SOWSubL1-ASDEFCON"/>
      </w:pPr>
      <w:proofErr w:type="gramStart"/>
      <w:r w:rsidRPr="00595B7D">
        <w:t>the</w:t>
      </w:r>
      <w:proofErr w:type="gramEnd"/>
      <w:r w:rsidRPr="00595B7D">
        <w:t xml:space="preserve"> Contractor shall deliver the</w:t>
      </w:r>
      <w:r w:rsidR="00456E34">
        <w:t xml:space="preserve"> evidence</w:t>
      </w:r>
      <w:r>
        <w:t xml:space="preserve"> as directed by the Commonwealth</w:t>
      </w:r>
      <w:r w:rsidR="00456E34">
        <w:t xml:space="preserve"> Representative</w:t>
      </w:r>
      <w:r>
        <w:t>.</w:t>
      </w:r>
    </w:p>
    <w:p w14:paraId="589981E4" w14:textId="77777777" w:rsidR="0003096E" w:rsidRDefault="0003096E" w:rsidP="0003096E">
      <w:pPr>
        <w:rPr>
          <w:b/>
        </w:rPr>
      </w:pPr>
    </w:p>
    <w:p w14:paraId="506E4630" w14:textId="6C65BDF7" w:rsidR="0003096E" w:rsidRDefault="0003096E" w:rsidP="0003096E">
      <w:pPr>
        <w:rPr>
          <w:b/>
        </w:rPr>
      </w:pPr>
      <w:r>
        <w:rPr>
          <w:b/>
        </w:rPr>
        <w:t xml:space="preserve">Contract Status Report </w:t>
      </w:r>
    </w:p>
    <w:p w14:paraId="31878245" w14:textId="77777777" w:rsidR="0003096E" w:rsidRDefault="0003096E" w:rsidP="0003096E">
      <w:r w:rsidRPr="004F3A29">
        <w:t>6.2.1.2(</w:t>
      </w:r>
      <w:proofErr w:type="gramStart"/>
      <w:r w:rsidRPr="004F3A29">
        <w:t>n</w:t>
      </w:r>
      <w:proofErr w:type="gramEnd"/>
      <w:r w:rsidRPr="004F3A29">
        <w:t xml:space="preserve">). </w:t>
      </w:r>
      <w:proofErr w:type="gramStart"/>
      <w:r w:rsidRPr="004F3A29">
        <w:t>a</w:t>
      </w:r>
      <w:proofErr w:type="gramEnd"/>
      <w:r>
        <w:t xml:space="preserve"> report identifying any problems, risks and issues related to the Contractor’s compliance with the Approved Supplier Environmental Sustainability Plan.</w:t>
      </w:r>
    </w:p>
    <w:p w14:paraId="4CC5E281" w14:textId="77777777" w:rsidR="0003096E" w:rsidRDefault="0003096E" w:rsidP="00CB0B1D">
      <w:pPr>
        <w:pStyle w:val="SOWHL5-ASDEFCON"/>
        <w:numPr>
          <w:ilvl w:val="0"/>
          <w:numId w:val="0"/>
        </w:numPr>
        <w:ind w:left="1134" w:hanging="1134"/>
      </w:pPr>
    </w:p>
    <w:p w14:paraId="7B065E88" w14:textId="14D865CB" w:rsidR="00C0787C" w:rsidRDefault="00C0787C" w:rsidP="00CB0B1D">
      <w:pPr>
        <w:pStyle w:val="SOWHL5-ASDEFCON"/>
        <w:numPr>
          <w:ilvl w:val="0"/>
          <w:numId w:val="0"/>
        </w:numPr>
        <w:ind w:left="1134" w:hanging="1134"/>
      </w:pPr>
      <w:r>
        <w:t xml:space="preserve"> </w:t>
      </w:r>
    </w:p>
    <w:p w14:paraId="0C5F3839" w14:textId="77777777" w:rsidR="0003096E" w:rsidRDefault="0003096E" w:rsidP="0003096E">
      <w:pPr>
        <w:pStyle w:val="SOWSubL1-ASDEFCON"/>
        <w:numPr>
          <w:ilvl w:val="0"/>
          <w:numId w:val="0"/>
        </w:numPr>
        <w:sectPr w:rsidR="0003096E" w:rsidSect="00595B7D">
          <w:headerReference w:type="default" r:id="rId17"/>
          <w:pgSz w:w="11906" w:h="16838"/>
          <w:pgMar w:top="1440" w:right="1440" w:bottom="1440" w:left="1440" w:header="708" w:footer="708" w:gutter="0"/>
          <w:cols w:space="708"/>
          <w:docGrid w:linePitch="360"/>
        </w:sectPr>
      </w:pPr>
    </w:p>
    <w:p w14:paraId="361A9514" w14:textId="34D5E281" w:rsidR="0003096E" w:rsidRPr="00CB0B1D" w:rsidRDefault="0003096E" w:rsidP="00CB0B1D">
      <w:pPr>
        <w:pStyle w:val="SOWSubL1-ASDEFCON"/>
        <w:numPr>
          <w:ilvl w:val="0"/>
          <w:numId w:val="0"/>
        </w:numPr>
      </w:pPr>
    </w:p>
    <w:p w14:paraId="2D411FDB" w14:textId="70D47241" w:rsidR="001B3F4C" w:rsidRDefault="001B3F4C" w:rsidP="00FB0EC1">
      <w:pPr>
        <w:rPr>
          <w:b/>
        </w:rPr>
      </w:pPr>
      <w:r>
        <w:rPr>
          <w:b/>
        </w:rPr>
        <w:t>CDRL</w:t>
      </w:r>
    </w:p>
    <w:tbl>
      <w:tblPr>
        <w:tblW w:w="14814"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66"/>
        <w:gridCol w:w="1883"/>
        <w:gridCol w:w="765"/>
        <w:gridCol w:w="415"/>
        <w:gridCol w:w="934"/>
        <w:gridCol w:w="1294"/>
        <w:gridCol w:w="830"/>
        <w:gridCol w:w="883"/>
        <w:gridCol w:w="1530"/>
        <w:gridCol w:w="765"/>
        <w:gridCol w:w="941"/>
        <w:gridCol w:w="1060"/>
        <w:gridCol w:w="2748"/>
      </w:tblGrid>
      <w:tr w:rsidR="001B3F4C" w:rsidRPr="00397FA2" w14:paraId="44DE294D" w14:textId="77777777" w:rsidTr="00883595">
        <w:trPr>
          <w:cantSplit/>
          <w:tblHeader/>
        </w:trPr>
        <w:tc>
          <w:tcPr>
            <w:tcW w:w="766" w:type="dxa"/>
            <w:shd w:val="pct15" w:color="auto" w:fill="FFFFFF"/>
          </w:tcPr>
          <w:p w14:paraId="5E959B9D" w14:textId="77777777" w:rsidR="001B3F4C" w:rsidRPr="00EC1CB3" w:rsidRDefault="001B3F4C" w:rsidP="00883595">
            <w:pPr>
              <w:pStyle w:val="Table8ptHeading-ASDEFCON"/>
            </w:pPr>
            <w:r w:rsidRPr="00EC1CB3">
              <w:t>CDRL Line Number</w:t>
            </w:r>
          </w:p>
        </w:tc>
        <w:tc>
          <w:tcPr>
            <w:tcW w:w="1883" w:type="dxa"/>
            <w:shd w:val="pct15" w:color="auto" w:fill="FFFFFF"/>
          </w:tcPr>
          <w:p w14:paraId="2C7FC4EE" w14:textId="77777777" w:rsidR="001B3F4C" w:rsidRPr="00EC1CB3" w:rsidRDefault="001B3F4C" w:rsidP="00883595">
            <w:pPr>
              <w:pStyle w:val="Table8ptHeading-ASDEFCON"/>
            </w:pPr>
            <w:r w:rsidRPr="00EC1CB3">
              <w:t>Data Item Title</w:t>
            </w:r>
          </w:p>
        </w:tc>
        <w:tc>
          <w:tcPr>
            <w:tcW w:w="765" w:type="dxa"/>
            <w:shd w:val="pct15" w:color="auto" w:fill="FFFFFF"/>
          </w:tcPr>
          <w:p w14:paraId="3CB2B1B5" w14:textId="77777777" w:rsidR="001B3F4C" w:rsidRPr="00EC1CB3" w:rsidRDefault="001B3F4C" w:rsidP="00883595">
            <w:pPr>
              <w:pStyle w:val="Table8ptHeading-ASDEFCON"/>
            </w:pPr>
            <w:r w:rsidRPr="00EC1CB3">
              <w:t>SOW Clause Ref</w:t>
            </w:r>
          </w:p>
        </w:tc>
        <w:tc>
          <w:tcPr>
            <w:tcW w:w="415" w:type="dxa"/>
            <w:shd w:val="pct15" w:color="auto" w:fill="FFFFFF"/>
          </w:tcPr>
          <w:p w14:paraId="2E583F07" w14:textId="77777777" w:rsidR="001B3F4C" w:rsidRPr="00EC1CB3" w:rsidRDefault="001B3F4C" w:rsidP="00883595">
            <w:pPr>
              <w:pStyle w:val="Table8ptHeading-ASDEFCON"/>
            </w:pPr>
            <w:r w:rsidRPr="00EC1CB3">
              <w:t>Ref</w:t>
            </w:r>
          </w:p>
        </w:tc>
        <w:tc>
          <w:tcPr>
            <w:tcW w:w="934" w:type="dxa"/>
            <w:shd w:val="pct15" w:color="auto" w:fill="FFFFFF"/>
          </w:tcPr>
          <w:p w14:paraId="0A76B3F5" w14:textId="77777777" w:rsidR="001B3F4C" w:rsidRPr="00EC1CB3" w:rsidRDefault="001B3F4C" w:rsidP="00883595">
            <w:pPr>
              <w:pStyle w:val="Table8ptHeading-ASDEFCON"/>
            </w:pPr>
            <w:r w:rsidRPr="00EC1CB3">
              <w:t>Version</w:t>
            </w:r>
          </w:p>
        </w:tc>
        <w:tc>
          <w:tcPr>
            <w:tcW w:w="1294" w:type="dxa"/>
            <w:shd w:val="pct15" w:color="auto" w:fill="FFFFFF"/>
          </w:tcPr>
          <w:p w14:paraId="06E26B44" w14:textId="77777777" w:rsidR="001B3F4C" w:rsidRPr="00EC1CB3" w:rsidRDefault="001B3F4C" w:rsidP="00883595">
            <w:pPr>
              <w:pStyle w:val="Table8ptHeading-ASDEFCON"/>
            </w:pPr>
            <w:r w:rsidRPr="00EC1CB3">
              <w:t>Delivery Schedule</w:t>
            </w:r>
          </w:p>
        </w:tc>
        <w:tc>
          <w:tcPr>
            <w:tcW w:w="830" w:type="dxa"/>
            <w:shd w:val="pct15" w:color="auto" w:fill="FFFFFF"/>
          </w:tcPr>
          <w:p w14:paraId="3739B817" w14:textId="77777777" w:rsidR="001B3F4C" w:rsidRPr="00EC1CB3" w:rsidRDefault="001B3F4C" w:rsidP="00883595">
            <w:pPr>
              <w:pStyle w:val="Table8ptHeading-ASDEFCON"/>
            </w:pPr>
            <w:r w:rsidRPr="00EC1CB3">
              <w:t>Quantity</w:t>
            </w:r>
          </w:p>
        </w:tc>
        <w:tc>
          <w:tcPr>
            <w:tcW w:w="883" w:type="dxa"/>
            <w:shd w:val="pct15" w:color="auto" w:fill="FFFFFF"/>
          </w:tcPr>
          <w:p w14:paraId="3C582086" w14:textId="77777777" w:rsidR="001B3F4C" w:rsidRPr="00EC1CB3" w:rsidRDefault="001B3F4C" w:rsidP="00883595">
            <w:pPr>
              <w:pStyle w:val="Table8ptHeading-ASDEFCON"/>
            </w:pPr>
            <w:r w:rsidRPr="00EC1CB3">
              <w:t>Delivery Location</w:t>
            </w:r>
          </w:p>
        </w:tc>
        <w:tc>
          <w:tcPr>
            <w:tcW w:w="1530" w:type="dxa"/>
            <w:shd w:val="pct15" w:color="auto" w:fill="FFFFFF"/>
          </w:tcPr>
          <w:p w14:paraId="1BE48A2D" w14:textId="77777777" w:rsidR="001B3F4C" w:rsidRPr="00EC1CB3" w:rsidRDefault="001B3F4C" w:rsidP="00883595">
            <w:pPr>
              <w:pStyle w:val="Table8ptHeading-ASDEFCON"/>
            </w:pPr>
            <w:r w:rsidRPr="00EC1CB3">
              <w:t>Data Item Description Reference</w:t>
            </w:r>
          </w:p>
        </w:tc>
        <w:tc>
          <w:tcPr>
            <w:tcW w:w="765" w:type="dxa"/>
            <w:shd w:val="pct15" w:color="auto" w:fill="FFFFFF"/>
          </w:tcPr>
          <w:p w14:paraId="29959D7E" w14:textId="77777777" w:rsidR="001B3F4C" w:rsidRPr="00EC1CB3" w:rsidRDefault="001B3F4C" w:rsidP="00883595">
            <w:pPr>
              <w:pStyle w:val="Table8ptHeading-ASDEFCON"/>
            </w:pPr>
            <w:proofErr w:type="spellStart"/>
            <w:r w:rsidRPr="00EC1CB3">
              <w:t>C'wealth</w:t>
            </w:r>
            <w:proofErr w:type="spellEnd"/>
            <w:r w:rsidRPr="00EC1CB3">
              <w:t xml:space="preserve"> Action Period</w:t>
            </w:r>
          </w:p>
        </w:tc>
        <w:tc>
          <w:tcPr>
            <w:tcW w:w="941" w:type="dxa"/>
            <w:shd w:val="pct15" w:color="auto" w:fill="FFFFFF"/>
          </w:tcPr>
          <w:p w14:paraId="6BC7A6A4" w14:textId="77777777" w:rsidR="001B3F4C" w:rsidRPr="00EC1CB3" w:rsidRDefault="001B3F4C" w:rsidP="00883595">
            <w:pPr>
              <w:pStyle w:val="Table8ptHeading-ASDEFCON"/>
            </w:pPr>
            <w:proofErr w:type="spellStart"/>
            <w:r w:rsidRPr="00EC1CB3">
              <w:t>C'wealth</w:t>
            </w:r>
            <w:proofErr w:type="spellEnd"/>
            <w:r w:rsidRPr="00EC1CB3">
              <w:t xml:space="preserve"> Action Required</w:t>
            </w:r>
          </w:p>
        </w:tc>
        <w:tc>
          <w:tcPr>
            <w:tcW w:w="1060" w:type="dxa"/>
            <w:shd w:val="pct15" w:color="auto" w:fill="FFFFFF"/>
          </w:tcPr>
          <w:p w14:paraId="6550C06F" w14:textId="77777777" w:rsidR="001B3F4C" w:rsidRPr="00EC1CB3" w:rsidRDefault="001B3F4C" w:rsidP="00883595">
            <w:pPr>
              <w:pStyle w:val="Table8ptHeading-ASDEFCON"/>
            </w:pPr>
            <w:r w:rsidRPr="00EC1CB3">
              <w:t>Maintenance</w:t>
            </w:r>
          </w:p>
        </w:tc>
        <w:tc>
          <w:tcPr>
            <w:tcW w:w="2748" w:type="dxa"/>
            <w:shd w:val="pct15" w:color="auto" w:fill="FFFFFF"/>
          </w:tcPr>
          <w:p w14:paraId="65F36107" w14:textId="77777777" w:rsidR="001B3F4C" w:rsidRPr="00397FA2" w:rsidRDefault="001B3F4C" w:rsidP="00883595">
            <w:pPr>
              <w:pStyle w:val="Table8ptHeading-ASDEFCON"/>
            </w:pPr>
            <w:r w:rsidRPr="00397FA2">
              <w:t>Notes</w:t>
            </w:r>
          </w:p>
        </w:tc>
      </w:tr>
      <w:tr w:rsidR="001B3F4C" w:rsidRPr="00397FA2" w14:paraId="3668DE4A" w14:textId="77777777" w:rsidTr="00883595">
        <w:trPr>
          <w:cantSplit/>
          <w:tblHeader/>
        </w:trPr>
        <w:tc>
          <w:tcPr>
            <w:tcW w:w="766" w:type="dxa"/>
            <w:tcBorders>
              <w:bottom w:val="single" w:sz="4" w:space="0" w:color="auto"/>
            </w:tcBorders>
            <w:shd w:val="pct15" w:color="auto" w:fill="FFFFFF"/>
          </w:tcPr>
          <w:p w14:paraId="19E34E0F" w14:textId="77777777" w:rsidR="001B3F4C" w:rsidRPr="00EC1CB3" w:rsidRDefault="001B3F4C" w:rsidP="00883595">
            <w:pPr>
              <w:pStyle w:val="Table8ptHeading-ASDEFCON"/>
            </w:pPr>
            <w:r w:rsidRPr="00EC1CB3">
              <w:t>a</w:t>
            </w:r>
          </w:p>
        </w:tc>
        <w:tc>
          <w:tcPr>
            <w:tcW w:w="1883" w:type="dxa"/>
            <w:tcBorders>
              <w:bottom w:val="single" w:sz="4" w:space="0" w:color="auto"/>
            </w:tcBorders>
            <w:shd w:val="pct15" w:color="auto" w:fill="FFFFFF"/>
          </w:tcPr>
          <w:p w14:paraId="40365C2F" w14:textId="77777777" w:rsidR="001B3F4C" w:rsidRPr="00EC1CB3" w:rsidRDefault="001B3F4C" w:rsidP="00883595">
            <w:pPr>
              <w:pStyle w:val="Table8ptHeading-ASDEFCON"/>
            </w:pPr>
            <w:r w:rsidRPr="00EC1CB3">
              <w:t>b</w:t>
            </w:r>
          </w:p>
        </w:tc>
        <w:tc>
          <w:tcPr>
            <w:tcW w:w="765" w:type="dxa"/>
            <w:tcBorders>
              <w:bottom w:val="single" w:sz="4" w:space="0" w:color="auto"/>
            </w:tcBorders>
            <w:shd w:val="pct15" w:color="auto" w:fill="FFFFFF"/>
          </w:tcPr>
          <w:p w14:paraId="007B3C89" w14:textId="77777777" w:rsidR="001B3F4C" w:rsidRPr="00EC1CB3" w:rsidRDefault="001B3F4C" w:rsidP="00883595">
            <w:pPr>
              <w:pStyle w:val="Table8ptHeading-ASDEFCON"/>
            </w:pPr>
            <w:r w:rsidRPr="00EC1CB3">
              <w:t>c</w:t>
            </w:r>
          </w:p>
        </w:tc>
        <w:tc>
          <w:tcPr>
            <w:tcW w:w="415" w:type="dxa"/>
            <w:tcBorders>
              <w:bottom w:val="single" w:sz="4" w:space="0" w:color="auto"/>
            </w:tcBorders>
            <w:shd w:val="pct15" w:color="auto" w:fill="FFFFFF"/>
          </w:tcPr>
          <w:p w14:paraId="12CE15DC" w14:textId="77777777" w:rsidR="001B3F4C" w:rsidRPr="00EC1CB3" w:rsidRDefault="001B3F4C" w:rsidP="00883595">
            <w:pPr>
              <w:pStyle w:val="Table8ptHeading-ASDEFCON"/>
            </w:pPr>
            <w:r w:rsidRPr="00EC1CB3">
              <w:t>d</w:t>
            </w:r>
          </w:p>
        </w:tc>
        <w:tc>
          <w:tcPr>
            <w:tcW w:w="934" w:type="dxa"/>
            <w:tcBorders>
              <w:bottom w:val="single" w:sz="4" w:space="0" w:color="auto"/>
            </w:tcBorders>
            <w:shd w:val="pct15" w:color="auto" w:fill="FFFFFF"/>
          </w:tcPr>
          <w:p w14:paraId="07295458" w14:textId="77777777" w:rsidR="001B3F4C" w:rsidRPr="00EC1CB3" w:rsidRDefault="001B3F4C" w:rsidP="00883595">
            <w:pPr>
              <w:pStyle w:val="Table8ptHeading-ASDEFCON"/>
            </w:pPr>
            <w:r w:rsidRPr="00EC1CB3">
              <w:t>e</w:t>
            </w:r>
          </w:p>
        </w:tc>
        <w:tc>
          <w:tcPr>
            <w:tcW w:w="1294" w:type="dxa"/>
            <w:tcBorders>
              <w:bottom w:val="single" w:sz="4" w:space="0" w:color="auto"/>
            </w:tcBorders>
            <w:shd w:val="pct15" w:color="auto" w:fill="FFFFFF"/>
          </w:tcPr>
          <w:p w14:paraId="57957485" w14:textId="77777777" w:rsidR="001B3F4C" w:rsidRPr="00EC1CB3" w:rsidRDefault="001B3F4C" w:rsidP="00883595">
            <w:pPr>
              <w:pStyle w:val="Table8ptHeading-ASDEFCON"/>
            </w:pPr>
            <w:r w:rsidRPr="00EC1CB3">
              <w:t>f</w:t>
            </w:r>
          </w:p>
        </w:tc>
        <w:tc>
          <w:tcPr>
            <w:tcW w:w="830" w:type="dxa"/>
            <w:tcBorders>
              <w:bottom w:val="single" w:sz="4" w:space="0" w:color="auto"/>
            </w:tcBorders>
            <w:shd w:val="pct15" w:color="auto" w:fill="FFFFFF"/>
          </w:tcPr>
          <w:p w14:paraId="1BA3EB85" w14:textId="77777777" w:rsidR="001B3F4C" w:rsidRPr="00EC1CB3" w:rsidRDefault="001B3F4C" w:rsidP="00883595">
            <w:pPr>
              <w:pStyle w:val="Table8ptHeading-ASDEFCON"/>
            </w:pPr>
            <w:r w:rsidRPr="00EC1CB3">
              <w:t>g</w:t>
            </w:r>
          </w:p>
        </w:tc>
        <w:tc>
          <w:tcPr>
            <w:tcW w:w="883" w:type="dxa"/>
            <w:tcBorders>
              <w:bottom w:val="single" w:sz="4" w:space="0" w:color="auto"/>
            </w:tcBorders>
            <w:shd w:val="pct15" w:color="auto" w:fill="FFFFFF"/>
          </w:tcPr>
          <w:p w14:paraId="7A8F1D56" w14:textId="77777777" w:rsidR="001B3F4C" w:rsidRPr="00EC1CB3" w:rsidRDefault="001B3F4C" w:rsidP="00883595">
            <w:pPr>
              <w:pStyle w:val="Table8ptHeading-ASDEFCON"/>
            </w:pPr>
            <w:r w:rsidRPr="00EC1CB3">
              <w:t>h</w:t>
            </w:r>
          </w:p>
        </w:tc>
        <w:tc>
          <w:tcPr>
            <w:tcW w:w="1530" w:type="dxa"/>
            <w:tcBorders>
              <w:bottom w:val="single" w:sz="4" w:space="0" w:color="auto"/>
            </w:tcBorders>
            <w:shd w:val="pct15" w:color="auto" w:fill="FFFFFF"/>
          </w:tcPr>
          <w:p w14:paraId="5F656C25" w14:textId="77777777" w:rsidR="001B3F4C" w:rsidRPr="00EC1CB3" w:rsidRDefault="001B3F4C" w:rsidP="00883595">
            <w:pPr>
              <w:pStyle w:val="Table8ptHeading-ASDEFCON"/>
            </w:pPr>
            <w:proofErr w:type="spellStart"/>
            <w:r w:rsidRPr="00EC1CB3">
              <w:t>i</w:t>
            </w:r>
            <w:proofErr w:type="spellEnd"/>
          </w:p>
        </w:tc>
        <w:tc>
          <w:tcPr>
            <w:tcW w:w="765" w:type="dxa"/>
            <w:tcBorders>
              <w:bottom w:val="single" w:sz="4" w:space="0" w:color="auto"/>
            </w:tcBorders>
            <w:shd w:val="pct15" w:color="auto" w:fill="FFFFFF"/>
          </w:tcPr>
          <w:p w14:paraId="50F2A3AD" w14:textId="77777777" w:rsidR="001B3F4C" w:rsidRPr="00EC1CB3" w:rsidRDefault="001B3F4C" w:rsidP="00883595">
            <w:pPr>
              <w:pStyle w:val="Table8ptHeading-ASDEFCON"/>
            </w:pPr>
            <w:r w:rsidRPr="00EC1CB3">
              <w:t>j</w:t>
            </w:r>
          </w:p>
        </w:tc>
        <w:tc>
          <w:tcPr>
            <w:tcW w:w="941" w:type="dxa"/>
            <w:tcBorders>
              <w:bottom w:val="single" w:sz="4" w:space="0" w:color="auto"/>
            </w:tcBorders>
            <w:shd w:val="pct15" w:color="auto" w:fill="FFFFFF"/>
          </w:tcPr>
          <w:p w14:paraId="077E14B2" w14:textId="77777777" w:rsidR="001B3F4C" w:rsidRPr="00EC1CB3" w:rsidRDefault="001B3F4C" w:rsidP="00883595">
            <w:pPr>
              <w:pStyle w:val="Table8ptHeading-ASDEFCON"/>
            </w:pPr>
            <w:r w:rsidRPr="00EC1CB3">
              <w:t>k</w:t>
            </w:r>
          </w:p>
        </w:tc>
        <w:tc>
          <w:tcPr>
            <w:tcW w:w="1060" w:type="dxa"/>
            <w:tcBorders>
              <w:bottom w:val="single" w:sz="4" w:space="0" w:color="auto"/>
            </w:tcBorders>
            <w:shd w:val="pct15" w:color="auto" w:fill="FFFFFF"/>
          </w:tcPr>
          <w:p w14:paraId="0AEC92E9" w14:textId="77777777" w:rsidR="001B3F4C" w:rsidRPr="00EC1CB3" w:rsidRDefault="001B3F4C" w:rsidP="00883595">
            <w:pPr>
              <w:pStyle w:val="Table8ptHeading-ASDEFCON"/>
            </w:pPr>
            <w:r w:rsidRPr="00EC1CB3">
              <w:t>l</w:t>
            </w:r>
          </w:p>
        </w:tc>
        <w:tc>
          <w:tcPr>
            <w:tcW w:w="2748" w:type="dxa"/>
            <w:tcBorders>
              <w:bottom w:val="single" w:sz="4" w:space="0" w:color="auto"/>
            </w:tcBorders>
            <w:shd w:val="pct15" w:color="auto" w:fill="FFFFFF"/>
          </w:tcPr>
          <w:p w14:paraId="30CCA87F" w14:textId="77777777" w:rsidR="001B3F4C" w:rsidRPr="00397FA2" w:rsidRDefault="001B3F4C" w:rsidP="00883595">
            <w:pPr>
              <w:pStyle w:val="Table8ptHeading-ASDEFCON"/>
            </w:pPr>
            <w:r w:rsidRPr="00397FA2">
              <w:t>m</w:t>
            </w:r>
          </w:p>
        </w:tc>
      </w:tr>
      <w:tr w:rsidR="004C2B1C" w:rsidRPr="00397FA2" w14:paraId="5C6F4B9D" w14:textId="77777777" w:rsidTr="004C2B1C">
        <w:trPr>
          <w:cantSplit/>
        </w:trPr>
        <w:tc>
          <w:tcPr>
            <w:tcW w:w="766" w:type="dxa"/>
            <w:tcBorders>
              <w:bottom w:val="single" w:sz="4" w:space="0" w:color="auto"/>
            </w:tcBorders>
          </w:tcPr>
          <w:p w14:paraId="702481AA" w14:textId="06B61F5A" w:rsidR="004C2B1C" w:rsidRPr="00EC1CB3" w:rsidRDefault="004C2B1C" w:rsidP="004C2B1C">
            <w:pPr>
              <w:pStyle w:val="Table8ptText-ASDEFCON"/>
              <w:jc w:val="left"/>
            </w:pPr>
            <w:r>
              <w:t>MGT-1410</w:t>
            </w:r>
          </w:p>
        </w:tc>
        <w:tc>
          <w:tcPr>
            <w:tcW w:w="1883" w:type="dxa"/>
            <w:tcBorders>
              <w:bottom w:val="single" w:sz="4" w:space="0" w:color="auto"/>
            </w:tcBorders>
          </w:tcPr>
          <w:p w14:paraId="438F4D38" w14:textId="210B5F92" w:rsidR="004C2B1C" w:rsidRPr="00EC1CB3" w:rsidRDefault="004C2B1C" w:rsidP="00883595">
            <w:pPr>
              <w:pStyle w:val="Table8ptText-ASDEFCON"/>
              <w:jc w:val="left"/>
            </w:pPr>
            <w:r>
              <w:t>Supplier Environmental Sustainability Plan (SESP)</w:t>
            </w:r>
          </w:p>
        </w:tc>
        <w:tc>
          <w:tcPr>
            <w:tcW w:w="765" w:type="dxa"/>
            <w:tcBorders>
              <w:bottom w:val="single" w:sz="4" w:space="0" w:color="auto"/>
            </w:tcBorders>
          </w:tcPr>
          <w:p w14:paraId="6B923DED" w14:textId="2F306D64" w:rsidR="004C2B1C" w:rsidRPr="00EC1CB3" w:rsidRDefault="004C2B1C" w:rsidP="00883595">
            <w:pPr>
              <w:pStyle w:val="Table8ptText-ASDEFCON"/>
              <w:jc w:val="center"/>
            </w:pPr>
            <w:r>
              <w:t>9.2.7</w:t>
            </w:r>
          </w:p>
        </w:tc>
        <w:tc>
          <w:tcPr>
            <w:tcW w:w="415" w:type="dxa"/>
            <w:tcBorders>
              <w:bottom w:val="single" w:sz="4" w:space="0" w:color="auto"/>
            </w:tcBorders>
          </w:tcPr>
          <w:p w14:paraId="645E8C1B" w14:textId="7EA7968A" w:rsidR="004C2B1C" w:rsidRPr="00EC1CB3" w:rsidRDefault="004C2B1C" w:rsidP="00883595">
            <w:pPr>
              <w:pStyle w:val="Table8ptText-ASDEFCON"/>
              <w:jc w:val="center"/>
            </w:pPr>
            <w:r>
              <w:t>a</w:t>
            </w:r>
          </w:p>
        </w:tc>
        <w:tc>
          <w:tcPr>
            <w:tcW w:w="934" w:type="dxa"/>
            <w:tcBorders>
              <w:bottom w:val="single" w:sz="4" w:space="0" w:color="auto"/>
            </w:tcBorders>
          </w:tcPr>
          <w:p w14:paraId="1A31CDF0" w14:textId="77777777" w:rsidR="004C2B1C" w:rsidRPr="00EC1CB3" w:rsidRDefault="004C2B1C" w:rsidP="00883595">
            <w:pPr>
              <w:pStyle w:val="Table8ptText-ASDEFCON"/>
              <w:jc w:val="center"/>
            </w:pPr>
            <w:r w:rsidRPr="00EC1CB3">
              <w:t>Final</w:t>
            </w:r>
          </w:p>
        </w:tc>
        <w:tc>
          <w:tcPr>
            <w:tcW w:w="1294" w:type="dxa"/>
            <w:tcBorders>
              <w:bottom w:val="single" w:sz="4" w:space="0" w:color="auto"/>
            </w:tcBorders>
          </w:tcPr>
          <w:p w14:paraId="03B639C5" w14:textId="140C7F3E" w:rsidR="004C2B1C" w:rsidRPr="00EC1CB3" w:rsidRDefault="004C2B1C" w:rsidP="00883595">
            <w:pPr>
              <w:pStyle w:val="Table8ptText-ASDEFCON"/>
              <w:jc w:val="center"/>
            </w:pPr>
            <w:r w:rsidRPr="00EC1CB3">
              <w:t>ED</w:t>
            </w:r>
            <w:r>
              <w:t>+30</w:t>
            </w:r>
          </w:p>
        </w:tc>
        <w:tc>
          <w:tcPr>
            <w:tcW w:w="830" w:type="dxa"/>
            <w:tcBorders>
              <w:bottom w:val="single" w:sz="4" w:space="0" w:color="auto"/>
            </w:tcBorders>
          </w:tcPr>
          <w:p w14:paraId="00D2FC48" w14:textId="7D3FB159" w:rsidR="004C2B1C" w:rsidRPr="00EC1CB3" w:rsidRDefault="004C2B1C" w:rsidP="00883595">
            <w:pPr>
              <w:pStyle w:val="Table8ptText-ASDEFCON"/>
              <w:jc w:val="center"/>
            </w:pPr>
            <w:r w:rsidRPr="00EC1CB3">
              <w:t>DMS</w:t>
            </w:r>
          </w:p>
        </w:tc>
        <w:tc>
          <w:tcPr>
            <w:tcW w:w="883" w:type="dxa"/>
            <w:tcBorders>
              <w:bottom w:val="single" w:sz="4" w:space="0" w:color="auto"/>
            </w:tcBorders>
          </w:tcPr>
          <w:p w14:paraId="39251519" w14:textId="77777777" w:rsidR="004C2B1C" w:rsidRPr="00EC1CB3" w:rsidRDefault="004C2B1C" w:rsidP="00883595">
            <w:pPr>
              <w:pStyle w:val="Table8ptText-ASDEFCON"/>
              <w:jc w:val="center"/>
            </w:pPr>
            <w:r w:rsidRPr="00EC1CB3">
              <w:t>CR</w:t>
            </w:r>
          </w:p>
        </w:tc>
        <w:tc>
          <w:tcPr>
            <w:tcW w:w="1530" w:type="dxa"/>
            <w:tcBorders>
              <w:bottom w:val="single" w:sz="4" w:space="0" w:color="auto"/>
            </w:tcBorders>
          </w:tcPr>
          <w:p w14:paraId="5EA729BC" w14:textId="2660A2B9" w:rsidR="004C2B1C" w:rsidRPr="00EC1CB3" w:rsidRDefault="004C2B1C" w:rsidP="00883595">
            <w:pPr>
              <w:pStyle w:val="Table8ptText-ASDEFCON"/>
              <w:jc w:val="center"/>
            </w:pPr>
            <w:r>
              <w:t>See note.</w:t>
            </w:r>
          </w:p>
          <w:p w14:paraId="4DF90BCE" w14:textId="77777777" w:rsidR="004C2B1C" w:rsidRPr="00EC1CB3" w:rsidRDefault="004C2B1C" w:rsidP="00883595">
            <w:pPr>
              <w:pStyle w:val="Table8ptText-ASDEFCON"/>
              <w:jc w:val="center"/>
            </w:pPr>
          </w:p>
        </w:tc>
        <w:tc>
          <w:tcPr>
            <w:tcW w:w="765" w:type="dxa"/>
            <w:tcBorders>
              <w:bottom w:val="single" w:sz="4" w:space="0" w:color="auto"/>
            </w:tcBorders>
          </w:tcPr>
          <w:p w14:paraId="6646B700" w14:textId="77777777" w:rsidR="004C2B1C" w:rsidRPr="00EC1CB3" w:rsidRDefault="004C2B1C" w:rsidP="00883595">
            <w:pPr>
              <w:pStyle w:val="Table8ptText-ASDEFCON"/>
              <w:jc w:val="center"/>
            </w:pPr>
            <w:r w:rsidRPr="00EC1CB3">
              <w:t>by ED</w:t>
            </w:r>
          </w:p>
        </w:tc>
        <w:tc>
          <w:tcPr>
            <w:tcW w:w="941" w:type="dxa"/>
            <w:tcBorders>
              <w:bottom w:val="single" w:sz="4" w:space="0" w:color="auto"/>
            </w:tcBorders>
          </w:tcPr>
          <w:p w14:paraId="41E75AAF" w14:textId="77777777" w:rsidR="004C2B1C" w:rsidRPr="00EC1CB3" w:rsidRDefault="004C2B1C" w:rsidP="00883595">
            <w:pPr>
              <w:pStyle w:val="Table8ptText-ASDEFCON"/>
              <w:jc w:val="center"/>
            </w:pPr>
            <w:r w:rsidRPr="00EC1CB3">
              <w:t>Approval</w:t>
            </w:r>
          </w:p>
        </w:tc>
        <w:tc>
          <w:tcPr>
            <w:tcW w:w="1060" w:type="dxa"/>
            <w:tcBorders>
              <w:bottom w:val="single" w:sz="4" w:space="0" w:color="auto"/>
            </w:tcBorders>
          </w:tcPr>
          <w:p w14:paraId="638EC3B0" w14:textId="77777777" w:rsidR="004C2B1C" w:rsidRPr="00EC1CB3" w:rsidRDefault="004C2B1C" w:rsidP="00883595">
            <w:pPr>
              <w:pStyle w:val="Table8ptText-ASDEFCON"/>
              <w:jc w:val="center"/>
            </w:pPr>
            <w:r>
              <w:t>12</w:t>
            </w:r>
            <w:r w:rsidRPr="00EC1CB3">
              <w:t>M</w:t>
            </w:r>
          </w:p>
        </w:tc>
        <w:tc>
          <w:tcPr>
            <w:tcW w:w="2748" w:type="dxa"/>
            <w:tcBorders>
              <w:bottom w:val="single" w:sz="4" w:space="0" w:color="auto"/>
            </w:tcBorders>
          </w:tcPr>
          <w:p w14:paraId="119494C6" w14:textId="19FA05AA" w:rsidR="004C2B1C" w:rsidRDefault="004C2B1C" w:rsidP="00E34B2F">
            <w:pPr>
              <w:pStyle w:val="Table8ptText-ASDEFCON"/>
            </w:pPr>
            <w:r>
              <w:t>The SESP is to conform to the SESP template available at:</w:t>
            </w:r>
          </w:p>
          <w:p w14:paraId="76F62827" w14:textId="756B751D" w:rsidR="004C2B1C" w:rsidRPr="00397FA2" w:rsidRDefault="001131F5" w:rsidP="004C2B1C">
            <w:pPr>
              <w:pStyle w:val="Table8ptText-ASDEFCON"/>
            </w:pPr>
            <w:hyperlink r:id="rId18" w:history="1">
              <w:r w:rsidR="004C2B1C" w:rsidRPr="00E57EBF">
                <w:rPr>
                  <w:rStyle w:val="Hyperlink"/>
                  <w:lang w:eastAsia="ja-JP"/>
                </w:rPr>
                <w:t>www.dcceew.gov.au/sustainable-procurement</w:t>
              </w:r>
            </w:hyperlink>
          </w:p>
        </w:tc>
      </w:tr>
      <w:tr w:rsidR="004C2B1C" w:rsidRPr="00397FA2" w14:paraId="0FB8BF9B" w14:textId="77777777" w:rsidTr="004C2B1C">
        <w:trPr>
          <w:cantSplit/>
        </w:trPr>
        <w:tc>
          <w:tcPr>
            <w:tcW w:w="766" w:type="dxa"/>
            <w:tcBorders>
              <w:bottom w:val="nil"/>
            </w:tcBorders>
          </w:tcPr>
          <w:p w14:paraId="549A9FA1" w14:textId="34D31D3E" w:rsidR="004C2B1C" w:rsidRDefault="004C2B1C" w:rsidP="00883595">
            <w:pPr>
              <w:pStyle w:val="Table8ptText-ASDEFCON"/>
              <w:jc w:val="left"/>
            </w:pPr>
            <w:r>
              <w:t>MGT-1420</w:t>
            </w:r>
          </w:p>
        </w:tc>
        <w:tc>
          <w:tcPr>
            <w:tcW w:w="1883" w:type="dxa"/>
            <w:tcBorders>
              <w:bottom w:val="nil"/>
            </w:tcBorders>
          </w:tcPr>
          <w:p w14:paraId="4AEAC6C5" w14:textId="260F48B0" w:rsidR="004C2B1C" w:rsidRDefault="004C2B1C" w:rsidP="00883595">
            <w:pPr>
              <w:pStyle w:val="Table8ptText-ASDEFCON"/>
              <w:jc w:val="left"/>
            </w:pPr>
            <w:r>
              <w:t>Environmental Sustainable Procurement Policy Report (ESPPR)</w:t>
            </w:r>
          </w:p>
        </w:tc>
        <w:tc>
          <w:tcPr>
            <w:tcW w:w="765" w:type="dxa"/>
            <w:tcBorders>
              <w:bottom w:val="nil"/>
            </w:tcBorders>
          </w:tcPr>
          <w:p w14:paraId="2BD840E5" w14:textId="2520207F" w:rsidR="004C2B1C" w:rsidRDefault="004C2B1C" w:rsidP="00883595">
            <w:pPr>
              <w:pStyle w:val="Table8ptText-ASDEFCON"/>
              <w:jc w:val="center"/>
            </w:pPr>
            <w:r>
              <w:t>9.2.8</w:t>
            </w:r>
          </w:p>
        </w:tc>
        <w:tc>
          <w:tcPr>
            <w:tcW w:w="415" w:type="dxa"/>
            <w:tcBorders>
              <w:bottom w:val="nil"/>
            </w:tcBorders>
          </w:tcPr>
          <w:p w14:paraId="223E560D" w14:textId="7CC14FC7" w:rsidR="004C2B1C" w:rsidRDefault="004C2B1C" w:rsidP="00883595">
            <w:pPr>
              <w:pStyle w:val="Table8ptText-ASDEFCON"/>
              <w:jc w:val="center"/>
            </w:pPr>
            <w:r>
              <w:t>a</w:t>
            </w:r>
          </w:p>
        </w:tc>
        <w:tc>
          <w:tcPr>
            <w:tcW w:w="934" w:type="dxa"/>
            <w:tcBorders>
              <w:bottom w:val="nil"/>
            </w:tcBorders>
          </w:tcPr>
          <w:p w14:paraId="4C7807CA" w14:textId="644F669A" w:rsidR="004C2B1C" w:rsidRPr="00EC1CB3" w:rsidRDefault="004C2B1C" w:rsidP="00883595">
            <w:pPr>
              <w:pStyle w:val="Table8ptText-ASDEFCON"/>
              <w:jc w:val="center"/>
            </w:pPr>
            <w:r>
              <w:t>Initial</w:t>
            </w:r>
          </w:p>
        </w:tc>
        <w:tc>
          <w:tcPr>
            <w:tcW w:w="1294" w:type="dxa"/>
            <w:tcBorders>
              <w:bottom w:val="nil"/>
            </w:tcBorders>
          </w:tcPr>
          <w:p w14:paraId="33CFACC5" w14:textId="55200227" w:rsidR="004C2B1C" w:rsidRPr="00EC1CB3" w:rsidRDefault="004C2B1C" w:rsidP="00583790">
            <w:pPr>
              <w:pStyle w:val="Table8ptText-ASDEFCON"/>
              <w:jc w:val="center"/>
            </w:pPr>
            <w:r>
              <w:t>ED+6M</w:t>
            </w:r>
          </w:p>
        </w:tc>
        <w:tc>
          <w:tcPr>
            <w:tcW w:w="830" w:type="dxa"/>
            <w:tcBorders>
              <w:bottom w:val="nil"/>
            </w:tcBorders>
          </w:tcPr>
          <w:p w14:paraId="4123D9FB" w14:textId="7B680562" w:rsidR="004C2B1C" w:rsidRPr="00EC1CB3" w:rsidRDefault="004C2B1C" w:rsidP="00883595">
            <w:pPr>
              <w:pStyle w:val="Table8ptText-ASDEFCON"/>
              <w:jc w:val="center"/>
            </w:pPr>
            <w:r>
              <w:t>DMS</w:t>
            </w:r>
          </w:p>
        </w:tc>
        <w:tc>
          <w:tcPr>
            <w:tcW w:w="883" w:type="dxa"/>
            <w:tcBorders>
              <w:bottom w:val="nil"/>
            </w:tcBorders>
          </w:tcPr>
          <w:p w14:paraId="176E58EA" w14:textId="78219827" w:rsidR="004C2B1C" w:rsidRPr="00EC1CB3" w:rsidRDefault="004C2B1C" w:rsidP="00883595">
            <w:pPr>
              <w:pStyle w:val="Table8ptText-ASDEFCON"/>
              <w:jc w:val="center"/>
            </w:pPr>
            <w:r w:rsidRPr="00EC1CB3">
              <w:t>CR</w:t>
            </w:r>
          </w:p>
        </w:tc>
        <w:tc>
          <w:tcPr>
            <w:tcW w:w="1530" w:type="dxa"/>
            <w:tcBorders>
              <w:bottom w:val="nil"/>
            </w:tcBorders>
          </w:tcPr>
          <w:p w14:paraId="7F55BD9B" w14:textId="47FF74B3" w:rsidR="004C2B1C" w:rsidRPr="00EC1CB3" w:rsidRDefault="004C2B1C" w:rsidP="00E34B2F">
            <w:pPr>
              <w:pStyle w:val="Table8ptText-ASDEFCON"/>
              <w:jc w:val="center"/>
            </w:pPr>
            <w:r>
              <w:t>See note.</w:t>
            </w:r>
          </w:p>
        </w:tc>
        <w:tc>
          <w:tcPr>
            <w:tcW w:w="765" w:type="dxa"/>
            <w:tcBorders>
              <w:bottom w:val="nil"/>
            </w:tcBorders>
          </w:tcPr>
          <w:p w14:paraId="1757D0C8" w14:textId="66D4435D" w:rsidR="004C2B1C" w:rsidRPr="00EC1CB3" w:rsidRDefault="004C2B1C" w:rsidP="00883595">
            <w:pPr>
              <w:pStyle w:val="Table8ptText-ASDEFCON"/>
              <w:jc w:val="center"/>
            </w:pPr>
            <w:r>
              <w:t>10</w:t>
            </w:r>
          </w:p>
        </w:tc>
        <w:tc>
          <w:tcPr>
            <w:tcW w:w="941" w:type="dxa"/>
            <w:tcBorders>
              <w:bottom w:val="nil"/>
            </w:tcBorders>
          </w:tcPr>
          <w:p w14:paraId="1EF14AAC" w14:textId="6C557B04" w:rsidR="004C2B1C" w:rsidRPr="00EC1CB3" w:rsidRDefault="001B610F" w:rsidP="00883595">
            <w:pPr>
              <w:pStyle w:val="Table8ptText-ASDEFCON"/>
              <w:jc w:val="center"/>
            </w:pPr>
            <w:r>
              <w:t>Approval</w:t>
            </w:r>
            <w:r w:rsidR="004C2B1C">
              <w:t xml:space="preserve"> </w:t>
            </w:r>
          </w:p>
        </w:tc>
        <w:tc>
          <w:tcPr>
            <w:tcW w:w="1060" w:type="dxa"/>
            <w:tcBorders>
              <w:bottom w:val="nil"/>
            </w:tcBorders>
          </w:tcPr>
          <w:p w14:paraId="29CA5CF0" w14:textId="6CDDFF5A" w:rsidR="004C2B1C" w:rsidRDefault="004C2B1C" w:rsidP="00E34B2F">
            <w:pPr>
              <w:pStyle w:val="Table8ptText-ASDEFCON"/>
              <w:jc w:val="center"/>
            </w:pPr>
            <w:r>
              <w:t>N/A</w:t>
            </w:r>
          </w:p>
        </w:tc>
        <w:tc>
          <w:tcPr>
            <w:tcW w:w="2748" w:type="dxa"/>
            <w:tcBorders>
              <w:bottom w:val="nil"/>
            </w:tcBorders>
          </w:tcPr>
          <w:p w14:paraId="5E96BE30" w14:textId="33C47C43" w:rsidR="004C2B1C" w:rsidRDefault="004C2B1C" w:rsidP="00B619BA">
            <w:pPr>
              <w:pStyle w:val="Table8ptText-ASDEFCON"/>
            </w:pPr>
            <w:r>
              <w:t>The ESPPR is to conform to the ESPPR template</w:t>
            </w:r>
            <w:r w:rsidR="00043B90">
              <w:t>, as updated from time to time,</w:t>
            </w:r>
            <w:r>
              <w:t xml:space="preserve"> available at:</w:t>
            </w:r>
          </w:p>
          <w:p w14:paraId="535C1C5B" w14:textId="66C63F28" w:rsidR="004C2B1C" w:rsidRPr="00397FA2" w:rsidRDefault="001131F5" w:rsidP="004C2B1C">
            <w:pPr>
              <w:pStyle w:val="Table8ptText-ASDEFCON"/>
            </w:pPr>
            <w:hyperlink r:id="rId19" w:history="1">
              <w:r w:rsidR="004C2B1C" w:rsidRPr="00E57EBF">
                <w:rPr>
                  <w:rStyle w:val="Hyperlink"/>
                  <w:lang w:eastAsia="ja-JP"/>
                </w:rPr>
                <w:t>www.dcceew.gov.au/sustainable-procurement</w:t>
              </w:r>
            </w:hyperlink>
          </w:p>
        </w:tc>
      </w:tr>
      <w:tr w:rsidR="00E34B2F" w:rsidRPr="00397FA2" w14:paraId="701A6892" w14:textId="77777777" w:rsidTr="004C2B1C">
        <w:trPr>
          <w:cantSplit/>
        </w:trPr>
        <w:tc>
          <w:tcPr>
            <w:tcW w:w="766" w:type="dxa"/>
            <w:tcBorders>
              <w:top w:val="nil"/>
              <w:bottom w:val="single" w:sz="4" w:space="0" w:color="auto"/>
            </w:tcBorders>
          </w:tcPr>
          <w:p w14:paraId="3F182B80" w14:textId="77777777" w:rsidR="00E34B2F" w:rsidRDefault="00E34B2F" w:rsidP="00883595">
            <w:pPr>
              <w:pStyle w:val="Table8ptText-ASDEFCON"/>
              <w:jc w:val="left"/>
            </w:pPr>
          </w:p>
        </w:tc>
        <w:tc>
          <w:tcPr>
            <w:tcW w:w="1883" w:type="dxa"/>
            <w:tcBorders>
              <w:top w:val="nil"/>
              <w:bottom w:val="single" w:sz="4" w:space="0" w:color="auto"/>
            </w:tcBorders>
          </w:tcPr>
          <w:p w14:paraId="1D4992D0" w14:textId="77777777" w:rsidR="00E34B2F" w:rsidRDefault="00E34B2F" w:rsidP="00883595">
            <w:pPr>
              <w:pStyle w:val="Table8ptText-ASDEFCON"/>
              <w:jc w:val="left"/>
            </w:pPr>
          </w:p>
        </w:tc>
        <w:tc>
          <w:tcPr>
            <w:tcW w:w="765" w:type="dxa"/>
            <w:tcBorders>
              <w:top w:val="nil"/>
              <w:bottom w:val="single" w:sz="4" w:space="0" w:color="auto"/>
            </w:tcBorders>
          </w:tcPr>
          <w:p w14:paraId="2A91E9B7" w14:textId="77777777" w:rsidR="00E34B2F" w:rsidRDefault="00E34B2F" w:rsidP="00883595">
            <w:pPr>
              <w:pStyle w:val="Table8ptText-ASDEFCON"/>
              <w:jc w:val="center"/>
            </w:pPr>
          </w:p>
        </w:tc>
        <w:tc>
          <w:tcPr>
            <w:tcW w:w="415" w:type="dxa"/>
            <w:tcBorders>
              <w:top w:val="nil"/>
              <w:bottom w:val="single" w:sz="4" w:space="0" w:color="auto"/>
            </w:tcBorders>
          </w:tcPr>
          <w:p w14:paraId="3ABFD524" w14:textId="6559D005" w:rsidR="00E34B2F" w:rsidRDefault="00E34B2F" w:rsidP="00883595">
            <w:pPr>
              <w:pStyle w:val="Table8ptText-ASDEFCON"/>
              <w:jc w:val="center"/>
            </w:pPr>
            <w:r>
              <w:t>b</w:t>
            </w:r>
          </w:p>
        </w:tc>
        <w:tc>
          <w:tcPr>
            <w:tcW w:w="934" w:type="dxa"/>
            <w:tcBorders>
              <w:top w:val="nil"/>
              <w:bottom w:val="single" w:sz="4" w:space="0" w:color="auto"/>
            </w:tcBorders>
          </w:tcPr>
          <w:p w14:paraId="6C60A0BD" w14:textId="0866A879" w:rsidR="00E34B2F" w:rsidRDefault="00E34B2F" w:rsidP="00883595">
            <w:pPr>
              <w:pStyle w:val="Table8ptText-ASDEFCON"/>
              <w:jc w:val="center"/>
            </w:pPr>
            <w:r>
              <w:t>Updates</w:t>
            </w:r>
          </w:p>
        </w:tc>
        <w:tc>
          <w:tcPr>
            <w:tcW w:w="1294" w:type="dxa"/>
            <w:tcBorders>
              <w:top w:val="nil"/>
              <w:bottom w:val="single" w:sz="4" w:space="0" w:color="auto"/>
            </w:tcBorders>
          </w:tcPr>
          <w:p w14:paraId="52036A9F" w14:textId="6A88591F" w:rsidR="00E34B2F" w:rsidDel="006F54AE" w:rsidRDefault="004C2B1C" w:rsidP="00583790">
            <w:pPr>
              <w:pStyle w:val="Table8ptText-ASDEFCON"/>
              <w:jc w:val="center"/>
            </w:pPr>
            <w:r>
              <w:t>6 monthly after initial delivery</w:t>
            </w:r>
          </w:p>
        </w:tc>
        <w:tc>
          <w:tcPr>
            <w:tcW w:w="830" w:type="dxa"/>
            <w:tcBorders>
              <w:top w:val="nil"/>
              <w:bottom w:val="single" w:sz="4" w:space="0" w:color="auto"/>
            </w:tcBorders>
          </w:tcPr>
          <w:p w14:paraId="681E2841" w14:textId="1AE59E73" w:rsidR="00E34B2F" w:rsidRDefault="004C2B1C" w:rsidP="00883595">
            <w:pPr>
              <w:pStyle w:val="Table8ptText-ASDEFCON"/>
              <w:jc w:val="center"/>
            </w:pPr>
            <w:r>
              <w:t>DMS</w:t>
            </w:r>
          </w:p>
        </w:tc>
        <w:tc>
          <w:tcPr>
            <w:tcW w:w="883" w:type="dxa"/>
            <w:tcBorders>
              <w:top w:val="nil"/>
              <w:bottom w:val="single" w:sz="4" w:space="0" w:color="auto"/>
            </w:tcBorders>
          </w:tcPr>
          <w:p w14:paraId="67FB454A" w14:textId="29A6E6AF" w:rsidR="00E34B2F" w:rsidRPr="00EC1CB3" w:rsidRDefault="004C2B1C" w:rsidP="004C2B1C">
            <w:pPr>
              <w:pStyle w:val="Table8ptText-ASDEFCON"/>
              <w:numPr>
                <w:ilvl w:val="0"/>
                <w:numId w:val="0"/>
              </w:numPr>
              <w:jc w:val="center"/>
            </w:pPr>
            <w:r>
              <w:t>CR</w:t>
            </w:r>
          </w:p>
        </w:tc>
        <w:tc>
          <w:tcPr>
            <w:tcW w:w="1530" w:type="dxa"/>
            <w:tcBorders>
              <w:top w:val="nil"/>
              <w:bottom w:val="single" w:sz="4" w:space="0" w:color="auto"/>
            </w:tcBorders>
          </w:tcPr>
          <w:p w14:paraId="2D9E1581" w14:textId="27B1A7A3" w:rsidR="00E34B2F" w:rsidRDefault="004C2B1C" w:rsidP="00883595">
            <w:pPr>
              <w:pStyle w:val="Table8ptText-ASDEFCON"/>
              <w:jc w:val="center"/>
            </w:pPr>
            <w:r>
              <w:t>See note</w:t>
            </w:r>
          </w:p>
        </w:tc>
        <w:tc>
          <w:tcPr>
            <w:tcW w:w="765" w:type="dxa"/>
            <w:tcBorders>
              <w:top w:val="nil"/>
              <w:bottom w:val="single" w:sz="4" w:space="0" w:color="auto"/>
            </w:tcBorders>
          </w:tcPr>
          <w:p w14:paraId="24ABC5BD" w14:textId="48C2EAA8" w:rsidR="00E34B2F" w:rsidRDefault="004C2B1C" w:rsidP="00883595">
            <w:pPr>
              <w:pStyle w:val="Table8ptText-ASDEFCON"/>
              <w:jc w:val="center"/>
            </w:pPr>
            <w:r>
              <w:t>10</w:t>
            </w:r>
          </w:p>
        </w:tc>
        <w:tc>
          <w:tcPr>
            <w:tcW w:w="941" w:type="dxa"/>
            <w:tcBorders>
              <w:top w:val="nil"/>
              <w:bottom w:val="single" w:sz="4" w:space="0" w:color="auto"/>
            </w:tcBorders>
          </w:tcPr>
          <w:p w14:paraId="6CCDAF43" w14:textId="2AB1F99D" w:rsidR="00E34B2F" w:rsidRDefault="001B610F" w:rsidP="001B610F">
            <w:pPr>
              <w:pStyle w:val="Table8ptText-ASDEFCON"/>
              <w:jc w:val="center"/>
            </w:pPr>
            <w:r>
              <w:t>Approval</w:t>
            </w:r>
          </w:p>
        </w:tc>
        <w:tc>
          <w:tcPr>
            <w:tcW w:w="1060" w:type="dxa"/>
            <w:tcBorders>
              <w:top w:val="nil"/>
              <w:bottom w:val="single" w:sz="4" w:space="0" w:color="auto"/>
            </w:tcBorders>
          </w:tcPr>
          <w:p w14:paraId="29C981BF" w14:textId="4F6A8D91" w:rsidR="00E34B2F" w:rsidRDefault="004C2B1C" w:rsidP="00E34B2F">
            <w:pPr>
              <w:pStyle w:val="Table8ptText-ASDEFCON"/>
              <w:jc w:val="center"/>
            </w:pPr>
            <w:r>
              <w:t>NA</w:t>
            </w:r>
          </w:p>
        </w:tc>
        <w:tc>
          <w:tcPr>
            <w:tcW w:w="2748" w:type="dxa"/>
            <w:tcBorders>
              <w:top w:val="nil"/>
              <w:bottom w:val="single" w:sz="4" w:space="0" w:color="auto"/>
            </w:tcBorders>
          </w:tcPr>
          <w:p w14:paraId="32833F26" w14:textId="706D69D2" w:rsidR="00E34B2F" w:rsidRDefault="004C2B1C" w:rsidP="004C2B1C">
            <w:pPr>
              <w:pStyle w:val="Table8ptText-ASDEFCON"/>
            </w:pPr>
            <w:r>
              <w:t>As above.</w:t>
            </w:r>
          </w:p>
        </w:tc>
      </w:tr>
    </w:tbl>
    <w:p w14:paraId="44146C90" w14:textId="48782578" w:rsidR="001B3F4C" w:rsidRDefault="001B3F4C" w:rsidP="00FB0EC1">
      <w:pPr>
        <w:rPr>
          <w:b/>
        </w:rPr>
      </w:pPr>
    </w:p>
    <w:p w14:paraId="44423EF1" w14:textId="3C756EEE" w:rsidR="00B619BA" w:rsidRDefault="00B619BA" w:rsidP="00FB0EC1">
      <w:pPr>
        <w:rPr>
          <w:b/>
        </w:rPr>
      </w:pPr>
    </w:p>
    <w:p w14:paraId="6D9DEFFE" w14:textId="38075C07" w:rsidR="004F3A29" w:rsidRPr="00FB0EC1" w:rsidRDefault="004F3A29" w:rsidP="00FB0EC1">
      <w:pPr>
        <w:rPr>
          <w:b/>
        </w:rPr>
      </w:pPr>
    </w:p>
    <w:sectPr w:rsidR="004F3A29" w:rsidRPr="00FB0EC1" w:rsidSect="00C620F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E117C" w14:textId="77777777" w:rsidR="001131F5" w:rsidRDefault="001131F5" w:rsidP="000502FC">
      <w:pPr>
        <w:spacing w:after="0"/>
      </w:pPr>
      <w:r>
        <w:separator/>
      </w:r>
    </w:p>
  </w:endnote>
  <w:endnote w:type="continuationSeparator" w:id="0">
    <w:p w14:paraId="676E064E" w14:textId="77777777" w:rsidR="001131F5" w:rsidRDefault="001131F5" w:rsidP="000502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F3C09" w14:textId="77777777" w:rsidR="001131F5" w:rsidRDefault="001131F5" w:rsidP="000502FC">
      <w:pPr>
        <w:spacing w:after="0"/>
      </w:pPr>
      <w:r>
        <w:separator/>
      </w:r>
    </w:p>
  </w:footnote>
  <w:footnote w:type="continuationSeparator" w:id="0">
    <w:p w14:paraId="7B60403F" w14:textId="77777777" w:rsidR="001131F5" w:rsidRDefault="001131F5" w:rsidP="000502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E53C0" w14:textId="483344BC" w:rsidR="000502FC" w:rsidRDefault="000502FC" w:rsidP="000502FC">
    <w:pPr>
      <w:pStyle w:val="Header"/>
      <w:jc w:val="right"/>
    </w:pPr>
    <w:r w:rsidRPr="00AB1A2D">
      <w:rPr>
        <w:noProof/>
      </w:rPr>
      <w:drawing>
        <wp:anchor distT="0" distB="0" distL="114300" distR="114300" simplePos="0" relativeHeight="251658240" behindDoc="0" locked="0" layoutInCell="1" allowOverlap="1" wp14:anchorId="42F804DC" wp14:editId="58344DCA">
          <wp:simplePos x="0" y="0"/>
          <wp:positionH relativeFrom="page">
            <wp:align>right</wp:align>
          </wp:positionH>
          <wp:positionV relativeFrom="paragraph">
            <wp:posOffset>-125730</wp:posOffset>
          </wp:positionV>
          <wp:extent cx="7020000" cy="421568"/>
          <wp:effectExtent l="0" t="0" r="0" b="0"/>
          <wp:wrapThrough wrapText="bothSides">
            <wp:wrapPolygon edited="0">
              <wp:start x="0" y="0"/>
              <wp:lineTo x="0" y="20525"/>
              <wp:lineTo x="21512" y="20525"/>
              <wp:lineTo x="21512" y="0"/>
              <wp:lineTo x="0" y="0"/>
            </wp:wrapPolygon>
          </wp:wrapThrough>
          <wp:docPr id="2" name="Picture 2" descr="2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0000" cy="42156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298A" w14:textId="77777777" w:rsidR="00766D19" w:rsidRDefault="00766D19" w:rsidP="000502FC">
    <w:pPr>
      <w:pStyle w:val="Header"/>
      <w:jc w:val="right"/>
    </w:pPr>
    <w:r w:rsidRPr="00AB1A2D">
      <w:rPr>
        <w:noProof/>
      </w:rPr>
      <w:drawing>
        <wp:anchor distT="0" distB="0" distL="114300" distR="114300" simplePos="0" relativeHeight="251660288" behindDoc="0" locked="0" layoutInCell="1" allowOverlap="1" wp14:anchorId="52D18BC4" wp14:editId="7DCD7387">
          <wp:simplePos x="0" y="0"/>
          <wp:positionH relativeFrom="margin">
            <wp:align>left</wp:align>
          </wp:positionH>
          <wp:positionV relativeFrom="paragraph">
            <wp:posOffset>-125730</wp:posOffset>
          </wp:positionV>
          <wp:extent cx="9772650" cy="421005"/>
          <wp:effectExtent l="0" t="0" r="0" b="0"/>
          <wp:wrapThrough wrapText="bothSides">
            <wp:wrapPolygon edited="0">
              <wp:start x="0" y="0"/>
              <wp:lineTo x="0" y="20525"/>
              <wp:lineTo x="21558" y="20525"/>
              <wp:lineTo x="21558" y="0"/>
              <wp:lineTo x="0" y="0"/>
            </wp:wrapPolygon>
          </wp:wrapThrough>
          <wp:docPr id="3" name="Picture 3" descr="2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2650" cy="4210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3B9E"/>
    <w:multiLevelType w:val="multilevel"/>
    <w:tmpl w:val="4A5E8DEC"/>
    <w:lvl w:ilvl="0">
      <w:start w:val="1"/>
      <w:numFmt w:val="none"/>
      <w:pStyle w:val="Table8ptText-ASDEFCON"/>
      <w:lvlText w:val="%1"/>
      <w:lvlJc w:val="left"/>
      <w:pPr>
        <w:tabs>
          <w:tab w:val="num" w:pos="0"/>
        </w:tabs>
        <w:ind w:left="0" w:firstLine="0"/>
      </w:pPr>
      <w:rPr>
        <w:rFonts w:ascii="Arial" w:hAnsi="Arial" w:hint="default"/>
        <w:b w:val="0"/>
        <w:i w:val="0"/>
        <w:sz w:val="16"/>
        <w:szCs w:val="16"/>
      </w:rPr>
    </w:lvl>
    <w:lvl w:ilvl="1">
      <w:start w:val="1"/>
      <w:numFmt w:val="lowerLetter"/>
      <w:pStyle w:val="Table8ptSub1-ASDEFCON"/>
      <w:lvlText w:val="%2."/>
      <w:lvlJc w:val="left"/>
      <w:pPr>
        <w:tabs>
          <w:tab w:val="num" w:pos="284"/>
        </w:tabs>
        <w:ind w:left="284" w:hanging="284"/>
      </w:pPr>
      <w:rPr>
        <w:rFonts w:ascii="Arial" w:hAnsi="Arial" w:hint="default"/>
        <w:b w:val="0"/>
        <w:i w:val="0"/>
      </w:rPr>
    </w:lvl>
    <w:lvl w:ilvl="2">
      <w:start w:val="1"/>
      <w:numFmt w:val="lowerRoman"/>
      <w:pStyle w:val="Table8ptSub2-ASDEFCON"/>
      <w:lvlText w:val="(%3)"/>
      <w:lvlJc w:val="left"/>
      <w:pPr>
        <w:tabs>
          <w:tab w:val="num" w:pos="284"/>
        </w:tabs>
        <w:ind w:left="567" w:hanging="283"/>
      </w:pPr>
      <w:rPr>
        <w:rFonts w:ascii="Arial" w:hAnsi="Arial" w:hint="default"/>
        <w:b w:val="0"/>
        <w:i w:val="0"/>
      </w:rPr>
    </w:lvl>
    <w:lvl w:ilvl="3">
      <w:start w:val="1"/>
      <w:numFmt w:val="decimal"/>
      <w:lvlText w:val="%1.%2.%4"/>
      <w:lvlJc w:val="left"/>
      <w:pPr>
        <w:tabs>
          <w:tab w:val="num" w:pos="1134"/>
        </w:tabs>
        <w:ind w:left="1134" w:hanging="1134"/>
      </w:pPr>
      <w:rPr>
        <w:rFonts w:ascii="Arial" w:hAnsi="Arial" w:hint="default"/>
        <w:b/>
        <w:i w:val="0"/>
      </w:rPr>
    </w:lvl>
    <w:lvl w:ilvl="4">
      <w:start w:val="1"/>
      <w:numFmt w:val="decimal"/>
      <w:lvlText w:val="%1.%2.%5"/>
      <w:lvlJc w:val="left"/>
      <w:pPr>
        <w:tabs>
          <w:tab w:val="num" w:pos="1134"/>
        </w:tabs>
        <w:ind w:left="1134" w:hanging="1134"/>
      </w:pPr>
      <w:rPr>
        <w:rFonts w:ascii="Arial" w:hAnsi="Arial" w:hint="default"/>
        <w:b w:val="0"/>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 w15:restartNumberingAfterBreak="0">
    <w:nsid w:val="0C026B33"/>
    <w:multiLevelType w:val="hybridMultilevel"/>
    <w:tmpl w:val="7846B39A"/>
    <w:lvl w:ilvl="0" w:tplc="18303678">
      <w:start w:val="1"/>
      <w:numFmt w:val="bullet"/>
      <w:pStyle w:val="NoteBullets-ASDEFCON"/>
      <w:lvlText w:val=""/>
      <w:lvlJc w:val="left"/>
      <w:pPr>
        <w:tabs>
          <w:tab w:val="num" w:pos="851"/>
        </w:tabs>
        <w:ind w:left="851" w:hanging="85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3B5D2B"/>
    <w:multiLevelType w:val="hybridMultilevel"/>
    <w:tmpl w:val="19F41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B9049C"/>
    <w:multiLevelType w:val="multilevel"/>
    <w:tmpl w:val="00B43E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E060C17"/>
    <w:multiLevelType w:val="multilevel"/>
    <w:tmpl w:val="B55E443A"/>
    <w:lvl w:ilvl="0">
      <w:start w:val="1"/>
      <w:numFmt w:val="bullet"/>
      <w:pStyle w:val="Table10ptBP1-ASDEFCON"/>
      <w:lvlText w:val=""/>
      <w:lvlJc w:val="left"/>
      <w:pPr>
        <w:tabs>
          <w:tab w:val="num" w:pos="284"/>
        </w:tabs>
        <w:ind w:left="284" w:hanging="284"/>
      </w:pPr>
      <w:rPr>
        <w:rFonts w:ascii="Symbol" w:hAnsi="Symbol" w:hint="default"/>
        <w:bCs w:val="0"/>
        <w:i w:val="0"/>
        <w:iCs w:val="0"/>
        <w:smallCaps w:val="0"/>
        <w:strike w:val="0"/>
        <w:dstrike w:val="0"/>
        <w:vanish w:val="0"/>
        <w:color w:val="000000"/>
        <w:spacing w:val="0"/>
        <w:kern w:val="0"/>
        <w:position w:val="0"/>
        <w:u w:val="none"/>
        <w:vertAlign w:val="baseline"/>
        <w:em w:val="none"/>
      </w:rPr>
    </w:lvl>
    <w:lvl w:ilvl="1">
      <w:start w:val="1"/>
      <w:numFmt w:val="bullet"/>
      <w:pStyle w:val="Table10ptBP2-ASDEFCON"/>
      <w:lvlText w:val=""/>
      <w:lvlJc w:val="left"/>
      <w:pPr>
        <w:tabs>
          <w:tab w:val="num" w:pos="567"/>
        </w:tabs>
        <w:ind w:left="567" w:hanging="283"/>
      </w:pPr>
      <w:rPr>
        <w:rFonts w:ascii="Symbol" w:hAnsi="Symbol"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418"/>
        </w:tabs>
        <w:ind w:left="1588" w:hanging="737"/>
      </w:pPr>
      <w:rPr>
        <w:rFonts w:hint="default"/>
      </w:rPr>
    </w:lvl>
    <w:lvl w:ilvl="4">
      <w:start w:val="1"/>
      <w:numFmt w:val="lowerRoman"/>
      <w:lvlText w:val="(%5)"/>
      <w:lvlJc w:val="left"/>
      <w:pPr>
        <w:tabs>
          <w:tab w:val="num" w:pos="1985"/>
        </w:tabs>
        <w:ind w:left="1985" w:hanging="567"/>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9A7F63"/>
    <w:multiLevelType w:val="multilevel"/>
    <w:tmpl w:val="3D4A9058"/>
    <w:lvl w:ilvl="0">
      <w:start w:val="1"/>
      <w:numFmt w:val="decimal"/>
      <w:pStyle w:val="SOWHL1-ASDEFCON"/>
      <w:lvlText w:val="%1."/>
      <w:lvlJc w:val="left"/>
      <w:pPr>
        <w:tabs>
          <w:tab w:val="num" w:pos="1134"/>
        </w:tabs>
        <w:ind w:left="1134" w:hanging="1134"/>
      </w:pPr>
      <w:rPr>
        <w:rFonts w:ascii="Arial" w:hAnsi="Arial" w:hint="default"/>
        <w:b/>
        <w:i w:val="0"/>
        <w:sz w:val="20"/>
      </w:rPr>
    </w:lvl>
    <w:lvl w:ilvl="1">
      <w:start w:val="1"/>
      <w:numFmt w:val="decimal"/>
      <w:pStyle w:val="SOWHL2-ASDEFCON"/>
      <w:lvlText w:val="%1.%2"/>
      <w:lvlJc w:val="left"/>
      <w:pPr>
        <w:tabs>
          <w:tab w:val="num" w:pos="1134"/>
        </w:tabs>
        <w:ind w:left="1134" w:hanging="1134"/>
      </w:pPr>
      <w:rPr>
        <w:rFonts w:ascii="Arial" w:hAnsi="Arial" w:hint="default"/>
        <w:b/>
        <w:i w:val="0"/>
      </w:rPr>
    </w:lvl>
    <w:lvl w:ilvl="2">
      <w:start w:val="1"/>
      <w:numFmt w:val="decimal"/>
      <w:pStyle w:val="SOWHL3-ASDEFCON"/>
      <w:lvlText w:val="%1.%2.%3"/>
      <w:lvlJc w:val="left"/>
      <w:pPr>
        <w:tabs>
          <w:tab w:val="num" w:pos="1134"/>
        </w:tabs>
        <w:ind w:left="1134" w:hanging="1134"/>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3">
      <w:start w:val="1"/>
      <w:numFmt w:val="decimal"/>
      <w:pStyle w:val="SOWHL4-ASDEFCON"/>
      <w:lvlText w:val="%1.%2.%3.%4"/>
      <w:lvlJc w:val="left"/>
      <w:pPr>
        <w:tabs>
          <w:tab w:val="num" w:pos="1134"/>
        </w:tabs>
        <w:ind w:left="1134" w:hanging="1134"/>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4">
      <w:start w:val="1"/>
      <w:numFmt w:val="decimal"/>
      <w:pStyle w:val="SOWHL5-ASDEFCON"/>
      <w:lvlText w:val="%1.%2.%3.%4.%5"/>
      <w:lvlJc w:val="left"/>
      <w:pPr>
        <w:tabs>
          <w:tab w:val="num" w:pos="1134"/>
        </w:tabs>
        <w:ind w:left="1134" w:hanging="1134"/>
      </w:pPr>
      <w:rPr>
        <w:rFonts w:ascii="Arial" w:hAnsi="Arial" w:hint="default"/>
        <w:b/>
        <w:i w:val="0"/>
      </w:rPr>
    </w:lvl>
    <w:lvl w:ilvl="5">
      <w:start w:val="1"/>
      <w:numFmt w:val="lowerLetter"/>
      <w:pStyle w:val="SOWSubL1-ASDEFCON"/>
      <w:lvlText w:val="%6."/>
      <w:lvlJc w:val="left"/>
      <w:pPr>
        <w:tabs>
          <w:tab w:val="num" w:pos="1701"/>
        </w:tabs>
        <w:ind w:left="1701" w:hanging="567"/>
      </w:pPr>
      <w:rPr>
        <w:rFonts w:hint="default"/>
      </w:rPr>
    </w:lvl>
    <w:lvl w:ilvl="6">
      <w:start w:val="1"/>
      <w:numFmt w:val="lowerRoman"/>
      <w:pStyle w:val="SOWSubL2-ASDEFCON"/>
      <w:lvlText w:val="(%7)"/>
      <w:lvlJc w:val="left"/>
      <w:pPr>
        <w:tabs>
          <w:tab w:val="num" w:pos="2268"/>
        </w:tabs>
        <w:ind w:left="2268" w:hanging="567"/>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6" w15:restartNumberingAfterBreak="0">
    <w:nsid w:val="247135B2"/>
    <w:multiLevelType w:val="hybridMultilevel"/>
    <w:tmpl w:val="39C00802"/>
    <w:lvl w:ilvl="0" w:tplc="A70C1458">
      <w:start w:val="1"/>
      <w:numFmt w:val="lowerLetter"/>
      <w:pStyle w:val="Note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774556E"/>
    <w:multiLevelType w:val="hybridMultilevel"/>
    <w:tmpl w:val="0F708AE0"/>
    <w:lvl w:ilvl="0" w:tplc="6876D876">
      <w:start w:val="1"/>
      <w:numFmt w:val="upperLetter"/>
      <w:pStyle w:val="ASDEFCONRecitals"/>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7841F1F"/>
    <w:multiLevelType w:val="hybridMultilevel"/>
    <w:tmpl w:val="E0105F28"/>
    <w:lvl w:ilvl="0" w:tplc="7A5C97BA">
      <w:start w:val="1"/>
      <w:numFmt w:val="bullet"/>
      <w:pStyle w:val="NoteToDraftersBullets-ASDEFCON"/>
      <w:lvlText w:val=""/>
      <w:lvlJc w:val="left"/>
      <w:pPr>
        <w:tabs>
          <w:tab w:val="num" w:pos="851"/>
        </w:tabs>
        <w:ind w:left="851" w:hanging="85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3B1B3A"/>
    <w:multiLevelType w:val="hybridMultilevel"/>
    <w:tmpl w:val="F816EE12"/>
    <w:lvl w:ilvl="0" w:tplc="77B495BA">
      <w:start w:val="1"/>
      <w:numFmt w:val="lowerLetter"/>
      <w:pStyle w:val="NoteToDrafters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42F3596"/>
    <w:multiLevelType w:val="multilevel"/>
    <w:tmpl w:val="0E5A0002"/>
    <w:lvl w:ilvl="0">
      <w:start w:val="1"/>
      <w:numFmt w:val="bullet"/>
      <w:pStyle w:val="Table8ptBP1-ASDEFCON"/>
      <w:lvlText w:val=""/>
      <w:lvlJc w:val="left"/>
      <w:pPr>
        <w:tabs>
          <w:tab w:val="num" w:pos="284"/>
        </w:tabs>
        <w:ind w:left="284" w:hanging="284"/>
      </w:pPr>
      <w:rPr>
        <w:rFonts w:ascii="Symbol" w:hAnsi="Symbol" w:hint="default"/>
      </w:rPr>
    </w:lvl>
    <w:lvl w:ilvl="1">
      <w:start w:val="1"/>
      <w:numFmt w:val="bullet"/>
      <w:pStyle w:val="Table8ptBP2-ASDEFCON"/>
      <w:lvlText w:val=""/>
      <w:lvlJc w:val="left"/>
      <w:pPr>
        <w:tabs>
          <w:tab w:val="num" w:pos="284"/>
        </w:tabs>
        <w:ind w:left="567" w:hanging="28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362E4170"/>
    <w:multiLevelType w:val="multilevel"/>
    <w:tmpl w:val="84CC1628"/>
    <w:lvl w:ilvl="0">
      <w:start w:val="1"/>
      <w:numFmt w:val="decimal"/>
      <w:pStyle w:val="ASDEFCONOperativePartListLV1"/>
      <w:lvlText w:val="%1."/>
      <w:lvlJc w:val="left"/>
      <w:pPr>
        <w:tabs>
          <w:tab w:val="num" w:pos="567"/>
        </w:tabs>
        <w:ind w:left="567" w:hanging="567"/>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lowerLetter"/>
      <w:pStyle w:val="ASDEFCONOperativePartListLV2"/>
      <w:lvlText w:val="%2."/>
      <w:lvlJc w:val="left"/>
      <w:pPr>
        <w:tabs>
          <w:tab w:val="num" w:pos="1134"/>
        </w:tabs>
        <w:ind w:left="1134" w:hanging="567"/>
      </w:pPr>
      <w:rPr>
        <w:rFonts w:hint="default"/>
      </w:rPr>
    </w:lvl>
    <w:lvl w:ilvl="2">
      <w:start w:val="1"/>
      <w:numFmt w:val="none"/>
      <w:lvlText w:val=""/>
      <w:lvlJc w:val="left"/>
      <w:pPr>
        <w:tabs>
          <w:tab w:val="num" w:pos="1701"/>
        </w:tabs>
        <w:ind w:left="1701" w:hanging="1701"/>
      </w:pPr>
      <w:rPr>
        <w:rFonts w:hint="default"/>
      </w:rPr>
    </w:lvl>
    <w:lvl w:ilvl="3">
      <w:start w:val="1"/>
      <w:numFmt w:val="lowerLetter"/>
      <w:lvlText w:val="%4."/>
      <w:lvlJc w:val="left"/>
      <w:pPr>
        <w:tabs>
          <w:tab w:val="num" w:pos="2268"/>
        </w:tabs>
        <w:ind w:left="2268" w:hanging="567"/>
      </w:pPr>
      <w:rPr>
        <w:rFonts w:hint="default"/>
      </w:rPr>
    </w:lvl>
    <w:lvl w:ilvl="4">
      <w:start w:val="1"/>
      <w:numFmt w:val="bullet"/>
      <w:lvlText w:val=""/>
      <w:lvlJc w:val="left"/>
      <w:pPr>
        <w:tabs>
          <w:tab w:val="num" w:pos="2835"/>
        </w:tabs>
        <w:ind w:left="2835" w:hanging="567"/>
      </w:pPr>
      <w:rPr>
        <w:rFonts w:ascii="Symbol" w:hAnsi="Symbol"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A2F682E"/>
    <w:multiLevelType w:val="multilevel"/>
    <w:tmpl w:val="83A82ABA"/>
    <w:lvl w:ilvl="0">
      <w:start w:val="1"/>
      <w:numFmt w:val="bullet"/>
      <w:lvlText w:val=""/>
      <w:lvlJc w:val="left"/>
      <w:pPr>
        <w:tabs>
          <w:tab w:val="num" w:pos="2268"/>
        </w:tabs>
        <w:ind w:left="2268" w:hanging="567"/>
      </w:pPr>
      <w:rPr>
        <w:rFonts w:ascii="Symbol" w:hAnsi="Symbol" w:hint="default"/>
        <w:b w:val="0"/>
        <w:bCs w:val="0"/>
        <w:i w:val="0"/>
        <w:iCs w:val="0"/>
        <w:smallCaps w:val="0"/>
        <w:strike w:val="0"/>
        <w:dstrike w:val="0"/>
        <w:vanish w:val="0"/>
        <w:color w:val="auto"/>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bullet"/>
      <w:pStyle w:val="GuideBullets-ASDEFCON"/>
      <w:lvlText w:val=""/>
      <w:lvlJc w:val="left"/>
      <w:pPr>
        <w:tabs>
          <w:tab w:val="num" w:pos="3402"/>
        </w:tabs>
        <w:ind w:left="3402" w:hanging="567"/>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005385E"/>
    <w:multiLevelType w:val="hybridMultilevel"/>
    <w:tmpl w:val="5B703546"/>
    <w:lvl w:ilvl="0" w:tplc="A69085AC">
      <w:start w:val="1"/>
      <w:numFmt w:val="decimal"/>
      <w:pStyle w:val="ASDEFCONList"/>
      <w:lvlText w:val="%1."/>
      <w:lvlJc w:val="left"/>
      <w:pPr>
        <w:tabs>
          <w:tab w:val="num" w:pos="855"/>
        </w:tabs>
        <w:ind w:left="855" w:hanging="855"/>
      </w:pPr>
      <w:rPr>
        <w:rFonts w:hint="default"/>
      </w:rPr>
    </w:lvl>
    <w:lvl w:ilvl="1" w:tplc="E0022880">
      <w:start w:val="1"/>
      <w:numFmt w:val="lowerLetter"/>
      <w:lvlText w:val="%2."/>
      <w:lvlJc w:val="left"/>
      <w:pPr>
        <w:tabs>
          <w:tab w:val="num" w:pos="855"/>
        </w:tabs>
        <w:ind w:left="855" w:hanging="85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0DE429D"/>
    <w:multiLevelType w:val="hybridMultilevel"/>
    <w:tmpl w:val="8E725458"/>
    <w:lvl w:ilvl="0" w:tplc="F8A4397C">
      <w:start w:val="1"/>
      <w:numFmt w:val="bullet"/>
      <w:pStyle w:val="ASDEFCONBulletsLV2"/>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15" w15:restartNumberingAfterBreak="0">
    <w:nsid w:val="417F6DFB"/>
    <w:multiLevelType w:val="hybridMultilevel"/>
    <w:tmpl w:val="920AFFB4"/>
    <w:lvl w:ilvl="0" w:tplc="34589988">
      <w:start w:val="1"/>
      <w:numFmt w:val="lowerLetter"/>
      <w:pStyle w:val="NoteToTenderers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1F64C2F"/>
    <w:multiLevelType w:val="hybridMultilevel"/>
    <w:tmpl w:val="BB706410"/>
    <w:lvl w:ilvl="0" w:tplc="3990A7E0">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8B46098"/>
    <w:multiLevelType w:val="singleLevel"/>
    <w:tmpl w:val="9620EEC2"/>
    <w:lvl w:ilvl="0">
      <w:start w:val="1"/>
      <w:numFmt w:val="bullet"/>
      <w:pStyle w:val="Bullet2"/>
      <w:lvlText w:val=""/>
      <w:lvlJc w:val="left"/>
      <w:pPr>
        <w:tabs>
          <w:tab w:val="num" w:pos="2160"/>
        </w:tabs>
        <w:ind w:left="2160" w:hanging="720"/>
      </w:pPr>
      <w:rPr>
        <w:rFonts w:ascii="Symbol" w:hAnsi="Symbol" w:hint="default"/>
      </w:rPr>
    </w:lvl>
  </w:abstractNum>
  <w:abstractNum w:abstractNumId="18" w15:restartNumberingAfterBreak="0">
    <w:nsid w:val="4C383F8D"/>
    <w:multiLevelType w:val="multilevel"/>
    <w:tmpl w:val="45486EF2"/>
    <w:lvl w:ilvl="0">
      <w:start w:val="1"/>
      <w:numFmt w:val="none"/>
      <w:pStyle w:val="Table10ptText-ASDEFCON"/>
      <w:lvlText w:val=""/>
      <w:lvlJc w:val="left"/>
      <w:pPr>
        <w:tabs>
          <w:tab w:val="num" w:pos="0"/>
        </w:tabs>
        <w:ind w:left="0" w:firstLine="0"/>
      </w:pPr>
      <w:rPr>
        <w:rFonts w:ascii="Arial" w:hAnsi="Arial" w:hint="default"/>
        <w:b w:val="0"/>
        <w:i w:val="0"/>
        <w:sz w:val="20"/>
        <w:szCs w:val="20"/>
      </w:rPr>
    </w:lvl>
    <w:lvl w:ilvl="1">
      <w:start w:val="1"/>
      <w:numFmt w:val="lowerLetter"/>
      <w:pStyle w:val="Table10ptSub1-ASDEFCON"/>
      <w:lvlText w:val="%2."/>
      <w:lvlJc w:val="left"/>
      <w:pPr>
        <w:tabs>
          <w:tab w:val="num" w:pos="284"/>
        </w:tabs>
        <w:ind w:left="284" w:hanging="284"/>
      </w:pPr>
      <w:rPr>
        <w:rFonts w:ascii="Arial" w:hAnsi="Arial" w:hint="default"/>
        <w:b w:val="0"/>
        <w:i w:val="0"/>
      </w:rPr>
    </w:lvl>
    <w:lvl w:ilvl="2">
      <w:start w:val="1"/>
      <w:numFmt w:val="lowerRoman"/>
      <w:pStyle w:val="Table10ptSub2-ASDEFCON"/>
      <w:lvlText w:val="(%3)"/>
      <w:lvlJc w:val="left"/>
      <w:pPr>
        <w:tabs>
          <w:tab w:val="num" w:pos="567"/>
        </w:tabs>
        <w:ind w:left="567" w:hanging="283"/>
      </w:pPr>
      <w:rPr>
        <w:rFonts w:ascii="Arial" w:hAnsi="Arial" w:hint="default"/>
        <w:b w:val="0"/>
        <w:i w:val="0"/>
      </w:rPr>
    </w:lvl>
    <w:lvl w:ilvl="3">
      <w:start w:val="1"/>
      <w:numFmt w:val="decimal"/>
      <w:lvlText w:val="%1.%2.%3.%4"/>
      <w:lvlJc w:val="left"/>
      <w:pPr>
        <w:tabs>
          <w:tab w:val="num" w:pos="1134"/>
        </w:tabs>
        <w:ind w:left="1134" w:hanging="1134"/>
      </w:pPr>
      <w:rPr>
        <w:rFonts w:ascii="Arial" w:hAnsi="Arial" w:hint="default"/>
        <w:b/>
        <w:i w:val="0"/>
      </w:rPr>
    </w:lvl>
    <w:lvl w:ilvl="4">
      <w:start w:val="1"/>
      <w:numFmt w:val="decimal"/>
      <w:lvlText w:val="%1.%2.%3.%4.%5"/>
      <w:lvlJc w:val="left"/>
      <w:pPr>
        <w:tabs>
          <w:tab w:val="num" w:pos="1134"/>
        </w:tabs>
        <w:ind w:left="1134" w:hanging="1134"/>
      </w:pPr>
      <w:rPr>
        <w:rFonts w:ascii="Arial" w:hAnsi="Arial" w:hint="default"/>
        <w:b/>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9" w15:restartNumberingAfterBreak="0">
    <w:nsid w:val="531E78F4"/>
    <w:multiLevelType w:val="multilevel"/>
    <w:tmpl w:val="FACC064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800"/>
        </w:tabs>
        <w:ind w:left="1440" w:hanging="1440"/>
      </w:pPr>
      <w:rPr>
        <w:rFonts w:hint="default"/>
      </w:rPr>
    </w:lvl>
    <w:lvl w:ilvl="6">
      <w:start w:val="1"/>
      <w:numFmt w:val="decimal"/>
      <w:pStyle w:val="Heading7"/>
      <w:lvlText w:val="%1.%2.%3.%4.%5.%6.%7"/>
      <w:lvlJc w:val="left"/>
      <w:pPr>
        <w:tabs>
          <w:tab w:val="num" w:pos="2160"/>
        </w:tabs>
        <w:ind w:left="1440" w:hanging="1440"/>
      </w:pPr>
      <w:rPr>
        <w:rFonts w:hint="default"/>
      </w:rPr>
    </w:lvl>
    <w:lvl w:ilvl="7">
      <w:start w:val="1"/>
      <w:numFmt w:val="decimal"/>
      <w:pStyle w:val="Heading8"/>
      <w:lvlText w:val="%1.%2.%3.%4.%5.%6.%7.%8"/>
      <w:lvlJc w:val="left"/>
      <w:pPr>
        <w:tabs>
          <w:tab w:val="num" w:pos="2520"/>
        </w:tabs>
        <w:ind w:left="1440" w:hanging="1440"/>
      </w:pPr>
      <w:rPr>
        <w:rFonts w:hint="default"/>
      </w:rPr>
    </w:lvl>
    <w:lvl w:ilvl="8">
      <w:start w:val="1"/>
      <w:numFmt w:val="decimal"/>
      <w:pStyle w:val="Heading9"/>
      <w:lvlText w:val="%1.%2.%3.%4.%5.%6.%7.%8.%9"/>
      <w:lvlJc w:val="left"/>
      <w:pPr>
        <w:tabs>
          <w:tab w:val="num" w:pos="2880"/>
        </w:tabs>
        <w:ind w:left="1440" w:hanging="1440"/>
      </w:pPr>
      <w:rPr>
        <w:rFonts w:hint="default"/>
      </w:rPr>
    </w:lvl>
  </w:abstractNum>
  <w:abstractNum w:abstractNumId="20" w15:restartNumberingAfterBreak="0">
    <w:nsid w:val="535828C6"/>
    <w:multiLevelType w:val="multilevel"/>
    <w:tmpl w:val="83D860D8"/>
    <w:lvl w:ilvl="0">
      <w:start w:val="1"/>
      <w:numFmt w:val="upperRoman"/>
      <w:pStyle w:val="Heading1"/>
      <w:lvlText w:val="Article %1."/>
      <w:lvlJc w:val="left"/>
      <w:pPr>
        <w:tabs>
          <w:tab w:val="num" w:pos="4680"/>
        </w:tabs>
        <w:ind w:left="0" w:firstLine="0"/>
      </w:pPr>
    </w:lvl>
    <w:lvl w:ilvl="1">
      <w:start w:val="1"/>
      <w:numFmt w:val="decimalZero"/>
      <w:isLgl/>
      <w:lvlText w:val="Section %1.%2"/>
      <w:lvlJc w:val="left"/>
      <w:pPr>
        <w:tabs>
          <w:tab w:val="num" w:pos="5760"/>
        </w:tabs>
        <w:ind w:left="0" w:firstLine="0"/>
      </w:pPr>
    </w:lvl>
    <w:lvl w:ilvl="2">
      <w:start w:val="1"/>
      <w:numFmt w:val="lowerLetter"/>
      <w:lvlText w:val="(%3)"/>
      <w:lvlJc w:val="left"/>
      <w:pPr>
        <w:tabs>
          <w:tab w:val="num" w:pos="172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656"/>
        </w:tabs>
        <w:ind w:left="1008" w:hanging="432"/>
      </w:pPr>
    </w:lvl>
    <w:lvl w:ilvl="5">
      <w:start w:val="1"/>
      <w:numFmt w:val="lowerLetter"/>
      <w:lvlText w:val="%6)"/>
      <w:lvlJc w:val="left"/>
      <w:pPr>
        <w:tabs>
          <w:tab w:val="num" w:pos="180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2088"/>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E1B0EA5"/>
    <w:multiLevelType w:val="hybridMultilevel"/>
    <w:tmpl w:val="5BD8D5B2"/>
    <w:lvl w:ilvl="0" w:tplc="633C94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ED436C7"/>
    <w:multiLevelType w:val="hybridMultilevel"/>
    <w:tmpl w:val="5FB2A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231311"/>
    <w:multiLevelType w:val="hybridMultilevel"/>
    <w:tmpl w:val="6B54169C"/>
    <w:lvl w:ilvl="0" w:tplc="DD5226DE">
      <w:numFmt w:val="bullet"/>
      <w:pStyle w:val="FactSheetSubpara"/>
      <w:lvlText w:val="-"/>
      <w:lvlJc w:val="left"/>
      <w:pPr>
        <w:ind w:left="1287" w:hanging="360"/>
      </w:pPr>
      <w:rPr>
        <w:rFonts w:ascii="Arial" w:hAnsi="Arial" w:hint="default"/>
        <w:sz w:val="2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6496179B"/>
    <w:multiLevelType w:val="hybridMultilevel"/>
    <w:tmpl w:val="ABDCA2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4B8248A"/>
    <w:multiLevelType w:val="multilevel"/>
    <w:tmpl w:val="4FAE3C44"/>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7D81068"/>
    <w:multiLevelType w:val="hybridMultilevel"/>
    <w:tmpl w:val="7BE0CB70"/>
    <w:lvl w:ilvl="0" w:tplc="35B6E120">
      <w:start w:val="1"/>
      <w:numFmt w:val="lowerLetter"/>
      <w:pStyle w:val="ASDEFCONSublist"/>
      <w:lvlText w:val="%1."/>
      <w:lvlJc w:val="left"/>
      <w:pPr>
        <w:tabs>
          <w:tab w:val="num" w:pos="855"/>
        </w:tabs>
        <w:ind w:left="855" w:hanging="85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69A8193E"/>
    <w:multiLevelType w:val="hybridMultilevel"/>
    <w:tmpl w:val="AC4C8A1A"/>
    <w:lvl w:ilvl="0" w:tplc="F8DE1AEA">
      <w:start w:val="1"/>
      <w:numFmt w:val="bullet"/>
      <w:pStyle w:val="NoteToTenderersBullets-ASDEFCON"/>
      <w:lvlText w:val=""/>
      <w:lvlJc w:val="left"/>
      <w:pPr>
        <w:tabs>
          <w:tab w:val="num" w:pos="851"/>
        </w:tabs>
        <w:ind w:left="851" w:hanging="851"/>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371BD7"/>
    <w:multiLevelType w:val="multilevel"/>
    <w:tmpl w:val="ECEA8AB2"/>
    <w:lvl w:ilvl="0">
      <w:start w:val="1"/>
      <w:numFmt w:val="lowerLetter"/>
      <w:pStyle w:val="GuideSublistLv1-ASDEFCON"/>
      <w:lvlText w:val="%1."/>
      <w:lvlJc w:val="left"/>
      <w:pPr>
        <w:tabs>
          <w:tab w:val="num" w:pos="2268"/>
        </w:tabs>
        <w:ind w:left="2268" w:hanging="567"/>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lowerRoman"/>
      <w:pStyle w:val="GuideSublistLv2-ASDEFCON"/>
      <w:lvlText w:val="(%2)"/>
      <w:lvlJc w:val="left"/>
      <w:pPr>
        <w:tabs>
          <w:tab w:val="num" w:pos="2835"/>
        </w:tabs>
        <w:ind w:left="2835" w:hanging="567"/>
      </w:pPr>
      <w:rPr>
        <w:rFonts w:hint="default"/>
      </w:rPr>
    </w:lvl>
    <w:lvl w:ilvl="2">
      <w:start w:val="1"/>
      <w:numFmt w:val="none"/>
      <w:lvlText w:val=""/>
      <w:lvlJc w:val="left"/>
      <w:pPr>
        <w:tabs>
          <w:tab w:val="num" w:pos="2835"/>
        </w:tabs>
        <w:ind w:left="2835" w:hanging="567"/>
      </w:pPr>
      <w:rPr>
        <w:rFonts w:hint="default"/>
      </w:rPr>
    </w:lvl>
    <w:lvl w:ilvl="3">
      <w:start w:val="1"/>
      <w:numFmt w:val="none"/>
      <w:lvlText w:val="%4."/>
      <w:lvlJc w:val="left"/>
      <w:pPr>
        <w:tabs>
          <w:tab w:val="num" w:pos="2835"/>
        </w:tabs>
        <w:ind w:left="2835" w:hanging="567"/>
      </w:pPr>
      <w:rPr>
        <w:rFonts w:hint="default"/>
      </w:rPr>
    </w:lvl>
    <w:lvl w:ilvl="4">
      <w:start w:val="1"/>
      <w:numFmt w:val="none"/>
      <w:lvlText w:val="%5."/>
      <w:lvlJc w:val="left"/>
      <w:pPr>
        <w:tabs>
          <w:tab w:val="num" w:pos="2835"/>
        </w:tabs>
        <w:ind w:left="2835" w:hanging="567"/>
      </w:pPr>
      <w:rPr>
        <w:rFonts w:hint="default"/>
      </w:rPr>
    </w:lvl>
    <w:lvl w:ilvl="5">
      <w:start w:val="1"/>
      <w:numFmt w:val="lowerRoman"/>
      <w:lvlText w:val="(%6)"/>
      <w:lvlJc w:val="left"/>
      <w:pPr>
        <w:tabs>
          <w:tab w:val="num" w:pos="2835"/>
        </w:tabs>
        <w:ind w:left="2835"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FEC7A5C"/>
    <w:multiLevelType w:val="hybridMultilevel"/>
    <w:tmpl w:val="F68606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719F1F3F"/>
    <w:multiLevelType w:val="multilevel"/>
    <w:tmpl w:val="A88C79CA"/>
    <w:lvl w:ilvl="0">
      <w:start w:val="1"/>
      <w:numFmt w:val="decimal"/>
      <w:pStyle w:val="ATTANN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ATTANNLV2-ASDEFCON"/>
      <w:lvlText w:val="%1.%2"/>
      <w:lvlJc w:val="left"/>
      <w:pPr>
        <w:tabs>
          <w:tab w:val="num" w:pos="851"/>
        </w:tabs>
        <w:ind w:left="851" w:hanging="851"/>
      </w:pPr>
      <w:rPr>
        <w:rFonts w:hint="default"/>
      </w:rPr>
    </w:lvl>
    <w:lvl w:ilvl="2">
      <w:start w:val="1"/>
      <w:numFmt w:val="lowerLetter"/>
      <w:pStyle w:val="ATTANNLV3-ASDEFCON"/>
      <w:lvlText w:val="%3."/>
      <w:lvlJc w:val="left"/>
      <w:pPr>
        <w:tabs>
          <w:tab w:val="num" w:pos="1418"/>
        </w:tabs>
        <w:ind w:left="1418" w:hanging="567"/>
      </w:pPr>
      <w:rPr>
        <w:rFonts w:hint="default"/>
      </w:rPr>
    </w:lvl>
    <w:lvl w:ilvl="3">
      <w:start w:val="1"/>
      <w:numFmt w:val="lowerRoman"/>
      <w:pStyle w:val="ATTANNLV4-ASDEFCON"/>
      <w:lvlText w:val="(%4)"/>
      <w:lvlJc w:val="left"/>
      <w:pPr>
        <w:tabs>
          <w:tab w:val="num" w:pos="1985"/>
        </w:tabs>
        <w:ind w:left="1985" w:hanging="567"/>
      </w:pPr>
      <w:rPr>
        <w:rFonts w:hint="default"/>
      </w:rPr>
    </w:lvl>
    <w:lvl w:ilvl="4">
      <w:start w:val="1"/>
      <w:numFmt w:val="none"/>
      <w:lvlText w:val=""/>
      <w:lvlJc w:val="left"/>
      <w:pPr>
        <w:tabs>
          <w:tab w:val="num" w:pos="1985"/>
        </w:tabs>
        <w:ind w:left="2268" w:hanging="2268"/>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7D16D67"/>
    <w:multiLevelType w:val="hybridMultilevel"/>
    <w:tmpl w:val="E2F43F8C"/>
    <w:lvl w:ilvl="0" w:tplc="0C090015">
      <w:start w:val="5"/>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8897D63"/>
    <w:multiLevelType w:val="hybridMultilevel"/>
    <w:tmpl w:val="F444840C"/>
    <w:lvl w:ilvl="0" w:tplc="680878EC">
      <w:start w:val="1"/>
      <w:numFmt w:val="upperLetter"/>
      <w:pStyle w:val="ATTANNListTableofContents-ASDEFCON"/>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7E1127D5"/>
    <w:multiLevelType w:val="hybridMultilevel"/>
    <w:tmpl w:val="9CD4DA70"/>
    <w:lvl w:ilvl="0" w:tplc="A3C8ADA6">
      <w:start w:val="1"/>
      <w:numFmt w:val="bullet"/>
      <w:pStyle w:val="ASDEFCONBulletsLV1"/>
      <w:lvlText w:val=""/>
      <w:lvlJc w:val="left"/>
      <w:pPr>
        <w:tabs>
          <w:tab w:val="num" w:pos="567"/>
        </w:tabs>
        <w:ind w:left="567" w:hanging="567"/>
      </w:pPr>
      <w:rPr>
        <w:rFonts w:ascii="Symbol" w:hAnsi="Symbol" w:hint="default"/>
        <w:b w:val="0"/>
        <w:i w:val="0"/>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9"/>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27"/>
  </w:num>
  <w:num w:numId="7">
    <w:abstractNumId w:val="15"/>
  </w:num>
  <w:num w:numId="8">
    <w:abstractNumId w:val="5"/>
  </w:num>
  <w:num w:numId="9">
    <w:abstractNumId w:val="32"/>
  </w:num>
  <w:num w:numId="10">
    <w:abstractNumId w:val="0"/>
  </w:num>
  <w:num w:numId="11">
    <w:abstractNumId w:val="10"/>
  </w:num>
  <w:num w:numId="12">
    <w:abstractNumId w:val="33"/>
  </w:num>
  <w:num w:numId="13">
    <w:abstractNumId w:val="18"/>
  </w:num>
  <w:num w:numId="14">
    <w:abstractNumId w:val="14"/>
  </w:num>
  <w:num w:numId="15">
    <w:abstractNumId w:val="4"/>
  </w:num>
  <w:num w:numId="16">
    <w:abstractNumId w:val="12"/>
  </w:num>
  <w:num w:numId="17">
    <w:abstractNumId w:val="26"/>
  </w:num>
  <w:num w:numId="18">
    <w:abstractNumId w:val="7"/>
  </w:num>
  <w:num w:numId="19">
    <w:abstractNumId w:val="6"/>
  </w:num>
  <w:num w:numId="20">
    <w:abstractNumId w:val="1"/>
  </w:num>
  <w:num w:numId="21">
    <w:abstractNumId w:val="11"/>
  </w:num>
  <w:num w:numId="22">
    <w:abstractNumId w:val="28"/>
  </w:num>
  <w:num w:numId="23">
    <w:abstractNumId w:val="13"/>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7"/>
  </w:num>
  <w:num w:numId="27">
    <w:abstractNumId w:val="3"/>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30"/>
  </w:num>
  <w:num w:numId="31">
    <w:abstractNumId w:val="22"/>
  </w:num>
  <w:num w:numId="32">
    <w:abstractNumId w:val="18"/>
  </w:num>
  <w:num w:numId="33">
    <w:abstractNumId w:val="1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6"/>
  </w:num>
  <w:num w:numId="36">
    <w:abstractNumId w:val="31"/>
  </w:num>
  <w:num w:numId="37">
    <w:abstractNumId w:val="21"/>
  </w:num>
  <w:num w:numId="38">
    <w:abstractNumId w:val="25"/>
  </w:num>
  <w:num w:numId="39">
    <w:abstractNumId w:val="5"/>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23"/>
  </w:num>
  <w:num w:numId="42">
    <w:abstractNumId w:val="29"/>
  </w:num>
  <w:num w:numId="43">
    <w:abstractNumId w:val="2"/>
  </w:num>
  <w:num w:numId="44">
    <w:abstractNumId w:val="25"/>
  </w:num>
  <w:num w:numId="45">
    <w:abstractNumId w:val="25"/>
  </w:num>
  <w:num w:numId="46">
    <w:abstractNumId w:val="25"/>
  </w:num>
  <w:num w:numId="47">
    <w:abstractNumId w:val="5"/>
    <w:lvlOverride w:ilvl="0">
      <w:startOverride w:val="1"/>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num>
  <w:num w:numId="49">
    <w:abstractNumId w:val="30"/>
  </w:num>
  <w:num w:numId="50">
    <w:abstractNumId w:val="25"/>
  </w:num>
  <w:num w:numId="51">
    <w:abstractNumId w:val="25"/>
  </w:num>
  <w:num w:numId="52">
    <w:abstractNumId w:val="2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0F7"/>
    <w:rsid w:val="00012D57"/>
    <w:rsid w:val="00027BD5"/>
    <w:rsid w:val="0003096E"/>
    <w:rsid w:val="00043B90"/>
    <w:rsid w:val="000502FC"/>
    <w:rsid w:val="0007657A"/>
    <w:rsid w:val="000766BE"/>
    <w:rsid w:val="0009391F"/>
    <w:rsid w:val="000B440F"/>
    <w:rsid w:val="000B78A9"/>
    <w:rsid w:val="000C1A13"/>
    <w:rsid w:val="001131F5"/>
    <w:rsid w:val="001518F9"/>
    <w:rsid w:val="0019255F"/>
    <w:rsid w:val="001B3F4C"/>
    <w:rsid w:val="001B610F"/>
    <w:rsid w:val="001C27D1"/>
    <w:rsid w:val="001D2A74"/>
    <w:rsid w:val="00204FE2"/>
    <w:rsid w:val="00211814"/>
    <w:rsid w:val="0021707F"/>
    <w:rsid w:val="00240F73"/>
    <w:rsid w:val="00243AF7"/>
    <w:rsid w:val="002470F7"/>
    <w:rsid w:val="00247DED"/>
    <w:rsid w:val="002578B1"/>
    <w:rsid w:val="00283AE9"/>
    <w:rsid w:val="00291608"/>
    <w:rsid w:val="002951C8"/>
    <w:rsid w:val="002A6916"/>
    <w:rsid w:val="002D4C41"/>
    <w:rsid w:val="002F4F46"/>
    <w:rsid w:val="0031510E"/>
    <w:rsid w:val="00321A5D"/>
    <w:rsid w:val="00355D5F"/>
    <w:rsid w:val="0037757B"/>
    <w:rsid w:val="003A24E7"/>
    <w:rsid w:val="003D192E"/>
    <w:rsid w:val="003E76FE"/>
    <w:rsid w:val="003F78E0"/>
    <w:rsid w:val="00434BFC"/>
    <w:rsid w:val="00456E34"/>
    <w:rsid w:val="0046013B"/>
    <w:rsid w:val="00465DDD"/>
    <w:rsid w:val="00470854"/>
    <w:rsid w:val="00477A39"/>
    <w:rsid w:val="004977F0"/>
    <w:rsid w:val="004C2B1C"/>
    <w:rsid w:val="004F3A29"/>
    <w:rsid w:val="005224E6"/>
    <w:rsid w:val="00530B86"/>
    <w:rsid w:val="0054413A"/>
    <w:rsid w:val="00547289"/>
    <w:rsid w:val="00554532"/>
    <w:rsid w:val="00581254"/>
    <w:rsid w:val="00583790"/>
    <w:rsid w:val="00595B7D"/>
    <w:rsid w:val="005B104E"/>
    <w:rsid w:val="00600A81"/>
    <w:rsid w:val="0061081C"/>
    <w:rsid w:val="00641595"/>
    <w:rsid w:val="00652EC9"/>
    <w:rsid w:val="0066498B"/>
    <w:rsid w:val="00684CCE"/>
    <w:rsid w:val="006A3740"/>
    <w:rsid w:val="006B7455"/>
    <w:rsid w:val="006C3EA9"/>
    <w:rsid w:val="006E1CD8"/>
    <w:rsid w:val="006F54AE"/>
    <w:rsid w:val="00700048"/>
    <w:rsid w:val="00705C93"/>
    <w:rsid w:val="00766D19"/>
    <w:rsid w:val="007B4E6F"/>
    <w:rsid w:val="007C6A2F"/>
    <w:rsid w:val="007D2A7F"/>
    <w:rsid w:val="007E105A"/>
    <w:rsid w:val="007F2154"/>
    <w:rsid w:val="00801595"/>
    <w:rsid w:val="00814581"/>
    <w:rsid w:val="00815555"/>
    <w:rsid w:val="0082642F"/>
    <w:rsid w:val="00837710"/>
    <w:rsid w:val="00844697"/>
    <w:rsid w:val="00882626"/>
    <w:rsid w:val="00883595"/>
    <w:rsid w:val="00884952"/>
    <w:rsid w:val="008D0265"/>
    <w:rsid w:val="008E2C9C"/>
    <w:rsid w:val="008F23A0"/>
    <w:rsid w:val="009213FB"/>
    <w:rsid w:val="009279C5"/>
    <w:rsid w:val="00932D37"/>
    <w:rsid w:val="00977479"/>
    <w:rsid w:val="00981C5E"/>
    <w:rsid w:val="00992206"/>
    <w:rsid w:val="009B4235"/>
    <w:rsid w:val="009E26C9"/>
    <w:rsid w:val="00A01CC2"/>
    <w:rsid w:val="00A200A1"/>
    <w:rsid w:val="00A20564"/>
    <w:rsid w:val="00A552D7"/>
    <w:rsid w:val="00AA2B45"/>
    <w:rsid w:val="00AB0A4F"/>
    <w:rsid w:val="00AB3833"/>
    <w:rsid w:val="00B06197"/>
    <w:rsid w:val="00B11E2C"/>
    <w:rsid w:val="00B175B0"/>
    <w:rsid w:val="00B20968"/>
    <w:rsid w:val="00B31DD8"/>
    <w:rsid w:val="00B32AB6"/>
    <w:rsid w:val="00B619BA"/>
    <w:rsid w:val="00B679F0"/>
    <w:rsid w:val="00BE15BE"/>
    <w:rsid w:val="00C0787C"/>
    <w:rsid w:val="00C13F26"/>
    <w:rsid w:val="00C620F5"/>
    <w:rsid w:val="00C84F28"/>
    <w:rsid w:val="00CB0B1D"/>
    <w:rsid w:val="00CD1AB5"/>
    <w:rsid w:val="00CD1C11"/>
    <w:rsid w:val="00D1396A"/>
    <w:rsid w:val="00D15FC0"/>
    <w:rsid w:val="00D413D3"/>
    <w:rsid w:val="00D72094"/>
    <w:rsid w:val="00D77566"/>
    <w:rsid w:val="00D77C79"/>
    <w:rsid w:val="00D940EA"/>
    <w:rsid w:val="00DE416E"/>
    <w:rsid w:val="00DE5C4D"/>
    <w:rsid w:val="00DF1DE4"/>
    <w:rsid w:val="00E04AAA"/>
    <w:rsid w:val="00E05CCB"/>
    <w:rsid w:val="00E2716E"/>
    <w:rsid w:val="00E27BF9"/>
    <w:rsid w:val="00E34B2F"/>
    <w:rsid w:val="00E36DA3"/>
    <w:rsid w:val="00E45813"/>
    <w:rsid w:val="00E50FFA"/>
    <w:rsid w:val="00E6073A"/>
    <w:rsid w:val="00E86F6B"/>
    <w:rsid w:val="00ED7445"/>
    <w:rsid w:val="00EE20A4"/>
    <w:rsid w:val="00EE42EE"/>
    <w:rsid w:val="00EE5103"/>
    <w:rsid w:val="00EF1D68"/>
    <w:rsid w:val="00EF3965"/>
    <w:rsid w:val="00F641D7"/>
    <w:rsid w:val="00F64BAB"/>
    <w:rsid w:val="00F84FB1"/>
    <w:rsid w:val="00FA031F"/>
    <w:rsid w:val="00FB0EC1"/>
    <w:rsid w:val="00FB6978"/>
    <w:rsid w:val="00FC3742"/>
    <w:rsid w:val="00FD087C"/>
    <w:rsid w:val="00FF073A"/>
    <w:rsid w:val="00FF41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15332"/>
  <w15:chartTrackingRefBased/>
  <w15:docId w15:val="{7375B19E-DA41-46EC-BB56-2ED6CCE5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B1D"/>
    <w:pPr>
      <w:spacing w:after="120" w:line="240" w:lineRule="auto"/>
      <w:jc w:val="both"/>
    </w:pPr>
    <w:rPr>
      <w:rFonts w:ascii="Arial" w:eastAsia="Times New Roman" w:hAnsi="Arial" w:cs="Times New Roman"/>
      <w:sz w:val="20"/>
      <w:szCs w:val="24"/>
      <w:lang w:eastAsia="en-AU"/>
    </w:rPr>
  </w:style>
  <w:style w:type="paragraph" w:styleId="Heading1">
    <w:name w:val="heading 1"/>
    <w:basedOn w:val="Normal"/>
    <w:next w:val="Normal"/>
    <w:link w:val="Heading1Char"/>
    <w:qFormat/>
    <w:rsid w:val="00CB0B1D"/>
    <w:pPr>
      <w:keepNext/>
      <w:numPr>
        <w:numId w:val="29"/>
      </w:numPr>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CB0B1D"/>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E45813"/>
    <w:pPr>
      <w:keepNext/>
      <w:keepLines/>
      <w:spacing w:before="120" w:after="60"/>
      <w:outlineLvl w:val="2"/>
    </w:pPr>
    <w:rPr>
      <w:b/>
      <w:bCs/>
      <w:i/>
      <w:color w:val="CF4520"/>
      <w:sz w:val="24"/>
    </w:rPr>
  </w:style>
  <w:style w:type="paragraph" w:styleId="Heading4">
    <w:name w:val="heading 4"/>
    <w:aliases w:val="Para4,(a),1.1.1.1,h4,headhbk,CLause Level 2,4 dash"/>
    <w:basedOn w:val="Normal"/>
    <w:next w:val="Normal"/>
    <w:link w:val="Heading4Char"/>
    <w:uiPriority w:val="9"/>
    <w:qFormat/>
    <w:rsid w:val="00E45813"/>
    <w:pPr>
      <w:keepNext/>
      <w:keepLines/>
      <w:spacing w:before="200" w:after="60"/>
      <w:outlineLvl w:val="3"/>
    </w:pPr>
    <w:rPr>
      <w:b/>
      <w:bCs/>
      <w:i/>
      <w:iCs/>
    </w:rPr>
  </w:style>
  <w:style w:type="paragraph" w:styleId="Heading5">
    <w:name w:val="heading 5"/>
    <w:aliases w:val="Para5,CLause Level 3,5 sub-bullet,sb,4"/>
    <w:basedOn w:val="Normal"/>
    <w:next w:val="Normal"/>
    <w:link w:val="Heading5Char"/>
    <w:qFormat/>
    <w:rsid w:val="00E6073A"/>
    <w:pPr>
      <w:numPr>
        <w:ilvl w:val="4"/>
        <w:numId w:val="2"/>
      </w:numPr>
      <w:spacing w:before="240" w:after="60"/>
      <w:outlineLvl w:val="4"/>
    </w:pPr>
    <w:rPr>
      <w:b/>
      <w:bCs/>
      <w:iCs/>
      <w:szCs w:val="26"/>
    </w:rPr>
  </w:style>
  <w:style w:type="paragraph" w:styleId="Heading6">
    <w:name w:val="heading 6"/>
    <w:basedOn w:val="Normal"/>
    <w:next w:val="Normal"/>
    <w:link w:val="Heading6Char"/>
    <w:qFormat/>
    <w:rsid w:val="00E6073A"/>
    <w:pPr>
      <w:numPr>
        <w:ilvl w:val="5"/>
        <w:numId w:val="2"/>
      </w:numPr>
      <w:spacing w:before="240" w:after="60"/>
      <w:outlineLvl w:val="5"/>
    </w:pPr>
    <w:rPr>
      <w:b/>
      <w:bCs/>
    </w:rPr>
  </w:style>
  <w:style w:type="paragraph" w:styleId="Heading7">
    <w:name w:val="heading 7"/>
    <w:aliases w:val="Spare3"/>
    <w:basedOn w:val="Normal"/>
    <w:next w:val="Normal"/>
    <w:link w:val="Heading7Char"/>
    <w:qFormat/>
    <w:rsid w:val="00E6073A"/>
    <w:pPr>
      <w:numPr>
        <w:ilvl w:val="6"/>
        <w:numId w:val="2"/>
      </w:numPr>
      <w:spacing w:before="240" w:after="60"/>
      <w:outlineLvl w:val="6"/>
    </w:pPr>
    <w:rPr>
      <w:sz w:val="24"/>
    </w:rPr>
  </w:style>
  <w:style w:type="paragraph" w:styleId="Heading8">
    <w:name w:val="heading 8"/>
    <w:aliases w:val="Spare4"/>
    <w:basedOn w:val="Normal"/>
    <w:next w:val="Normal"/>
    <w:link w:val="Heading8Char"/>
    <w:qFormat/>
    <w:rsid w:val="00E6073A"/>
    <w:pPr>
      <w:numPr>
        <w:ilvl w:val="7"/>
        <w:numId w:val="2"/>
      </w:numPr>
      <w:spacing w:before="240" w:after="60"/>
      <w:outlineLvl w:val="7"/>
    </w:pPr>
    <w:rPr>
      <w:i/>
      <w:iCs/>
      <w:sz w:val="24"/>
    </w:rPr>
  </w:style>
  <w:style w:type="paragraph" w:styleId="Heading9">
    <w:name w:val="heading 9"/>
    <w:aliases w:val="Spare5"/>
    <w:basedOn w:val="Normal"/>
    <w:next w:val="Normal"/>
    <w:link w:val="Heading9Char"/>
    <w:qFormat/>
    <w:rsid w:val="00E6073A"/>
    <w:pPr>
      <w:numPr>
        <w:ilvl w:val="8"/>
        <w:numId w:val="2"/>
      </w:numPr>
      <w:spacing w:before="240" w:after="60"/>
      <w:outlineLvl w:val="8"/>
    </w:pPr>
    <w:rPr>
      <w:rFonts w:cs="Arial"/>
    </w:rPr>
  </w:style>
  <w:style w:type="character" w:default="1" w:styleId="DefaultParagraphFont">
    <w:name w:val="Default Paragraph Font"/>
    <w:uiPriority w:val="1"/>
    <w:semiHidden/>
    <w:unhideWhenUsed/>
    <w:rsid w:val="00CB0B1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0B1D"/>
  </w:style>
  <w:style w:type="paragraph" w:styleId="ListParagraph">
    <w:name w:val="List Paragraph"/>
    <w:basedOn w:val="Normal"/>
    <w:uiPriority w:val="34"/>
    <w:qFormat/>
    <w:rsid w:val="00E45813"/>
    <w:pPr>
      <w:spacing w:after="0"/>
      <w:ind w:left="720"/>
    </w:pPr>
  </w:style>
  <w:style w:type="paragraph" w:customStyle="1" w:styleId="COTCOCLV2-ASDEFCON">
    <w:name w:val="COT/COC LV2 - ASDEFCON"/>
    <w:basedOn w:val="ASDEFCONNormal"/>
    <w:next w:val="COTCOCLV3-ASDEFCON"/>
    <w:rsid w:val="00CB0B1D"/>
    <w:pPr>
      <w:keepNext/>
      <w:keepLines/>
      <w:numPr>
        <w:ilvl w:val="1"/>
        <w:numId w:val="1"/>
      </w:numPr>
      <w:pBdr>
        <w:bottom w:val="single" w:sz="4" w:space="1" w:color="auto"/>
      </w:pBdr>
    </w:pPr>
    <w:rPr>
      <w:b/>
    </w:rPr>
  </w:style>
  <w:style w:type="paragraph" w:customStyle="1" w:styleId="COTCOCLV3-ASDEFCON">
    <w:name w:val="COT/COC LV3 - ASDEFCON"/>
    <w:basedOn w:val="ASDEFCONNormal"/>
    <w:link w:val="COTCOCLV3-ASDEFCONChar"/>
    <w:rsid w:val="00CB0B1D"/>
    <w:pPr>
      <w:numPr>
        <w:ilvl w:val="2"/>
        <w:numId w:val="1"/>
      </w:numPr>
    </w:pPr>
  </w:style>
  <w:style w:type="paragraph" w:customStyle="1" w:styleId="COTCOCLV1-ASDEFCON">
    <w:name w:val="COT/COC LV1 - ASDEFCON"/>
    <w:basedOn w:val="ASDEFCONNormal"/>
    <w:next w:val="COTCOCLV2-ASDEFCON"/>
    <w:rsid w:val="00CB0B1D"/>
    <w:pPr>
      <w:keepNext/>
      <w:keepLines/>
      <w:numPr>
        <w:numId w:val="1"/>
      </w:numPr>
      <w:spacing w:before="240"/>
    </w:pPr>
    <w:rPr>
      <w:b/>
      <w:caps/>
    </w:rPr>
  </w:style>
  <w:style w:type="paragraph" w:customStyle="1" w:styleId="COTCOCLV4-ASDEFCON">
    <w:name w:val="COT/COC LV4 - ASDEFCON"/>
    <w:basedOn w:val="ASDEFCONNormal"/>
    <w:link w:val="COTCOCLV4-ASDEFCONChar"/>
    <w:rsid w:val="00CB0B1D"/>
    <w:pPr>
      <w:numPr>
        <w:ilvl w:val="3"/>
        <w:numId w:val="1"/>
      </w:numPr>
    </w:pPr>
  </w:style>
  <w:style w:type="paragraph" w:customStyle="1" w:styleId="COTCOCLV5-ASDEFCON">
    <w:name w:val="COT/COC LV5 - ASDEFCON"/>
    <w:basedOn w:val="ASDEFCONNormal"/>
    <w:rsid w:val="00CB0B1D"/>
    <w:pPr>
      <w:numPr>
        <w:ilvl w:val="4"/>
        <w:numId w:val="1"/>
      </w:numPr>
    </w:pPr>
  </w:style>
  <w:style w:type="paragraph" w:customStyle="1" w:styleId="COTCOCLV6-ASDEFCON">
    <w:name w:val="COT/COC LV6 - ASDEFCON"/>
    <w:basedOn w:val="ASDEFCONNormal"/>
    <w:rsid w:val="00CB0B1D"/>
    <w:pPr>
      <w:keepLines/>
      <w:numPr>
        <w:ilvl w:val="5"/>
        <w:numId w:val="1"/>
      </w:numPr>
    </w:pPr>
  </w:style>
  <w:style w:type="character" w:customStyle="1" w:styleId="COTCOCLV4-ASDEFCONChar">
    <w:name w:val="COT/COC LV4 - ASDEFCON Char"/>
    <w:link w:val="COTCOCLV4-ASDEFCON"/>
    <w:rsid w:val="00434BFC"/>
    <w:rPr>
      <w:rFonts w:ascii="Arial" w:eastAsia="Times New Roman" w:hAnsi="Arial" w:cs="Times New Roman"/>
      <w:color w:val="000000"/>
      <w:sz w:val="20"/>
      <w:szCs w:val="40"/>
      <w:lang w:eastAsia="en-AU"/>
    </w:rPr>
  </w:style>
  <w:style w:type="character" w:styleId="CommentReference">
    <w:name w:val="annotation reference"/>
    <w:basedOn w:val="DefaultParagraphFont"/>
    <w:uiPriority w:val="99"/>
    <w:unhideWhenUsed/>
    <w:rsid w:val="00434BFC"/>
    <w:rPr>
      <w:sz w:val="16"/>
      <w:szCs w:val="16"/>
    </w:rPr>
  </w:style>
  <w:style w:type="paragraph" w:styleId="CommentText">
    <w:name w:val="annotation text"/>
    <w:basedOn w:val="Normal"/>
    <w:link w:val="CommentTextChar"/>
    <w:unhideWhenUsed/>
    <w:rsid w:val="00434BFC"/>
    <w:rPr>
      <w:szCs w:val="20"/>
    </w:rPr>
  </w:style>
  <w:style w:type="character" w:customStyle="1" w:styleId="CommentTextChar">
    <w:name w:val="Comment Text Char"/>
    <w:basedOn w:val="DefaultParagraphFont"/>
    <w:link w:val="CommentText"/>
    <w:uiPriority w:val="99"/>
    <w:rsid w:val="00434BFC"/>
    <w:rPr>
      <w:sz w:val="20"/>
      <w:szCs w:val="20"/>
    </w:rPr>
  </w:style>
  <w:style w:type="paragraph" w:styleId="CommentSubject">
    <w:name w:val="annotation subject"/>
    <w:basedOn w:val="CommentText"/>
    <w:next w:val="CommentText"/>
    <w:link w:val="CommentSubjectChar"/>
    <w:uiPriority w:val="99"/>
    <w:semiHidden/>
    <w:unhideWhenUsed/>
    <w:rsid w:val="00434BFC"/>
    <w:rPr>
      <w:b/>
      <w:bCs/>
    </w:rPr>
  </w:style>
  <w:style w:type="character" w:customStyle="1" w:styleId="CommentSubjectChar">
    <w:name w:val="Comment Subject Char"/>
    <w:basedOn w:val="CommentTextChar"/>
    <w:link w:val="CommentSubject"/>
    <w:uiPriority w:val="99"/>
    <w:semiHidden/>
    <w:rsid w:val="00434BFC"/>
    <w:rPr>
      <w:b/>
      <w:bCs/>
      <w:sz w:val="20"/>
      <w:szCs w:val="20"/>
    </w:rPr>
  </w:style>
  <w:style w:type="paragraph" w:styleId="BalloonText">
    <w:name w:val="Balloon Text"/>
    <w:basedOn w:val="Normal"/>
    <w:link w:val="BalloonTextChar"/>
    <w:uiPriority w:val="99"/>
    <w:semiHidden/>
    <w:unhideWhenUsed/>
    <w:rsid w:val="00434BF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BFC"/>
    <w:rPr>
      <w:rFonts w:ascii="Segoe UI" w:hAnsi="Segoe UI" w:cs="Segoe UI"/>
      <w:sz w:val="18"/>
      <w:szCs w:val="18"/>
    </w:rPr>
  </w:style>
  <w:style w:type="character" w:customStyle="1" w:styleId="Heading4Char">
    <w:name w:val="Heading 4 Char"/>
    <w:aliases w:val="Para4 Char,(a) Char,1.1.1.1 Char,h4 Char,headhbk Char,CLause Level 2 Char,4 dash Char"/>
    <w:link w:val="Heading4"/>
    <w:uiPriority w:val="9"/>
    <w:rsid w:val="00E45813"/>
    <w:rPr>
      <w:rFonts w:ascii="Arial" w:eastAsia="Times New Roman" w:hAnsi="Arial" w:cs="Times New Roman"/>
      <w:b/>
      <w:bCs/>
      <w:i/>
      <w:iCs/>
      <w:sz w:val="20"/>
      <w:szCs w:val="24"/>
      <w:lang w:eastAsia="en-AU"/>
    </w:rPr>
  </w:style>
  <w:style w:type="character" w:customStyle="1" w:styleId="Heading5Char">
    <w:name w:val="Heading 5 Char"/>
    <w:aliases w:val="Para5 Char,CLause Level 3 Char,5 sub-bullet Char,sb Char,4 Char"/>
    <w:basedOn w:val="DefaultParagraphFont"/>
    <w:link w:val="Heading5"/>
    <w:rsid w:val="00E6073A"/>
    <w:rPr>
      <w:rFonts w:ascii="Arial" w:eastAsia="Times New Roman" w:hAnsi="Arial" w:cs="Times New Roman"/>
      <w:b/>
      <w:bCs/>
      <w:iCs/>
      <w:sz w:val="20"/>
      <w:szCs w:val="26"/>
      <w:lang w:eastAsia="en-AU"/>
    </w:rPr>
  </w:style>
  <w:style w:type="character" w:customStyle="1" w:styleId="Heading6Char">
    <w:name w:val="Heading 6 Char"/>
    <w:basedOn w:val="DefaultParagraphFont"/>
    <w:link w:val="Heading6"/>
    <w:rsid w:val="00E6073A"/>
    <w:rPr>
      <w:rFonts w:ascii="Arial" w:eastAsia="Times New Roman" w:hAnsi="Arial" w:cs="Times New Roman"/>
      <w:b/>
      <w:bCs/>
      <w:sz w:val="20"/>
      <w:szCs w:val="24"/>
      <w:lang w:eastAsia="en-AU"/>
    </w:rPr>
  </w:style>
  <w:style w:type="character" w:customStyle="1" w:styleId="Heading7Char">
    <w:name w:val="Heading 7 Char"/>
    <w:aliases w:val="Spare3 Char"/>
    <w:basedOn w:val="DefaultParagraphFont"/>
    <w:link w:val="Heading7"/>
    <w:rsid w:val="00E6073A"/>
    <w:rPr>
      <w:rFonts w:ascii="Arial" w:eastAsia="Times New Roman" w:hAnsi="Arial" w:cs="Times New Roman"/>
      <w:sz w:val="24"/>
      <w:szCs w:val="24"/>
      <w:lang w:eastAsia="en-AU"/>
    </w:rPr>
  </w:style>
  <w:style w:type="character" w:customStyle="1" w:styleId="Heading8Char">
    <w:name w:val="Heading 8 Char"/>
    <w:aliases w:val="Spare4 Char"/>
    <w:basedOn w:val="DefaultParagraphFont"/>
    <w:link w:val="Heading8"/>
    <w:rsid w:val="00E6073A"/>
    <w:rPr>
      <w:rFonts w:ascii="Arial" w:eastAsia="Times New Roman" w:hAnsi="Arial" w:cs="Times New Roman"/>
      <w:i/>
      <w:iCs/>
      <w:sz w:val="24"/>
      <w:szCs w:val="24"/>
      <w:lang w:eastAsia="en-AU"/>
    </w:rPr>
  </w:style>
  <w:style w:type="character" w:customStyle="1" w:styleId="Heading9Char">
    <w:name w:val="Heading 9 Char"/>
    <w:aliases w:val="Spare5 Char"/>
    <w:basedOn w:val="DefaultParagraphFont"/>
    <w:link w:val="Heading9"/>
    <w:rsid w:val="00E6073A"/>
    <w:rPr>
      <w:rFonts w:ascii="Arial" w:eastAsia="Times New Roman" w:hAnsi="Arial" w:cs="Arial"/>
      <w:sz w:val="20"/>
      <w:szCs w:val="24"/>
      <w:lang w:eastAsia="en-AU"/>
    </w:rPr>
  </w:style>
  <w:style w:type="character" w:customStyle="1" w:styleId="COTCOCLV3-ASDEFCONChar">
    <w:name w:val="COT/COC LV3 - ASDEFCON Char"/>
    <w:basedOn w:val="DefaultParagraphFont"/>
    <w:link w:val="COTCOCLV3-ASDEFCON"/>
    <w:rsid w:val="00E6073A"/>
    <w:rPr>
      <w:rFonts w:ascii="Arial" w:eastAsia="Times New Roman" w:hAnsi="Arial" w:cs="Times New Roman"/>
      <w:color w:val="000000"/>
      <w:sz w:val="20"/>
      <w:szCs w:val="40"/>
      <w:lang w:eastAsia="en-AU"/>
    </w:rPr>
  </w:style>
  <w:style w:type="character" w:customStyle="1" w:styleId="Heading1Char">
    <w:name w:val="Heading 1 Char"/>
    <w:link w:val="Heading1"/>
    <w:rsid w:val="00E45813"/>
    <w:rPr>
      <w:rFonts w:ascii="Arial" w:eastAsia="Times New Roman" w:hAnsi="Arial" w:cs="Arial"/>
      <w:b/>
      <w:bCs/>
      <w:kern w:val="32"/>
      <w:sz w:val="32"/>
      <w:szCs w:val="32"/>
      <w:lang w:eastAsia="en-AU"/>
    </w:rPr>
  </w:style>
  <w:style w:type="character" w:customStyle="1" w:styleId="Heading2Char">
    <w:name w:val="Heading 2 Char"/>
    <w:link w:val="Heading2"/>
    <w:rsid w:val="00CB0B1D"/>
    <w:rPr>
      <w:rFonts w:ascii="Cambria" w:eastAsia="Times New Roman" w:hAnsi="Cambria" w:cs="Times New Roman"/>
      <w:b/>
      <w:bCs/>
      <w:color w:val="4F81BD"/>
      <w:sz w:val="26"/>
      <w:szCs w:val="26"/>
      <w:lang w:eastAsia="en-AU"/>
    </w:rPr>
  </w:style>
  <w:style w:type="paragraph" w:customStyle="1" w:styleId="ASDEFCONNormal">
    <w:name w:val="ASDEFCON Normal"/>
    <w:link w:val="ASDEFCONNormalChar"/>
    <w:rsid w:val="00CB0B1D"/>
    <w:pPr>
      <w:spacing w:after="120" w:line="240" w:lineRule="auto"/>
      <w:jc w:val="both"/>
    </w:pPr>
    <w:rPr>
      <w:rFonts w:ascii="Arial" w:eastAsia="Times New Roman" w:hAnsi="Arial" w:cs="Times New Roman"/>
      <w:color w:val="000000"/>
      <w:sz w:val="20"/>
      <w:szCs w:val="40"/>
      <w:lang w:eastAsia="en-AU"/>
    </w:rPr>
  </w:style>
  <w:style w:type="character" w:customStyle="1" w:styleId="ASDEFCONNormalChar">
    <w:name w:val="ASDEFCON Normal Char"/>
    <w:link w:val="ASDEFCONNormal"/>
    <w:rsid w:val="00CB0B1D"/>
    <w:rPr>
      <w:rFonts w:ascii="Arial" w:eastAsia="Times New Roman" w:hAnsi="Arial" w:cs="Times New Roman"/>
      <w:color w:val="000000"/>
      <w:sz w:val="20"/>
      <w:szCs w:val="40"/>
      <w:lang w:eastAsia="en-AU"/>
    </w:rPr>
  </w:style>
  <w:style w:type="paragraph" w:customStyle="1" w:styleId="ASDEFCONOption">
    <w:name w:val="ASDEFCON Option"/>
    <w:basedOn w:val="ASDEFCONNormal"/>
    <w:rsid w:val="00CB0B1D"/>
    <w:pPr>
      <w:keepNext/>
      <w:spacing w:before="60"/>
    </w:pPr>
    <w:rPr>
      <w:b/>
      <w:i/>
      <w:szCs w:val="24"/>
    </w:rPr>
  </w:style>
  <w:style w:type="paragraph" w:customStyle="1" w:styleId="NoteToDrafters-ASDEFCON">
    <w:name w:val="Note To Drafters - ASDEFCON"/>
    <w:basedOn w:val="ASDEFCONNormal"/>
    <w:link w:val="NoteToDrafters-ASDEFCONChar"/>
    <w:rsid w:val="00CB0B1D"/>
    <w:pPr>
      <w:keepNext/>
      <w:shd w:val="clear" w:color="auto" w:fill="000000"/>
    </w:pPr>
    <w:rPr>
      <w:b/>
      <w:i/>
      <w:color w:val="FFFFFF"/>
    </w:rPr>
  </w:style>
  <w:style w:type="paragraph" w:customStyle="1" w:styleId="NoteToTenderers-ASDEFCON">
    <w:name w:val="Note To Tenderers - ASDEFCON"/>
    <w:basedOn w:val="ASDEFCONNormal"/>
    <w:link w:val="NoteToTenderers-ASDEFCONChar"/>
    <w:rsid w:val="00CB0B1D"/>
    <w:pPr>
      <w:keepNext/>
      <w:shd w:val="pct15" w:color="auto" w:fill="auto"/>
    </w:pPr>
    <w:rPr>
      <w:b/>
      <w:i/>
    </w:rPr>
  </w:style>
  <w:style w:type="paragraph" w:customStyle="1" w:styleId="ASDEFCONTitle">
    <w:name w:val="ASDEFCON Title"/>
    <w:basedOn w:val="ASDEFCONNormal"/>
    <w:rsid w:val="00CB0B1D"/>
    <w:pPr>
      <w:keepLines/>
      <w:spacing w:before="240"/>
      <w:jc w:val="center"/>
    </w:pPr>
    <w:rPr>
      <w:b/>
      <w:caps/>
    </w:rPr>
  </w:style>
  <w:style w:type="paragraph" w:customStyle="1" w:styleId="ATTANNLV1-ASDEFCON">
    <w:name w:val="ATT/ANN LV1 - ASDEFCON"/>
    <w:basedOn w:val="ASDEFCONNormal"/>
    <w:next w:val="ATTANNLV2-ASDEFCON"/>
    <w:rsid w:val="00CB0B1D"/>
    <w:pPr>
      <w:keepNext/>
      <w:keepLines/>
      <w:numPr>
        <w:numId w:val="30"/>
      </w:numPr>
      <w:spacing w:before="240"/>
    </w:pPr>
    <w:rPr>
      <w:rFonts w:ascii="Arial Bold" w:hAnsi="Arial Bold"/>
      <w:b/>
      <w:caps/>
      <w:szCs w:val="24"/>
    </w:rPr>
  </w:style>
  <w:style w:type="paragraph" w:customStyle="1" w:styleId="ATTANNLV2-ASDEFCON">
    <w:name w:val="ATT/ANN LV2 - ASDEFCON"/>
    <w:basedOn w:val="ASDEFCONNormal"/>
    <w:link w:val="ATTANNLV2-ASDEFCONChar"/>
    <w:rsid w:val="00CB0B1D"/>
    <w:pPr>
      <w:numPr>
        <w:ilvl w:val="1"/>
        <w:numId w:val="30"/>
      </w:numPr>
    </w:pPr>
    <w:rPr>
      <w:szCs w:val="24"/>
    </w:rPr>
  </w:style>
  <w:style w:type="character" w:customStyle="1" w:styleId="ATTANNLV2-ASDEFCONChar">
    <w:name w:val="ATT/ANN LV2 - ASDEFCON Char"/>
    <w:link w:val="ATTANNLV2-ASDEFCON"/>
    <w:rsid w:val="00CB0B1D"/>
    <w:rPr>
      <w:rFonts w:ascii="Arial" w:eastAsia="Times New Roman" w:hAnsi="Arial" w:cs="Times New Roman"/>
      <w:color w:val="000000"/>
      <w:sz w:val="20"/>
      <w:szCs w:val="24"/>
      <w:lang w:eastAsia="en-AU"/>
    </w:rPr>
  </w:style>
  <w:style w:type="paragraph" w:customStyle="1" w:styleId="ATTANNLV3-ASDEFCON">
    <w:name w:val="ATT/ANN LV3 - ASDEFCON"/>
    <w:basedOn w:val="ASDEFCONNormal"/>
    <w:rsid w:val="00CB0B1D"/>
    <w:pPr>
      <w:numPr>
        <w:ilvl w:val="2"/>
        <w:numId w:val="30"/>
      </w:numPr>
    </w:pPr>
    <w:rPr>
      <w:szCs w:val="24"/>
    </w:rPr>
  </w:style>
  <w:style w:type="paragraph" w:customStyle="1" w:styleId="ATTANNLV4-ASDEFCON">
    <w:name w:val="ATT/ANN LV4 - ASDEFCON"/>
    <w:basedOn w:val="ASDEFCONNormal"/>
    <w:rsid w:val="00CB0B1D"/>
    <w:pPr>
      <w:numPr>
        <w:ilvl w:val="3"/>
        <w:numId w:val="30"/>
      </w:numPr>
    </w:pPr>
    <w:rPr>
      <w:szCs w:val="24"/>
    </w:rPr>
  </w:style>
  <w:style w:type="paragraph" w:customStyle="1" w:styleId="ASDEFCONCoverTitle">
    <w:name w:val="ASDEFCON Cover Title"/>
    <w:rsid w:val="00CB0B1D"/>
    <w:pPr>
      <w:spacing w:after="0" w:line="240" w:lineRule="auto"/>
      <w:jc w:val="center"/>
    </w:pPr>
    <w:rPr>
      <w:rFonts w:ascii="Georgia" w:eastAsia="Times New Roman" w:hAnsi="Georgia" w:cs="Times New Roman"/>
      <w:b/>
      <w:color w:val="000000"/>
      <w:sz w:val="100"/>
      <w:szCs w:val="24"/>
      <w:lang w:eastAsia="en-AU"/>
    </w:rPr>
  </w:style>
  <w:style w:type="paragraph" w:customStyle="1" w:styleId="ASDEFCONHeaderFooterLeft">
    <w:name w:val="ASDEFCON Header/Footer Left"/>
    <w:basedOn w:val="ASDEFCONNormal"/>
    <w:rsid w:val="00CB0B1D"/>
    <w:pPr>
      <w:spacing w:after="0"/>
      <w:jc w:val="left"/>
    </w:pPr>
    <w:rPr>
      <w:sz w:val="16"/>
      <w:szCs w:val="24"/>
    </w:rPr>
  </w:style>
  <w:style w:type="paragraph" w:customStyle="1" w:styleId="ASDEFCONCoverPageIncorp">
    <w:name w:val="ASDEFCON Cover Page Incorp"/>
    <w:rsid w:val="00CB0B1D"/>
    <w:pPr>
      <w:keepNext/>
      <w:spacing w:before="480" w:after="0" w:line="240" w:lineRule="auto"/>
      <w:ind w:firstLine="1701"/>
    </w:pPr>
    <w:rPr>
      <w:rFonts w:ascii="Franklin Gothic Medium" w:eastAsia="Times New Roman" w:hAnsi="Franklin Gothic Medium" w:cs="Times New Roman"/>
      <w:color w:val="000000"/>
      <w:sz w:val="52"/>
      <w:szCs w:val="40"/>
      <w:lang w:eastAsia="en-AU"/>
    </w:rPr>
  </w:style>
  <w:style w:type="paragraph" w:customStyle="1" w:styleId="Note-ASDEFCON">
    <w:name w:val="Note - ASDEFCON"/>
    <w:basedOn w:val="ASDEFCONNormal"/>
    <w:rsid w:val="00CB0B1D"/>
    <w:rPr>
      <w:b/>
      <w:i/>
    </w:rPr>
  </w:style>
  <w:style w:type="paragraph" w:customStyle="1" w:styleId="COTCOCLV2NONUM-ASDEFCON">
    <w:name w:val="COT/COC LV2 NONUM - ASDEFCON"/>
    <w:basedOn w:val="COTCOCLV2-ASDEFCON"/>
    <w:next w:val="COTCOCLV3-ASDEFCON"/>
    <w:rsid w:val="00CB0B1D"/>
    <w:pPr>
      <w:keepNext w:val="0"/>
      <w:numPr>
        <w:ilvl w:val="0"/>
        <w:numId w:val="0"/>
      </w:numPr>
      <w:ind w:firstLine="851"/>
    </w:pPr>
    <w:rPr>
      <w:bCs/>
      <w:szCs w:val="20"/>
    </w:rPr>
  </w:style>
  <w:style w:type="paragraph" w:customStyle="1" w:styleId="COTCOCLV1NONUM-ASDEFCON">
    <w:name w:val="COT/COC LV1 NONUM - ASDEFCON"/>
    <w:basedOn w:val="COTCOCLV1-ASDEFCON"/>
    <w:next w:val="COTCOCLV2-ASDEFCON"/>
    <w:rsid w:val="00CB0B1D"/>
    <w:pPr>
      <w:keepNext w:val="0"/>
      <w:numPr>
        <w:numId w:val="0"/>
      </w:numPr>
      <w:ind w:left="851"/>
    </w:pPr>
    <w:rPr>
      <w:bCs/>
      <w:szCs w:val="20"/>
    </w:rPr>
  </w:style>
  <w:style w:type="paragraph" w:customStyle="1" w:styleId="COTCOCLV3NONUM-ASDEFCON">
    <w:name w:val="COT/COC LV3 NONUM - ASDEFCON"/>
    <w:basedOn w:val="COTCOCLV3-ASDEFCON"/>
    <w:next w:val="COTCOCLV3-ASDEFCON"/>
    <w:rsid w:val="00CB0B1D"/>
    <w:pPr>
      <w:numPr>
        <w:ilvl w:val="0"/>
        <w:numId w:val="0"/>
      </w:numPr>
      <w:ind w:left="851"/>
    </w:pPr>
    <w:rPr>
      <w:szCs w:val="20"/>
    </w:rPr>
  </w:style>
  <w:style w:type="paragraph" w:customStyle="1" w:styleId="COTCOCLV4NONUM-ASDEFCON">
    <w:name w:val="COT/COC LV4 NONUM - ASDEFCON"/>
    <w:basedOn w:val="COTCOCLV4-ASDEFCON"/>
    <w:next w:val="COTCOCLV4-ASDEFCON"/>
    <w:rsid w:val="00CB0B1D"/>
    <w:pPr>
      <w:numPr>
        <w:ilvl w:val="0"/>
        <w:numId w:val="0"/>
      </w:numPr>
      <w:ind w:left="1418"/>
    </w:pPr>
    <w:rPr>
      <w:szCs w:val="20"/>
    </w:rPr>
  </w:style>
  <w:style w:type="paragraph" w:customStyle="1" w:styleId="COTCOCLV5NONUM-ASDEFCON">
    <w:name w:val="COT/COC LV5 NONUM - ASDEFCON"/>
    <w:basedOn w:val="COTCOCLV5-ASDEFCON"/>
    <w:next w:val="COTCOCLV5-ASDEFCON"/>
    <w:rsid w:val="00CB0B1D"/>
    <w:pPr>
      <w:numPr>
        <w:ilvl w:val="0"/>
        <w:numId w:val="0"/>
      </w:numPr>
      <w:ind w:left="1985"/>
    </w:pPr>
    <w:rPr>
      <w:szCs w:val="20"/>
    </w:rPr>
  </w:style>
  <w:style w:type="paragraph" w:customStyle="1" w:styleId="COTCOCLV6NONUM-ASDEFCON">
    <w:name w:val="COT/COC LV6 NONUM - ASDEFCON"/>
    <w:basedOn w:val="COTCOCLV6-ASDEFCON"/>
    <w:next w:val="COTCOCLV6-ASDEFCON"/>
    <w:rsid w:val="00CB0B1D"/>
    <w:pPr>
      <w:numPr>
        <w:ilvl w:val="0"/>
        <w:numId w:val="0"/>
      </w:numPr>
      <w:ind w:left="2552"/>
    </w:pPr>
    <w:rPr>
      <w:szCs w:val="20"/>
    </w:rPr>
  </w:style>
  <w:style w:type="paragraph" w:customStyle="1" w:styleId="ATTANNLV1NONUM-ASDEFCON">
    <w:name w:val="ATT/ANN LV1 NONUM - ASDEFCON"/>
    <w:basedOn w:val="ATTANNLV1-ASDEFCON"/>
    <w:next w:val="ATTANNLV2-ASDEFCON"/>
    <w:rsid w:val="00CB0B1D"/>
    <w:pPr>
      <w:numPr>
        <w:numId w:val="0"/>
      </w:numPr>
      <w:ind w:left="851"/>
    </w:pPr>
    <w:rPr>
      <w:bCs/>
      <w:szCs w:val="20"/>
    </w:rPr>
  </w:style>
  <w:style w:type="paragraph" w:customStyle="1" w:styleId="ATTANNLV2NONUM-ASDEFCON">
    <w:name w:val="ATT/ANN LV2 NONUM - ASDEFCON"/>
    <w:basedOn w:val="ATTANNLV2-ASDEFCON"/>
    <w:next w:val="ATTANNLV2-ASDEFCON"/>
    <w:rsid w:val="00CB0B1D"/>
    <w:pPr>
      <w:numPr>
        <w:ilvl w:val="0"/>
        <w:numId w:val="0"/>
      </w:numPr>
      <w:ind w:left="851"/>
    </w:pPr>
    <w:rPr>
      <w:szCs w:val="20"/>
    </w:rPr>
  </w:style>
  <w:style w:type="paragraph" w:customStyle="1" w:styleId="ATTANNLV3NONUM-ASDEFCON">
    <w:name w:val="ATT/ANN LV3 NONUM - ASDEFCON"/>
    <w:basedOn w:val="ATTANNLV3-ASDEFCON"/>
    <w:next w:val="ATTANNLV3-ASDEFCON"/>
    <w:rsid w:val="00CB0B1D"/>
    <w:pPr>
      <w:numPr>
        <w:ilvl w:val="0"/>
        <w:numId w:val="0"/>
      </w:numPr>
      <w:ind w:left="1418"/>
    </w:pPr>
    <w:rPr>
      <w:szCs w:val="20"/>
    </w:rPr>
  </w:style>
  <w:style w:type="paragraph" w:customStyle="1" w:styleId="ATTANNLV4NONUM-ASDEFCON">
    <w:name w:val="ATT/ANN LV4 NONUM - ASDEFCON"/>
    <w:basedOn w:val="ATTANNLV4-ASDEFCON"/>
    <w:next w:val="ATTANNLV4-ASDEFCON"/>
    <w:rsid w:val="00CB0B1D"/>
    <w:pPr>
      <w:numPr>
        <w:ilvl w:val="0"/>
        <w:numId w:val="0"/>
      </w:numPr>
      <w:ind w:left="1985"/>
    </w:pPr>
    <w:rPr>
      <w:szCs w:val="20"/>
    </w:rPr>
  </w:style>
  <w:style w:type="paragraph" w:customStyle="1" w:styleId="NoteToDraftersBullets-ASDEFCON">
    <w:name w:val="Note To Drafters Bullets - ASDEFCON"/>
    <w:basedOn w:val="NoteToDrafters-ASDEFCON"/>
    <w:rsid w:val="00CB0B1D"/>
    <w:pPr>
      <w:numPr>
        <w:numId w:val="4"/>
      </w:numPr>
    </w:pPr>
    <w:rPr>
      <w:bCs/>
      <w:iCs/>
      <w:szCs w:val="20"/>
    </w:rPr>
  </w:style>
  <w:style w:type="paragraph" w:customStyle="1" w:styleId="NoteToDraftersList-ASDEFCON">
    <w:name w:val="Note To Drafters List - ASDEFCON"/>
    <w:basedOn w:val="NoteToDrafters-ASDEFCON"/>
    <w:rsid w:val="00CB0B1D"/>
    <w:pPr>
      <w:numPr>
        <w:numId w:val="5"/>
      </w:numPr>
    </w:pPr>
    <w:rPr>
      <w:bCs/>
      <w:iCs/>
      <w:szCs w:val="20"/>
    </w:rPr>
  </w:style>
  <w:style w:type="paragraph" w:customStyle="1" w:styleId="NoteToTenderersBullets-ASDEFCON">
    <w:name w:val="Note To Tenderers Bullets - ASDEFCON"/>
    <w:basedOn w:val="NoteToTenderers-ASDEFCON"/>
    <w:rsid w:val="00CB0B1D"/>
    <w:pPr>
      <w:numPr>
        <w:numId w:val="6"/>
      </w:numPr>
    </w:pPr>
    <w:rPr>
      <w:bCs/>
      <w:iCs/>
      <w:szCs w:val="20"/>
    </w:rPr>
  </w:style>
  <w:style w:type="paragraph" w:customStyle="1" w:styleId="NoteToTenderersList-ASDEFCON">
    <w:name w:val="Note To Tenderers List - ASDEFCON"/>
    <w:basedOn w:val="NoteToTenderers-ASDEFCON"/>
    <w:rsid w:val="00CB0B1D"/>
    <w:pPr>
      <w:numPr>
        <w:numId w:val="7"/>
      </w:numPr>
    </w:pPr>
    <w:rPr>
      <w:bCs/>
      <w:iCs/>
      <w:szCs w:val="20"/>
    </w:rPr>
  </w:style>
  <w:style w:type="paragraph" w:customStyle="1" w:styleId="SOWHL1-ASDEFCON">
    <w:name w:val="SOW HL1 - ASDEFCON"/>
    <w:basedOn w:val="ASDEFCONNormal"/>
    <w:next w:val="SOWHL2-ASDEFCON"/>
    <w:qFormat/>
    <w:rsid w:val="00CB0B1D"/>
    <w:pPr>
      <w:keepNext/>
      <w:numPr>
        <w:numId w:val="8"/>
      </w:numPr>
      <w:spacing w:before="120" w:after="240"/>
    </w:pPr>
    <w:rPr>
      <w:rFonts w:ascii="Arial Bold" w:eastAsia="Calibri" w:hAnsi="Arial Bold"/>
      <w:b/>
      <w:caps/>
      <w:szCs w:val="20"/>
      <w:lang w:eastAsia="en-US"/>
    </w:rPr>
  </w:style>
  <w:style w:type="paragraph" w:customStyle="1" w:styleId="SOWHL2-ASDEFCON">
    <w:name w:val="SOW HL2 - ASDEFCON"/>
    <w:basedOn w:val="ASDEFCONNormal"/>
    <w:qFormat/>
    <w:rsid w:val="00CB0B1D"/>
    <w:pPr>
      <w:keepNext/>
      <w:numPr>
        <w:ilvl w:val="1"/>
        <w:numId w:val="8"/>
      </w:numPr>
      <w:pBdr>
        <w:bottom w:val="single" w:sz="4" w:space="1" w:color="auto"/>
      </w:pBdr>
    </w:pPr>
    <w:rPr>
      <w:rFonts w:eastAsia="Calibri"/>
      <w:b/>
      <w:szCs w:val="22"/>
      <w:lang w:eastAsia="en-US"/>
    </w:rPr>
  </w:style>
  <w:style w:type="paragraph" w:customStyle="1" w:styleId="SOWHL3-ASDEFCON">
    <w:name w:val="SOW HL3 - ASDEFCON"/>
    <w:basedOn w:val="ASDEFCONNormal"/>
    <w:qFormat/>
    <w:rsid w:val="00CB0B1D"/>
    <w:pPr>
      <w:keepNext/>
      <w:numPr>
        <w:ilvl w:val="2"/>
        <w:numId w:val="8"/>
      </w:numPr>
    </w:pPr>
    <w:rPr>
      <w:rFonts w:eastAsia="Calibri"/>
      <w:b/>
      <w:szCs w:val="22"/>
      <w:lang w:eastAsia="en-US"/>
    </w:rPr>
  </w:style>
  <w:style w:type="paragraph" w:customStyle="1" w:styleId="SOWHL4-ASDEFCON">
    <w:name w:val="SOW HL4 - ASDEFCON"/>
    <w:basedOn w:val="ASDEFCONNormal"/>
    <w:qFormat/>
    <w:rsid w:val="00CB0B1D"/>
    <w:pPr>
      <w:keepNext/>
      <w:numPr>
        <w:ilvl w:val="3"/>
        <w:numId w:val="8"/>
      </w:numPr>
    </w:pPr>
    <w:rPr>
      <w:rFonts w:eastAsia="Calibri"/>
      <w:b/>
      <w:szCs w:val="22"/>
      <w:lang w:eastAsia="en-US"/>
    </w:rPr>
  </w:style>
  <w:style w:type="paragraph" w:customStyle="1" w:styleId="SOWHL5-ASDEFCON">
    <w:name w:val="SOW HL5 - ASDEFCON"/>
    <w:basedOn w:val="ASDEFCONNormal"/>
    <w:qFormat/>
    <w:rsid w:val="00CB0B1D"/>
    <w:pPr>
      <w:keepNext/>
      <w:numPr>
        <w:ilvl w:val="4"/>
        <w:numId w:val="8"/>
      </w:numPr>
    </w:pPr>
    <w:rPr>
      <w:rFonts w:eastAsia="Calibri"/>
      <w:b/>
      <w:szCs w:val="22"/>
      <w:lang w:eastAsia="en-US"/>
    </w:rPr>
  </w:style>
  <w:style w:type="paragraph" w:customStyle="1" w:styleId="SOWSubL1-ASDEFCON">
    <w:name w:val="SOW SubL1 - ASDEFCON"/>
    <w:basedOn w:val="ASDEFCONNormal"/>
    <w:qFormat/>
    <w:rsid w:val="00CB0B1D"/>
    <w:pPr>
      <w:numPr>
        <w:ilvl w:val="5"/>
        <w:numId w:val="8"/>
      </w:numPr>
    </w:pPr>
    <w:rPr>
      <w:rFonts w:eastAsia="Calibri"/>
      <w:szCs w:val="22"/>
      <w:lang w:eastAsia="en-US"/>
    </w:rPr>
  </w:style>
  <w:style w:type="paragraph" w:customStyle="1" w:styleId="SOWHL1NONUM-ASDEFCON">
    <w:name w:val="SOW HL1 NONUM - ASDEFCON"/>
    <w:basedOn w:val="SOWHL1-ASDEFCON"/>
    <w:next w:val="SOWHL2-ASDEFCON"/>
    <w:rsid w:val="00CB0B1D"/>
    <w:pPr>
      <w:keepNext w:val="0"/>
      <w:numPr>
        <w:numId w:val="0"/>
      </w:numPr>
      <w:ind w:left="1134"/>
    </w:pPr>
    <w:rPr>
      <w:rFonts w:eastAsia="Times New Roman"/>
      <w:bCs/>
    </w:rPr>
  </w:style>
  <w:style w:type="paragraph" w:customStyle="1" w:styleId="SOWTL2NONUM-ASDEFCON">
    <w:name w:val="SOW TL2 NONUM - ASDEFCON"/>
    <w:basedOn w:val="SOWTL2-ASDEFCON"/>
    <w:next w:val="SOWTL2-ASDEFCON"/>
    <w:rsid w:val="00CB0B1D"/>
    <w:pPr>
      <w:numPr>
        <w:ilvl w:val="0"/>
        <w:numId w:val="0"/>
      </w:numPr>
      <w:ind w:left="1134"/>
    </w:pPr>
    <w:rPr>
      <w:rFonts w:eastAsia="Times New Roman"/>
      <w:bCs/>
      <w:szCs w:val="20"/>
    </w:rPr>
  </w:style>
  <w:style w:type="paragraph" w:customStyle="1" w:styleId="SOWTL2-ASDEFCON">
    <w:name w:val="SOW TL2 - ASDEFCON"/>
    <w:basedOn w:val="SOWHL2-ASDEFCON"/>
    <w:rsid w:val="00CB0B1D"/>
    <w:pPr>
      <w:keepNext w:val="0"/>
      <w:pBdr>
        <w:bottom w:val="none" w:sz="0" w:space="0" w:color="auto"/>
      </w:pBdr>
    </w:pPr>
    <w:rPr>
      <w:b w:val="0"/>
    </w:rPr>
  </w:style>
  <w:style w:type="paragraph" w:customStyle="1" w:styleId="SOWTL3NONUM-ASDEFCON">
    <w:name w:val="SOW TL3 NONUM - ASDEFCON"/>
    <w:basedOn w:val="SOWTL3-ASDEFCON"/>
    <w:next w:val="SOWTL3-ASDEFCON"/>
    <w:rsid w:val="00CB0B1D"/>
    <w:pPr>
      <w:numPr>
        <w:ilvl w:val="0"/>
        <w:numId w:val="0"/>
      </w:numPr>
      <w:ind w:left="1134"/>
    </w:pPr>
    <w:rPr>
      <w:rFonts w:eastAsia="Times New Roman"/>
      <w:bCs/>
      <w:szCs w:val="20"/>
    </w:rPr>
  </w:style>
  <w:style w:type="paragraph" w:customStyle="1" w:styleId="SOWTL3-ASDEFCON">
    <w:name w:val="SOW TL3 - ASDEFCON"/>
    <w:basedOn w:val="SOWHL3-ASDEFCON"/>
    <w:rsid w:val="00CB0B1D"/>
    <w:pPr>
      <w:keepNext w:val="0"/>
    </w:pPr>
    <w:rPr>
      <w:b w:val="0"/>
    </w:rPr>
  </w:style>
  <w:style w:type="paragraph" w:customStyle="1" w:styleId="SOWTL4NONUM-ASDEFCON">
    <w:name w:val="SOW TL4 NONUM - ASDEFCON"/>
    <w:basedOn w:val="SOWTL4-ASDEFCON"/>
    <w:next w:val="SOWTL4-ASDEFCON"/>
    <w:rsid w:val="00CB0B1D"/>
    <w:pPr>
      <w:numPr>
        <w:ilvl w:val="0"/>
        <w:numId w:val="0"/>
      </w:numPr>
      <w:ind w:left="1134"/>
    </w:pPr>
    <w:rPr>
      <w:rFonts w:eastAsia="Times New Roman"/>
      <w:bCs/>
      <w:szCs w:val="20"/>
    </w:rPr>
  </w:style>
  <w:style w:type="paragraph" w:customStyle="1" w:styleId="SOWTL4-ASDEFCON">
    <w:name w:val="SOW TL4 - ASDEFCON"/>
    <w:basedOn w:val="SOWHL4-ASDEFCON"/>
    <w:rsid w:val="00CB0B1D"/>
    <w:pPr>
      <w:keepNext w:val="0"/>
    </w:pPr>
    <w:rPr>
      <w:b w:val="0"/>
    </w:rPr>
  </w:style>
  <w:style w:type="paragraph" w:customStyle="1" w:styleId="SOWTL5NONUM-ASDEFCON">
    <w:name w:val="SOW TL5 NONUM - ASDEFCON"/>
    <w:basedOn w:val="SOWHL5-ASDEFCON"/>
    <w:next w:val="SOWTL5-ASDEFCON"/>
    <w:rsid w:val="00CB0B1D"/>
    <w:pPr>
      <w:keepNext w:val="0"/>
      <w:numPr>
        <w:ilvl w:val="0"/>
        <w:numId w:val="0"/>
      </w:numPr>
      <w:ind w:left="1134"/>
    </w:pPr>
    <w:rPr>
      <w:b w:val="0"/>
    </w:rPr>
  </w:style>
  <w:style w:type="paragraph" w:customStyle="1" w:styleId="SOWTL5-ASDEFCON">
    <w:name w:val="SOW TL5 - ASDEFCON"/>
    <w:basedOn w:val="SOWHL5-ASDEFCON"/>
    <w:rsid w:val="00CB0B1D"/>
    <w:pPr>
      <w:keepNext w:val="0"/>
    </w:pPr>
    <w:rPr>
      <w:b w:val="0"/>
    </w:rPr>
  </w:style>
  <w:style w:type="paragraph" w:customStyle="1" w:styleId="SOWSubL2-ASDEFCON">
    <w:name w:val="SOW SubL2 - ASDEFCON"/>
    <w:basedOn w:val="ASDEFCONNormal"/>
    <w:qFormat/>
    <w:rsid w:val="00CB0B1D"/>
    <w:pPr>
      <w:numPr>
        <w:ilvl w:val="6"/>
        <w:numId w:val="8"/>
      </w:numPr>
    </w:pPr>
    <w:rPr>
      <w:rFonts w:eastAsia="Calibri"/>
      <w:szCs w:val="22"/>
      <w:lang w:eastAsia="en-US"/>
    </w:rPr>
  </w:style>
  <w:style w:type="paragraph" w:customStyle="1" w:styleId="SOWSubL1NONUM-ASDEFCON">
    <w:name w:val="SOW SubL1 NONUM - ASDEFCON"/>
    <w:basedOn w:val="SOWSubL1-ASDEFCON"/>
    <w:next w:val="SOWSubL1-ASDEFCON"/>
    <w:qFormat/>
    <w:rsid w:val="00CB0B1D"/>
    <w:pPr>
      <w:numPr>
        <w:numId w:val="0"/>
      </w:numPr>
      <w:ind w:left="1701"/>
    </w:pPr>
  </w:style>
  <w:style w:type="paragraph" w:customStyle="1" w:styleId="SOWSubL2NONUM-ASDEFCON">
    <w:name w:val="SOW SubL2 NONUM - ASDEFCON"/>
    <w:basedOn w:val="SOWSubL2-ASDEFCON"/>
    <w:next w:val="SOWSubL2-ASDEFCON"/>
    <w:qFormat/>
    <w:rsid w:val="00CB0B1D"/>
    <w:pPr>
      <w:numPr>
        <w:ilvl w:val="0"/>
        <w:numId w:val="0"/>
      </w:numPr>
      <w:ind w:left="2268"/>
    </w:pPr>
  </w:style>
  <w:style w:type="paragraph" w:styleId="FootnoteText">
    <w:name w:val="footnote text"/>
    <w:basedOn w:val="Normal"/>
    <w:link w:val="FootnoteTextChar"/>
    <w:semiHidden/>
    <w:rsid w:val="00CB0B1D"/>
    <w:rPr>
      <w:szCs w:val="20"/>
    </w:rPr>
  </w:style>
  <w:style w:type="character" w:customStyle="1" w:styleId="FootnoteTextChar">
    <w:name w:val="Footnote Text Char"/>
    <w:basedOn w:val="DefaultParagraphFont"/>
    <w:link w:val="FootnoteText"/>
    <w:semiHidden/>
    <w:rsid w:val="00EF3965"/>
    <w:rPr>
      <w:rFonts w:ascii="Arial" w:eastAsia="Times New Roman" w:hAnsi="Arial" w:cs="Times New Roman"/>
      <w:sz w:val="20"/>
      <w:szCs w:val="20"/>
      <w:lang w:eastAsia="en-AU"/>
    </w:rPr>
  </w:style>
  <w:style w:type="paragraph" w:customStyle="1" w:styleId="ASDEFCONTextBlock">
    <w:name w:val="ASDEFCON TextBlock"/>
    <w:basedOn w:val="ASDEFCONNormal"/>
    <w:qFormat/>
    <w:rsid w:val="00CB0B1D"/>
    <w:pPr>
      <w:spacing w:before="60" w:after="60"/>
    </w:pPr>
    <w:rPr>
      <w:rFonts w:eastAsia="Calibri" w:cs="Arial"/>
      <w:b/>
      <w:sz w:val="24"/>
      <w:szCs w:val="24"/>
      <w:lang w:eastAsia="en-US"/>
    </w:rPr>
  </w:style>
  <w:style w:type="paragraph" w:customStyle="1" w:styleId="ATTANNListTableofContents-ASDEFCON">
    <w:name w:val="ATT/ANN List (Table of Contents) - ASDEFCON"/>
    <w:basedOn w:val="ASDEFCONNormal"/>
    <w:rsid w:val="00CB0B1D"/>
    <w:pPr>
      <w:numPr>
        <w:numId w:val="9"/>
      </w:numPr>
      <w:tabs>
        <w:tab w:val="clear" w:pos="397"/>
        <w:tab w:val="left" w:pos="567"/>
        <w:tab w:val="right" w:leader="dot" w:pos="9072"/>
      </w:tabs>
    </w:pPr>
  </w:style>
  <w:style w:type="paragraph" w:customStyle="1" w:styleId="ATTANNTitleListTableofContents-ASDEFCON">
    <w:name w:val="ATT/ANN Title List (Table of Contents) - ASDEFCON"/>
    <w:basedOn w:val="ASDEFCONNormal"/>
    <w:rsid w:val="00CB0B1D"/>
    <w:pPr>
      <w:keepNext/>
      <w:spacing w:before="240"/>
    </w:pPr>
    <w:rPr>
      <w:rFonts w:ascii="Arial Bold" w:hAnsi="Arial Bold"/>
      <w:b/>
      <w:bCs/>
      <w:caps/>
      <w:szCs w:val="20"/>
    </w:rPr>
  </w:style>
  <w:style w:type="paragraph" w:customStyle="1" w:styleId="Table8ptHeading-ASDEFCON">
    <w:name w:val="Table 8pt Heading - ASDEFCON"/>
    <w:basedOn w:val="ASDEFCONNormal"/>
    <w:rsid w:val="00CB0B1D"/>
    <w:pPr>
      <w:spacing w:before="60" w:after="60"/>
      <w:jc w:val="center"/>
    </w:pPr>
    <w:rPr>
      <w:rFonts w:eastAsia="Calibri"/>
      <w:b/>
      <w:sz w:val="16"/>
      <w:szCs w:val="16"/>
      <w:lang w:eastAsia="en-US"/>
    </w:rPr>
  </w:style>
  <w:style w:type="paragraph" w:customStyle="1" w:styleId="Table8ptText-ASDEFCON">
    <w:name w:val="Table 8pt Text - ASDEFCON"/>
    <w:basedOn w:val="ASDEFCONNormal"/>
    <w:rsid w:val="00CB0B1D"/>
    <w:pPr>
      <w:numPr>
        <w:numId w:val="10"/>
      </w:numPr>
      <w:spacing w:before="60" w:after="60"/>
    </w:pPr>
    <w:rPr>
      <w:rFonts w:eastAsia="Calibri"/>
      <w:sz w:val="16"/>
      <w:szCs w:val="16"/>
      <w:lang w:eastAsia="en-US"/>
    </w:rPr>
  </w:style>
  <w:style w:type="paragraph" w:customStyle="1" w:styleId="Table10ptText-ASDEFCON">
    <w:name w:val="Table 10pt Text - ASDEFCON"/>
    <w:basedOn w:val="ASDEFCONNormal"/>
    <w:link w:val="Table10ptText-ASDEFCONCharChar"/>
    <w:rsid w:val="00CB0B1D"/>
    <w:pPr>
      <w:numPr>
        <w:numId w:val="13"/>
      </w:numPr>
      <w:spacing w:before="60" w:after="60"/>
      <w:jc w:val="left"/>
    </w:pPr>
    <w:rPr>
      <w:rFonts w:eastAsia="Calibri"/>
      <w:szCs w:val="22"/>
      <w:lang w:eastAsia="en-US"/>
    </w:rPr>
  </w:style>
  <w:style w:type="character" w:customStyle="1" w:styleId="Table10ptText-ASDEFCONCharChar">
    <w:name w:val="Table 10pt Text - ASDEFCON Char Char"/>
    <w:link w:val="Table10ptText-ASDEFCON"/>
    <w:rsid w:val="00CB0B1D"/>
    <w:rPr>
      <w:rFonts w:ascii="Arial" w:eastAsia="Calibri" w:hAnsi="Arial" w:cs="Times New Roman"/>
      <w:color w:val="000000"/>
      <w:sz w:val="20"/>
    </w:rPr>
  </w:style>
  <w:style w:type="paragraph" w:customStyle="1" w:styleId="Table8ptSub1-ASDEFCON">
    <w:name w:val="Table 8pt Sub1 - ASDEFCON"/>
    <w:basedOn w:val="Table8ptText-ASDEFCON"/>
    <w:rsid w:val="00CB0B1D"/>
    <w:pPr>
      <w:numPr>
        <w:ilvl w:val="1"/>
      </w:numPr>
    </w:pPr>
  </w:style>
  <w:style w:type="paragraph" w:customStyle="1" w:styleId="Table8ptSub2-ASDEFCON">
    <w:name w:val="Table 8pt Sub2 - ASDEFCON"/>
    <w:basedOn w:val="Table8ptText-ASDEFCON"/>
    <w:rsid w:val="00CB0B1D"/>
    <w:pPr>
      <w:numPr>
        <w:ilvl w:val="2"/>
      </w:numPr>
    </w:pPr>
  </w:style>
  <w:style w:type="paragraph" w:customStyle="1" w:styleId="Table10ptHeading-ASDEFCON">
    <w:name w:val="Table 10pt Heading - ASDEFCON"/>
    <w:basedOn w:val="ASDEFCONNormal"/>
    <w:rsid w:val="00CB0B1D"/>
    <w:pPr>
      <w:keepNext/>
      <w:spacing w:before="60" w:after="60"/>
      <w:jc w:val="center"/>
    </w:pPr>
    <w:rPr>
      <w:b/>
    </w:rPr>
  </w:style>
  <w:style w:type="paragraph" w:customStyle="1" w:styleId="Table8ptBP1-ASDEFCON">
    <w:name w:val="Table 8pt BP1 - ASDEFCON"/>
    <w:basedOn w:val="Table8ptText-ASDEFCON"/>
    <w:rsid w:val="00CB0B1D"/>
    <w:pPr>
      <w:numPr>
        <w:numId w:val="11"/>
      </w:numPr>
    </w:pPr>
  </w:style>
  <w:style w:type="paragraph" w:customStyle="1" w:styleId="Table8ptBP2-ASDEFCON">
    <w:name w:val="Table 8pt BP2 - ASDEFCON"/>
    <w:basedOn w:val="Table8ptText-ASDEFCON"/>
    <w:rsid w:val="00CB0B1D"/>
    <w:pPr>
      <w:numPr>
        <w:ilvl w:val="1"/>
        <w:numId w:val="11"/>
      </w:numPr>
      <w:tabs>
        <w:tab w:val="clear" w:pos="284"/>
      </w:tabs>
    </w:pPr>
    <w:rPr>
      <w:iCs/>
    </w:rPr>
  </w:style>
  <w:style w:type="paragraph" w:customStyle="1" w:styleId="ASDEFCONBulletsLV1">
    <w:name w:val="ASDEFCON Bullets LV1"/>
    <w:basedOn w:val="ASDEFCONNormal"/>
    <w:rsid w:val="00CB0B1D"/>
    <w:pPr>
      <w:numPr>
        <w:numId w:val="12"/>
      </w:numPr>
    </w:pPr>
    <w:rPr>
      <w:rFonts w:eastAsia="Calibri"/>
      <w:szCs w:val="22"/>
      <w:lang w:eastAsia="en-US"/>
    </w:rPr>
  </w:style>
  <w:style w:type="paragraph" w:customStyle="1" w:styleId="Table10ptSub1-ASDEFCON">
    <w:name w:val="Table 10pt Sub1 - ASDEFCON"/>
    <w:basedOn w:val="Table10ptText-ASDEFCON"/>
    <w:rsid w:val="00CB0B1D"/>
    <w:pPr>
      <w:numPr>
        <w:ilvl w:val="1"/>
      </w:numPr>
      <w:jc w:val="both"/>
    </w:pPr>
  </w:style>
  <w:style w:type="paragraph" w:customStyle="1" w:styleId="Table10ptSub2-ASDEFCON">
    <w:name w:val="Table 10pt Sub2 - ASDEFCON"/>
    <w:basedOn w:val="Table10ptText-ASDEFCON"/>
    <w:rsid w:val="00CB0B1D"/>
    <w:pPr>
      <w:numPr>
        <w:ilvl w:val="2"/>
      </w:numPr>
      <w:jc w:val="both"/>
    </w:pPr>
  </w:style>
  <w:style w:type="paragraph" w:customStyle="1" w:styleId="ASDEFCONBulletsLV2">
    <w:name w:val="ASDEFCON Bullets LV2"/>
    <w:basedOn w:val="ASDEFCONNormal"/>
    <w:rsid w:val="00CB0B1D"/>
    <w:pPr>
      <w:numPr>
        <w:numId w:val="14"/>
      </w:numPr>
    </w:pPr>
  </w:style>
  <w:style w:type="paragraph" w:customStyle="1" w:styleId="Table10ptBP1-ASDEFCON">
    <w:name w:val="Table 10pt BP1 - ASDEFCON"/>
    <w:basedOn w:val="ASDEFCONNormal"/>
    <w:rsid w:val="00CB0B1D"/>
    <w:pPr>
      <w:numPr>
        <w:numId w:val="15"/>
      </w:numPr>
      <w:spacing w:before="60" w:after="60"/>
    </w:pPr>
  </w:style>
  <w:style w:type="paragraph" w:customStyle="1" w:styleId="Table10ptBP2-ASDEFCON">
    <w:name w:val="Table 10pt BP2 - ASDEFCON"/>
    <w:basedOn w:val="ASDEFCONNormal"/>
    <w:link w:val="Table10ptBP2-ASDEFCONCharChar"/>
    <w:rsid w:val="00CB0B1D"/>
    <w:pPr>
      <w:numPr>
        <w:ilvl w:val="1"/>
        <w:numId w:val="15"/>
      </w:numPr>
      <w:spacing w:before="60" w:after="60"/>
    </w:pPr>
  </w:style>
  <w:style w:type="character" w:customStyle="1" w:styleId="Table10ptBP2-ASDEFCONCharChar">
    <w:name w:val="Table 10pt BP2 - ASDEFCON Char Char"/>
    <w:link w:val="Table10ptBP2-ASDEFCON"/>
    <w:rsid w:val="00CB0B1D"/>
    <w:rPr>
      <w:rFonts w:ascii="Arial" w:eastAsia="Times New Roman" w:hAnsi="Arial" w:cs="Times New Roman"/>
      <w:color w:val="000000"/>
      <w:sz w:val="20"/>
      <w:szCs w:val="40"/>
      <w:lang w:eastAsia="en-AU"/>
    </w:rPr>
  </w:style>
  <w:style w:type="paragraph" w:customStyle="1" w:styleId="GuideMarginHead-ASDEFCON">
    <w:name w:val="Guide Margin Head - ASDEFCON"/>
    <w:basedOn w:val="ASDEFCONNormal"/>
    <w:rsid w:val="00CB0B1D"/>
    <w:pPr>
      <w:tabs>
        <w:tab w:val="left" w:pos="1701"/>
      </w:tabs>
      <w:ind w:left="1701" w:hanging="1701"/>
    </w:pPr>
    <w:rPr>
      <w:rFonts w:eastAsia="Calibri"/>
      <w:szCs w:val="22"/>
      <w:lang w:eastAsia="en-US"/>
    </w:rPr>
  </w:style>
  <w:style w:type="paragraph" w:customStyle="1" w:styleId="GuideText-ASDEFCON">
    <w:name w:val="Guide Text - ASDEFCON"/>
    <w:basedOn w:val="ASDEFCONNormal"/>
    <w:rsid w:val="00CB0B1D"/>
    <w:pPr>
      <w:ind w:left="1680"/>
    </w:pPr>
    <w:rPr>
      <w:lang w:eastAsia="en-US"/>
    </w:rPr>
  </w:style>
  <w:style w:type="paragraph" w:customStyle="1" w:styleId="GuideSublistLv1-ASDEFCON">
    <w:name w:val="Guide Sublist Lv1 - ASDEFCON"/>
    <w:basedOn w:val="ASDEFCONNormal"/>
    <w:qFormat/>
    <w:rsid w:val="00CB0B1D"/>
    <w:pPr>
      <w:numPr>
        <w:numId w:val="22"/>
      </w:numPr>
    </w:pPr>
    <w:rPr>
      <w:rFonts w:eastAsia="Calibri"/>
      <w:szCs w:val="22"/>
      <w:lang w:eastAsia="en-US"/>
    </w:rPr>
  </w:style>
  <w:style w:type="paragraph" w:customStyle="1" w:styleId="GuideBullets-ASDEFCON">
    <w:name w:val="Guide Bullets - ASDEFCON"/>
    <w:basedOn w:val="ASDEFCONNormal"/>
    <w:rsid w:val="00CB0B1D"/>
    <w:pPr>
      <w:numPr>
        <w:ilvl w:val="6"/>
        <w:numId w:val="16"/>
      </w:numPr>
    </w:pPr>
    <w:rPr>
      <w:rFonts w:eastAsia="Calibri"/>
      <w:szCs w:val="22"/>
      <w:lang w:eastAsia="en-US"/>
    </w:rPr>
  </w:style>
  <w:style w:type="paragraph" w:customStyle="1" w:styleId="GuideLV2Head-ASDEFCON">
    <w:name w:val="Guide LV2 Head - ASDEFCON"/>
    <w:basedOn w:val="ASDEFCONNormal"/>
    <w:next w:val="GuideText-ASDEFCON"/>
    <w:rsid w:val="00CB0B1D"/>
    <w:pPr>
      <w:keepNext/>
      <w:pBdr>
        <w:bottom w:val="single" w:sz="4" w:space="1" w:color="auto"/>
      </w:pBdr>
    </w:pPr>
    <w:rPr>
      <w:rFonts w:eastAsia="Calibri"/>
      <w:b/>
      <w:szCs w:val="22"/>
      <w:lang w:eastAsia="en-US"/>
    </w:rPr>
  </w:style>
  <w:style w:type="paragraph" w:customStyle="1" w:styleId="GuideLV1Head-ASDEFCON">
    <w:name w:val="Guide LV1 Head - ASDEFCON"/>
    <w:basedOn w:val="ASDEFCONNormal"/>
    <w:next w:val="GuideLV2Head-ASDEFCON"/>
    <w:qFormat/>
    <w:rsid w:val="00CB0B1D"/>
    <w:pPr>
      <w:keepNext/>
      <w:spacing w:before="240"/>
    </w:pPr>
    <w:rPr>
      <w:rFonts w:eastAsia="Calibri"/>
      <w:b/>
      <w:caps/>
      <w:szCs w:val="20"/>
      <w:lang w:eastAsia="en-US"/>
    </w:rPr>
  </w:style>
  <w:style w:type="paragraph" w:customStyle="1" w:styleId="ASDEFCONSublist">
    <w:name w:val="ASDEFCON Sublist"/>
    <w:basedOn w:val="ASDEFCONNormal"/>
    <w:rsid w:val="00CB0B1D"/>
    <w:pPr>
      <w:numPr>
        <w:numId w:val="17"/>
      </w:numPr>
    </w:pPr>
    <w:rPr>
      <w:iCs/>
    </w:rPr>
  </w:style>
  <w:style w:type="paragraph" w:customStyle="1" w:styleId="ASDEFCONRecitals">
    <w:name w:val="ASDEFCON Recitals"/>
    <w:basedOn w:val="ASDEFCONNormal"/>
    <w:link w:val="ASDEFCONRecitalsCharChar"/>
    <w:rsid w:val="00CB0B1D"/>
    <w:pPr>
      <w:numPr>
        <w:numId w:val="18"/>
      </w:numPr>
    </w:pPr>
  </w:style>
  <w:style w:type="character" w:customStyle="1" w:styleId="ASDEFCONRecitalsCharChar">
    <w:name w:val="ASDEFCON Recitals Char Char"/>
    <w:link w:val="ASDEFCONRecitals"/>
    <w:rsid w:val="00CB0B1D"/>
    <w:rPr>
      <w:rFonts w:ascii="Arial" w:eastAsia="Times New Roman" w:hAnsi="Arial" w:cs="Times New Roman"/>
      <w:color w:val="000000"/>
      <w:sz w:val="20"/>
      <w:szCs w:val="40"/>
      <w:lang w:eastAsia="en-AU"/>
    </w:rPr>
  </w:style>
  <w:style w:type="paragraph" w:customStyle="1" w:styleId="NoteList-ASDEFCON">
    <w:name w:val="Note List - ASDEFCON"/>
    <w:basedOn w:val="ASDEFCONNormal"/>
    <w:rsid w:val="00CB0B1D"/>
    <w:pPr>
      <w:numPr>
        <w:numId w:val="19"/>
      </w:numPr>
    </w:pPr>
    <w:rPr>
      <w:b/>
      <w:bCs/>
      <w:i/>
    </w:rPr>
  </w:style>
  <w:style w:type="paragraph" w:customStyle="1" w:styleId="NoteBullets-ASDEFCON">
    <w:name w:val="Note Bullets - ASDEFCON"/>
    <w:basedOn w:val="ASDEFCONNormal"/>
    <w:rsid w:val="00CB0B1D"/>
    <w:pPr>
      <w:numPr>
        <w:numId w:val="20"/>
      </w:numPr>
    </w:pPr>
    <w:rPr>
      <w:b/>
      <w:i/>
    </w:rPr>
  </w:style>
  <w:style w:type="paragraph" w:styleId="Caption">
    <w:name w:val="caption"/>
    <w:basedOn w:val="Normal"/>
    <w:next w:val="Normal"/>
    <w:qFormat/>
    <w:rsid w:val="00CB0B1D"/>
    <w:rPr>
      <w:b/>
      <w:bCs/>
      <w:szCs w:val="20"/>
    </w:rPr>
  </w:style>
  <w:style w:type="paragraph" w:customStyle="1" w:styleId="ASDEFCONOperativePartListLV1">
    <w:name w:val="ASDEFCON Operative Part List LV1"/>
    <w:basedOn w:val="ASDEFCONNormal"/>
    <w:link w:val="ASDEFCONOperativePartListLV1Char"/>
    <w:rsid w:val="00CB0B1D"/>
    <w:pPr>
      <w:numPr>
        <w:numId w:val="21"/>
      </w:numPr>
    </w:pPr>
    <w:rPr>
      <w:iCs/>
    </w:rPr>
  </w:style>
  <w:style w:type="paragraph" w:customStyle="1" w:styleId="ASDEFCONOperativePartListLV2">
    <w:name w:val="ASDEFCON Operative Part List LV2"/>
    <w:basedOn w:val="ASDEFCONOperativePartListLV1"/>
    <w:rsid w:val="00CB0B1D"/>
    <w:pPr>
      <w:numPr>
        <w:ilvl w:val="1"/>
      </w:numPr>
    </w:pPr>
  </w:style>
  <w:style w:type="paragraph" w:customStyle="1" w:styleId="ASDEFCONOptionSpace">
    <w:name w:val="ASDEFCON Option Space"/>
    <w:basedOn w:val="ASDEFCONNormal"/>
    <w:rsid w:val="00CB0B1D"/>
    <w:pPr>
      <w:spacing w:after="0"/>
    </w:pPr>
    <w:rPr>
      <w:bCs/>
      <w:color w:val="FFFFFF"/>
      <w:sz w:val="8"/>
    </w:rPr>
  </w:style>
  <w:style w:type="paragraph" w:customStyle="1" w:styleId="ATTANNReferencetoCOC">
    <w:name w:val="ATT/ANN Reference to COC"/>
    <w:basedOn w:val="ASDEFCONNormal"/>
    <w:rsid w:val="00CB0B1D"/>
    <w:pPr>
      <w:keepNext/>
      <w:jc w:val="right"/>
    </w:pPr>
    <w:rPr>
      <w:i/>
      <w:iCs/>
      <w:szCs w:val="20"/>
    </w:rPr>
  </w:style>
  <w:style w:type="paragraph" w:customStyle="1" w:styleId="ASDEFCONHeaderFooterCenter">
    <w:name w:val="ASDEFCON Header/Footer Center"/>
    <w:basedOn w:val="ASDEFCONHeaderFooterLeft"/>
    <w:rsid w:val="00CB0B1D"/>
    <w:pPr>
      <w:jc w:val="center"/>
    </w:pPr>
    <w:rPr>
      <w:szCs w:val="20"/>
    </w:rPr>
  </w:style>
  <w:style w:type="paragraph" w:customStyle="1" w:styleId="ASDEFCONHeaderFooterRight">
    <w:name w:val="ASDEFCON Header/Footer Right"/>
    <w:basedOn w:val="ASDEFCONHeaderFooterLeft"/>
    <w:rsid w:val="00CB0B1D"/>
    <w:pPr>
      <w:jc w:val="right"/>
    </w:pPr>
    <w:rPr>
      <w:szCs w:val="20"/>
    </w:rPr>
  </w:style>
  <w:style w:type="paragraph" w:customStyle="1" w:styleId="ASDEFCONHeaderFooterClassification">
    <w:name w:val="ASDEFCON Header/Footer Classification"/>
    <w:basedOn w:val="ASDEFCONHeaderFooterLeft"/>
    <w:rsid w:val="00CB0B1D"/>
    <w:pPr>
      <w:jc w:val="center"/>
    </w:pPr>
    <w:rPr>
      <w:rFonts w:ascii="Arial Bold" w:hAnsi="Arial Bold"/>
      <w:b/>
      <w:bCs/>
      <w:caps/>
      <w:sz w:val="20"/>
    </w:rPr>
  </w:style>
  <w:style w:type="paragraph" w:customStyle="1" w:styleId="GuideLV3Head-ASDEFCON">
    <w:name w:val="Guide LV3 Head - ASDEFCON"/>
    <w:basedOn w:val="ASDEFCONNormal"/>
    <w:rsid w:val="00CB0B1D"/>
    <w:pPr>
      <w:keepNext/>
    </w:pPr>
    <w:rPr>
      <w:rFonts w:eastAsia="Calibri"/>
      <w:b/>
      <w:szCs w:val="22"/>
      <w:lang w:eastAsia="en-US"/>
    </w:rPr>
  </w:style>
  <w:style w:type="paragraph" w:customStyle="1" w:styleId="GuideSublistLv2-ASDEFCON">
    <w:name w:val="Guide Sublist Lv2 - ASDEFCON"/>
    <w:basedOn w:val="ASDEFCONNormal"/>
    <w:rsid w:val="00CB0B1D"/>
    <w:pPr>
      <w:numPr>
        <w:ilvl w:val="1"/>
        <w:numId w:val="22"/>
      </w:numPr>
    </w:pPr>
  </w:style>
  <w:style w:type="character" w:styleId="Hyperlink">
    <w:name w:val="Hyperlink"/>
    <w:uiPriority w:val="99"/>
    <w:unhideWhenUsed/>
    <w:rsid w:val="00CB0B1D"/>
    <w:rPr>
      <w:color w:val="0000FF"/>
      <w:u w:val="single"/>
    </w:rPr>
  </w:style>
  <w:style w:type="paragraph" w:styleId="TOC1">
    <w:name w:val="toc 1"/>
    <w:next w:val="ASDEFCONNormal"/>
    <w:autoRedefine/>
    <w:uiPriority w:val="39"/>
    <w:rsid w:val="00CB0B1D"/>
    <w:pPr>
      <w:tabs>
        <w:tab w:val="right" w:leader="dot" w:pos="9016"/>
      </w:tabs>
      <w:spacing w:before="120" w:after="60" w:line="240" w:lineRule="auto"/>
      <w:ind w:left="567" w:hanging="567"/>
    </w:pPr>
    <w:rPr>
      <w:rFonts w:ascii="Arial" w:eastAsia="Times New Roman" w:hAnsi="Arial" w:cs="Arial"/>
      <w:b/>
      <w:noProof/>
      <w:sz w:val="20"/>
      <w:szCs w:val="24"/>
      <w:lang w:eastAsia="en-AU"/>
    </w:rPr>
  </w:style>
  <w:style w:type="paragraph" w:styleId="TOC2">
    <w:name w:val="toc 2"/>
    <w:next w:val="ASDEFCONNormal"/>
    <w:autoRedefine/>
    <w:uiPriority w:val="39"/>
    <w:rsid w:val="00CB0B1D"/>
    <w:pPr>
      <w:spacing w:after="60" w:line="240" w:lineRule="auto"/>
      <w:ind w:left="1417" w:hanging="850"/>
    </w:pPr>
    <w:rPr>
      <w:rFonts w:ascii="Arial" w:eastAsia="Times New Roman" w:hAnsi="Arial" w:cs="Arial"/>
      <w:sz w:val="20"/>
      <w:szCs w:val="24"/>
      <w:lang w:eastAsia="en-AU"/>
    </w:rPr>
  </w:style>
  <w:style w:type="paragraph" w:styleId="TOC3">
    <w:name w:val="toc 3"/>
    <w:basedOn w:val="Normal"/>
    <w:next w:val="Normal"/>
    <w:autoRedefine/>
    <w:rsid w:val="00CB0B1D"/>
    <w:pPr>
      <w:spacing w:after="100"/>
      <w:ind w:left="400"/>
    </w:pPr>
  </w:style>
  <w:style w:type="paragraph" w:styleId="TOC4">
    <w:name w:val="toc 4"/>
    <w:basedOn w:val="Normal"/>
    <w:next w:val="Normal"/>
    <w:autoRedefine/>
    <w:rsid w:val="00CB0B1D"/>
    <w:pPr>
      <w:spacing w:after="100"/>
      <w:ind w:left="600"/>
    </w:pPr>
  </w:style>
  <w:style w:type="paragraph" w:styleId="TOC5">
    <w:name w:val="toc 5"/>
    <w:basedOn w:val="Normal"/>
    <w:next w:val="Normal"/>
    <w:autoRedefine/>
    <w:rsid w:val="00CB0B1D"/>
    <w:pPr>
      <w:spacing w:after="100"/>
      <w:ind w:left="800"/>
    </w:pPr>
  </w:style>
  <w:style w:type="paragraph" w:styleId="TOC6">
    <w:name w:val="toc 6"/>
    <w:basedOn w:val="Normal"/>
    <w:next w:val="Normal"/>
    <w:autoRedefine/>
    <w:rsid w:val="00CB0B1D"/>
    <w:pPr>
      <w:spacing w:after="100"/>
      <w:ind w:left="1000"/>
    </w:pPr>
  </w:style>
  <w:style w:type="paragraph" w:styleId="TOC7">
    <w:name w:val="toc 7"/>
    <w:basedOn w:val="Normal"/>
    <w:next w:val="Normal"/>
    <w:autoRedefine/>
    <w:rsid w:val="00CB0B1D"/>
    <w:pPr>
      <w:spacing w:after="100"/>
      <w:ind w:left="1200"/>
    </w:pPr>
  </w:style>
  <w:style w:type="paragraph" w:styleId="TOC8">
    <w:name w:val="toc 8"/>
    <w:basedOn w:val="Normal"/>
    <w:next w:val="Normal"/>
    <w:autoRedefine/>
    <w:rsid w:val="00CB0B1D"/>
    <w:pPr>
      <w:spacing w:after="100"/>
      <w:ind w:left="1400"/>
    </w:pPr>
  </w:style>
  <w:style w:type="paragraph" w:styleId="TOC9">
    <w:name w:val="toc 9"/>
    <w:basedOn w:val="Normal"/>
    <w:next w:val="Normal"/>
    <w:autoRedefine/>
    <w:rsid w:val="00CB0B1D"/>
    <w:pPr>
      <w:spacing w:after="100"/>
      <w:ind w:left="1600"/>
    </w:pPr>
  </w:style>
  <w:style w:type="paragraph" w:customStyle="1" w:styleId="ASDEFCONList">
    <w:name w:val="ASDEFCON List"/>
    <w:basedOn w:val="ASDEFCONNormal"/>
    <w:qFormat/>
    <w:rsid w:val="00CB0B1D"/>
    <w:pPr>
      <w:numPr>
        <w:numId w:val="23"/>
      </w:numPr>
    </w:pPr>
  </w:style>
  <w:style w:type="paragraph" w:styleId="TOCHeading">
    <w:name w:val="TOC Heading"/>
    <w:basedOn w:val="Heading1"/>
    <w:next w:val="Normal"/>
    <w:uiPriority w:val="39"/>
    <w:semiHidden/>
    <w:unhideWhenUsed/>
    <w:qFormat/>
    <w:rsid w:val="00EF3965"/>
    <w:pPr>
      <w:keepLines/>
      <w:spacing w:after="0"/>
      <w:outlineLvl w:val="9"/>
    </w:pPr>
    <w:rPr>
      <w:rFonts w:asciiTheme="majorHAnsi" w:eastAsiaTheme="majorEastAsia" w:hAnsiTheme="majorHAnsi" w:cstheme="majorBidi"/>
      <w:b w:val="0"/>
      <w:bCs w:val="0"/>
      <w:color w:val="2E74B5" w:themeColor="accent1" w:themeShade="BF"/>
      <w:kern w:val="0"/>
    </w:rPr>
  </w:style>
  <w:style w:type="character" w:customStyle="1" w:styleId="ASDEFCONOperativePartListLV1Char">
    <w:name w:val="ASDEFCON Operative Part List LV1 Char"/>
    <w:link w:val="ASDEFCONOperativePartListLV1"/>
    <w:rsid w:val="00355D5F"/>
    <w:rPr>
      <w:rFonts w:ascii="Arial" w:eastAsia="Times New Roman" w:hAnsi="Arial" w:cs="Times New Roman"/>
      <w:iCs/>
      <w:color w:val="000000"/>
      <w:sz w:val="20"/>
      <w:szCs w:val="40"/>
      <w:lang w:eastAsia="en-AU"/>
    </w:rPr>
  </w:style>
  <w:style w:type="table" w:styleId="TableGrid">
    <w:name w:val="Table Grid"/>
    <w:basedOn w:val="TableNormal"/>
    <w:rsid w:val="00705C93"/>
    <w:pPr>
      <w:spacing w:after="200" w:line="276" w:lineRule="auto"/>
    </w:pPr>
    <w:rPr>
      <w:rFonts w:ascii="Arial" w:eastAsia="Calibri"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E45813"/>
    <w:rPr>
      <w:rFonts w:ascii="Arial" w:eastAsia="Times New Roman" w:hAnsi="Arial" w:cs="Times New Roman"/>
      <w:b/>
      <w:bCs/>
      <w:i/>
      <w:color w:val="CF4520"/>
      <w:sz w:val="24"/>
      <w:szCs w:val="24"/>
      <w:lang w:eastAsia="en-AU"/>
    </w:rPr>
  </w:style>
  <w:style w:type="paragraph" w:styleId="Subtitle">
    <w:name w:val="Subtitle"/>
    <w:basedOn w:val="Normal"/>
    <w:next w:val="Normal"/>
    <w:link w:val="SubtitleChar"/>
    <w:uiPriority w:val="99"/>
    <w:qFormat/>
    <w:rsid w:val="00E45813"/>
    <w:pPr>
      <w:numPr>
        <w:ilvl w:val="1"/>
      </w:numPr>
      <w:spacing w:before="120"/>
      <w:ind w:left="567"/>
    </w:pPr>
    <w:rPr>
      <w:rFonts w:ascii="Times New Roman" w:hAnsi="Times New Roman"/>
      <w:i/>
      <w:color w:val="003760"/>
      <w:spacing w:val="15"/>
      <w:szCs w:val="20"/>
    </w:rPr>
  </w:style>
  <w:style w:type="character" w:customStyle="1" w:styleId="SubtitleChar">
    <w:name w:val="Subtitle Char"/>
    <w:link w:val="Subtitle"/>
    <w:uiPriority w:val="99"/>
    <w:rsid w:val="00E45813"/>
    <w:rPr>
      <w:rFonts w:ascii="Times New Roman" w:eastAsia="Times New Roman" w:hAnsi="Times New Roman" w:cs="Times New Roman"/>
      <w:i/>
      <w:color w:val="003760"/>
      <w:spacing w:val="15"/>
      <w:sz w:val="20"/>
      <w:szCs w:val="20"/>
      <w:lang w:eastAsia="en-AU"/>
    </w:rPr>
  </w:style>
  <w:style w:type="paragraph" w:customStyle="1" w:styleId="StyleTitleGeorgiaNotBoldLeft">
    <w:name w:val="Style Title + Georgia Not Bold Left"/>
    <w:basedOn w:val="Title"/>
    <w:qFormat/>
    <w:rsid w:val="00E45813"/>
    <w:pPr>
      <w:spacing w:before="0" w:after="240"/>
      <w:contextualSpacing/>
      <w:jc w:val="left"/>
      <w:outlineLvl w:val="9"/>
    </w:pPr>
    <w:rPr>
      <w:rFonts w:ascii="Georgia" w:hAnsi="Georgia"/>
      <w:b w:val="0"/>
      <w:bCs w:val="0"/>
      <w:color w:val="CF4520"/>
      <w:spacing w:val="5"/>
      <w:sz w:val="52"/>
      <w:szCs w:val="20"/>
      <w:lang w:val="en-US"/>
    </w:rPr>
  </w:style>
  <w:style w:type="paragraph" w:styleId="Title">
    <w:name w:val="Title"/>
    <w:basedOn w:val="Normal"/>
    <w:next w:val="Normal"/>
    <w:link w:val="TitleChar"/>
    <w:qFormat/>
    <w:rsid w:val="00E45813"/>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E45813"/>
    <w:rPr>
      <w:rFonts w:ascii="Calibri Light" w:eastAsia="Times New Roman" w:hAnsi="Calibri Light" w:cs="Times New Roman"/>
      <w:b/>
      <w:bCs/>
      <w:kern w:val="28"/>
      <w:sz w:val="32"/>
      <w:szCs w:val="32"/>
      <w:lang w:eastAsia="en-AU"/>
    </w:rPr>
  </w:style>
  <w:style w:type="paragraph" w:customStyle="1" w:styleId="Bullet">
    <w:name w:val="Bullet"/>
    <w:basedOn w:val="ListParagraph"/>
    <w:qFormat/>
    <w:rsid w:val="00E45813"/>
    <w:pPr>
      <w:tabs>
        <w:tab w:val="left" w:pos="567"/>
        <w:tab w:val="num" w:pos="720"/>
      </w:tabs>
      <w:ind w:hanging="720"/>
      <w:jc w:val="left"/>
    </w:pPr>
  </w:style>
  <w:style w:type="paragraph" w:customStyle="1" w:styleId="Bullet2">
    <w:name w:val="Bullet 2"/>
    <w:basedOn w:val="Normal"/>
    <w:rsid w:val="00E45813"/>
    <w:pPr>
      <w:numPr>
        <w:numId w:val="26"/>
      </w:numPr>
      <w:tabs>
        <w:tab w:val="left" w:pos="1134"/>
        <w:tab w:val="left" w:pos="1701"/>
      </w:tabs>
      <w:contextualSpacing/>
      <w:jc w:val="left"/>
    </w:pPr>
  </w:style>
  <w:style w:type="character" w:customStyle="1" w:styleId="NoteToTenderers-ASDEFCONChar">
    <w:name w:val="Note To Tenderers - ASDEFCON Char"/>
    <w:link w:val="NoteToTenderers-ASDEFCON"/>
    <w:rsid w:val="00992206"/>
    <w:rPr>
      <w:rFonts w:ascii="Arial" w:eastAsia="Times New Roman" w:hAnsi="Arial" w:cs="Times New Roman"/>
      <w:b/>
      <w:i/>
      <w:color w:val="000000"/>
      <w:sz w:val="20"/>
      <w:szCs w:val="40"/>
      <w:shd w:val="pct15" w:color="auto" w:fill="auto"/>
      <w:lang w:eastAsia="en-AU"/>
    </w:rPr>
  </w:style>
  <w:style w:type="character" w:styleId="FollowedHyperlink">
    <w:name w:val="FollowedHyperlink"/>
    <w:basedOn w:val="DefaultParagraphFont"/>
    <w:uiPriority w:val="99"/>
    <w:semiHidden/>
    <w:unhideWhenUsed/>
    <w:rsid w:val="00F84FB1"/>
    <w:rPr>
      <w:color w:val="954F72" w:themeColor="followedHyperlink"/>
      <w:u w:val="single"/>
    </w:rPr>
  </w:style>
  <w:style w:type="paragraph" w:styleId="Header">
    <w:name w:val="header"/>
    <w:basedOn w:val="Normal"/>
    <w:link w:val="HeaderChar"/>
    <w:uiPriority w:val="99"/>
    <w:unhideWhenUsed/>
    <w:rsid w:val="000502FC"/>
    <w:pPr>
      <w:tabs>
        <w:tab w:val="center" w:pos="4513"/>
        <w:tab w:val="right" w:pos="9026"/>
      </w:tabs>
      <w:spacing w:after="0"/>
    </w:pPr>
  </w:style>
  <w:style w:type="character" w:customStyle="1" w:styleId="HeaderChar">
    <w:name w:val="Header Char"/>
    <w:basedOn w:val="DefaultParagraphFont"/>
    <w:link w:val="Header"/>
    <w:uiPriority w:val="99"/>
    <w:rsid w:val="000502FC"/>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0502FC"/>
    <w:pPr>
      <w:tabs>
        <w:tab w:val="center" w:pos="4513"/>
        <w:tab w:val="right" w:pos="9026"/>
      </w:tabs>
      <w:spacing w:after="0"/>
    </w:pPr>
  </w:style>
  <w:style w:type="character" w:customStyle="1" w:styleId="FooterChar">
    <w:name w:val="Footer Char"/>
    <w:basedOn w:val="DefaultParagraphFont"/>
    <w:link w:val="Footer"/>
    <w:uiPriority w:val="99"/>
    <w:rsid w:val="000502FC"/>
    <w:rPr>
      <w:rFonts w:ascii="Arial" w:eastAsia="Times New Roman" w:hAnsi="Arial" w:cs="Times New Roman"/>
      <w:sz w:val="20"/>
      <w:szCs w:val="24"/>
      <w:lang w:eastAsia="en-AU"/>
    </w:rPr>
  </w:style>
  <w:style w:type="paragraph" w:customStyle="1" w:styleId="FactsheetHeading">
    <w:name w:val="Fact sheet Heading"/>
    <w:basedOn w:val="Heading2"/>
    <w:link w:val="FactsheetHeadingChar"/>
    <w:qFormat/>
    <w:rsid w:val="000502FC"/>
    <w:pPr>
      <w:pBdr>
        <w:bottom w:val="single" w:sz="12" w:space="1" w:color="auto"/>
      </w:pBdr>
      <w:spacing w:before="360"/>
      <w:ind w:left="567" w:right="567"/>
    </w:pPr>
    <w:rPr>
      <w:sz w:val="32"/>
    </w:rPr>
  </w:style>
  <w:style w:type="paragraph" w:customStyle="1" w:styleId="FactsheetTitle">
    <w:name w:val="Fact sheet Title"/>
    <w:basedOn w:val="Heading2"/>
    <w:link w:val="FactsheetTitleChar"/>
    <w:qFormat/>
    <w:rsid w:val="000502FC"/>
    <w:pPr>
      <w:spacing w:after="240"/>
      <w:ind w:left="567" w:right="851"/>
    </w:pPr>
    <w:rPr>
      <w:b w:val="0"/>
      <w:color w:val="FF6600"/>
      <w:sz w:val="28"/>
    </w:rPr>
  </w:style>
  <w:style w:type="character" w:customStyle="1" w:styleId="FactsheetHeadingChar">
    <w:name w:val="Fact sheet Heading Char"/>
    <w:link w:val="FactsheetHeading"/>
    <w:rsid w:val="000502FC"/>
    <w:rPr>
      <w:rFonts w:ascii="Cambria" w:eastAsia="Times New Roman" w:hAnsi="Cambria" w:cs="Times New Roman"/>
      <w:b/>
      <w:bCs/>
      <w:color w:val="4F81BD"/>
      <w:sz w:val="32"/>
      <w:szCs w:val="26"/>
      <w:lang w:eastAsia="en-AU"/>
    </w:rPr>
  </w:style>
  <w:style w:type="paragraph" w:customStyle="1" w:styleId="FactsheetParagraph">
    <w:name w:val="Fact sheet Paragraph"/>
    <w:basedOn w:val="Normal"/>
    <w:link w:val="FactsheetParagraphChar"/>
    <w:qFormat/>
    <w:rsid w:val="000502FC"/>
    <w:pPr>
      <w:ind w:left="567" w:right="851"/>
    </w:pPr>
    <w:rPr>
      <w:rFonts w:cs="Arial"/>
      <w:szCs w:val="20"/>
    </w:rPr>
  </w:style>
  <w:style w:type="character" w:customStyle="1" w:styleId="FactsheetTitleChar">
    <w:name w:val="Fact sheet Title Char"/>
    <w:link w:val="FactsheetTitle"/>
    <w:rsid w:val="000502FC"/>
    <w:rPr>
      <w:rFonts w:ascii="Cambria" w:eastAsia="Times New Roman" w:hAnsi="Cambria" w:cs="Times New Roman"/>
      <w:bCs/>
      <w:color w:val="FF6600"/>
      <w:sz w:val="28"/>
      <w:szCs w:val="26"/>
      <w:lang w:eastAsia="en-AU"/>
    </w:rPr>
  </w:style>
  <w:style w:type="character" w:customStyle="1" w:styleId="FactsheetParagraphChar">
    <w:name w:val="Fact sheet Paragraph Char"/>
    <w:link w:val="FactsheetParagraph"/>
    <w:rsid w:val="000502FC"/>
    <w:rPr>
      <w:rFonts w:ascii="Arial" w:eastAsia="Times New Roman" w:hAnsi="Arial" w:cs="Arial"/>
      <w:sz w:val="20"/>
      <w:szCs w:val="20"/>
      <w:lang w:eastAsia="en-AU"/>
    </w:rPr>
  </w:style>
  <w:style w:type="paragraph" w:customStyle="1" w:styleId="FactSheetSubpara">
    <w:name w:val="Fact Sheet Subpara"/>
    <w:basedOn w:val="ListParagraph"/>
    <w:qFormat/>
    <w:rsid w:val="000502FC"/>
    <w:pPr>
      <w:numPr>
        <w:numId w:val="41"/>
      </w:numPr>
      <w:tabs>
        <w:tab w:val="num" w:pos="1134"/>
      </w:tabs>
      <w:spacing w:after="120"/>
      <w:ind w:left="1701" w:right="851" w:hanging="567"/>
    </w:pPr>
    <w:rPr>
      <w:rFonts w:cs="Arial"/>
      <w:szCs w:val="20"/>
    </w:rPr>
  </w:style>
  <w:style w:type="character" w:customStyle="1" w:styleId="NoteToDrafters-ASDEFCONChar">
    <w:name w:val="Note To Drafters - ASDEFCON Char"/>
    <w:link w:val="NoteToDrafters-ASDEFCON"/>
    <w:rsid w:val="00247DED"/>
    <w:rPr>
      <w:rFonts w:ascii="Arial" w:eastAsia="Times New Roman" w:hAnsi="Arial" w:cs="Times New Roman"/>
      <w:b/>
      <w:i/>
      <w:color w:val="FFFFFF"/>
      <w:sz w:val="20"/>
      <w:szCs w:val="40"/>
      <w:shd w:val="clear" w:color="auto" w:fill="00000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59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cceew.gov.au/environment/protection/waste/sustainable-procurement" TargetMode="External"/><Relationship Id="rId13" Type="http://schemas.openxmlformats.org/officeDocument/2006/relationships/hyperlink" Target="mailto:sustainable.procurement@dcceew.gov.au" TargetMode="External"/><Relationship Id="rId18" Type="http://schemas.openxmlformats.org/officeDocument/2006/relationships/hyperlink" Target="http://www.dcceew.gov.au/sustainable-procuremen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rnet/casg/commercial/CommercialPolicyFramework/Pages/ASDEFCON-Templates.aspx" TargetMode="External"/><Relationship Id="rId12" Type="http://schemas.openxmlformats.org/officeDocument/2006/relationships/hyperlink" Target="mailto:procurement.policy@defence.gov.a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dcceew.gov.au/sustainable-procuremen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asdefcon@defence.gov.au" TargetMode="External"/><Relationship Id="rId5" Type="http://schemas.openxmlformats.org/officeDocument/2006/relationships/footnotes" Target="footnotes.xml"/><Relationship Id="rId15" Type="http://schemas.openxmlformats.org/officeDocument/2006/relationships/hyperlink" Target="https://www.dcceew.gov.au/environment/protection/waste/sustainable-procurement/toolkit" TargetMode="External"/><Relationship Id="rId10" Type="http://schemas.openxmlformats.org/officeDocument/2006/relationships/hyperlink" Target="http://drnet/casg/commercial/CommercialPolicyFramework/Pages/ASDEFCON-Templates.aspx" TargetMode="External"/><Relationship Id="rId19" Type="http://schemas.openxmlformats.org/officeDocument/2006/relationships/hyperlink" Target="http://www.dcceew.gov.au/sustainable-procurement" TargetMode="External"/><Relationship Id="rId4" Type="http://schemas.openxmlformats.org/officeDocument/2006/relationships/webSettings" Target="webSettings.xml"/><Relationship Id="rId9" Type="http://schemas.openxmlformats.org/officeDocument/2006/relationships/hyperlink" Target="https://www.finance.gov.au/government/procurement/commonwealth-procurement-rul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bradley1\AppData\Roaming\Microsoft\Templates\ASDEFCON%20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ASDEFCON Styles.dot</Template>
  <TotalTime>2</TotalTime>
  <Pages>6</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ACI (EN)</dc:creator>
  <cp:keywords/>
  <dc:description/>
  <cp:lastModifiedBy>Ben Bradley</cp:lastModifiedBy>
  <cp:revision>3</cp:revision>
  <dcterms:created xsi:type="dcterms:W3CDTF">2024-08-15T10:31:00Z</dcterms:created>
  <dcterms:modified xsi:type="dcterms:W3CDTF">2024-08-22T22:09:00Z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property>
  <property fmtid="{D5CDD505-2E9C-101B-9397-08002B2CF9AE}" pid="3" name="Version">
    <vt:lpwstr/>
  </property>
  <property fmtid="{D5CDD505-2E9C-101B-9397-08002B2CF9AE}" pid="4" name="Header_Left">
    <vt:lpwstr/>
  </property>
  <property fmtid="{D5CDD505-2E9C-101B-9397-08002B2CF9AE}" pid="5" name="Header_Right">
    <vt:lpwstr/>
  </property>
  <property fmtid="{D5CDD505-2E9C-101B-9397-08002B2CF9AE}" pid="6" name="Footer_Left">
    <vt:lpwstr/>
  </property>
  <property fmtid="{D5CDD505-2E9C-101B-9397-08002B2CF9AE}" pid="7" name="Objective-Id">
    <vt:lpwstr>BM77943628</vt:lpwstr>
  </property>
  <property fmtid="{D5CDD505-2E9C-101B-9397-08002B2CF9AE}" pid="8" name="Objective-Title">
    <vt:lpwstr>240722 Environmentally Sustainable Procurement Policy - Clause Bank Drafting (DL240724)</vt:lpwstr>
  </property>
  <property fmtid="{D5CDD505-2E9C-101B-9397-08002B2CF9AE}" pid="9" name="Objective-Comment">
    <vt:lpwstr/>
  </property>
  <property fmtid="{D5CDD505-2E9C-101B-9397-08002B2CF9AE}" pid="10" name="Objective-CreationStamp">
    <vt:filetime>2024-07-28T23:09:35Z</vt:filetime>
  </property>
  <property fmtid="{D5CDD505-2E9C-101B-9397-08002B2CF9AE}" pid="11" name="Objective-IsApproved">
    <vt:bool>false</vt:bool>
  </property>
  <property fmtid="{D5CDD505-2E9C-101B-9397-08002B2CF9AE}" pid="12" name="Objective-IsPublished">
    <vt:bool>false</vt:bool>
  </property>
  <property fmtid="{D5CDD505-2E9C-101B-9397-08002B2CF9AE}" pid="13" name="Objective-DatePublished">
    <vt:lpwstr/>
  </property>
  <property fmtid="{D5CDD505-2E9C-101B-9397-08002B2CF9AE}" pid="14" name="Objective-ModificationStamp">
    <vt:filetime>2024-08-11T23:44:53Z</vt:filetime>
  </property>
  <property fmtid="{D5CDD505-2E9C-101B-9397-08002B2CF9AE}" pid="15" name="Objective-Owner">
    <vt:lpwstr>Neluschi, Elyra MS</vt:lpwstr>
  </property>
  <property fmtid="{D5CDD505-2E9C-101B-9397-08002B2CF9AE}" pid="16" name="Objective-Path">
    <vt:lpwstr>Objective Global Folder - PROD:Defence Business Units:Capability Acquisition and Sustainment Group:Commercial Division:CPP : Commercial Policy and Practice:Commercial Policy Practice (CPP):03 ASDEFCON &amp; Contracting Initiatives (ACI) Directorate:02 Templat</vt:lpwstr>
  </property>
  <property fmtid="{D5CDD505-2E9C-101B-9397-08002B2CF9AE}" pid="17" name="Objective-Parent">
    <vt:lpwstr>Environmentally Sustainable Procurement Policy</vt:lpwstr>
  </property>
  <property fmtid="{D5CDD505-2E9C-101B-9397-08002B2CF9AE}" pid="18" name="Objective-State">
    <vt:lpwstr>Being Edited</vt:lpwstr>
  </property>
  <property fmtid="{D5CDD505-2E9C-101B-9397-08002B2CF9AE}" pid="19" name="Objective-Version">
    <vt:lpwstr>0.4</vt:lpwstr>
  </property>
  <property fmtid="{D5CDD505-2E9C-101B-9397-08002B2CF9AE}" pid="20" name="Objective-VersionNumber">
    <vt:i4>4</vt:i4>
  </property>
  <property fmtid="{D5CDD505-2E9C-101B-9397-08002B2CF9AE}" pid="21" name="Objective-VersionComment">
    <vt:lpwstr/>
  </property>
  <property fmtid="{D5CDD505-2E9C-101B-9397-08002B2CF9AE}" pid="22" name="Objective-FileNumber">
    <vt:lpwstr/>
  </property>
  <property fmtid="{D5CDD505-2E9C-101B-9397-08002B2CF9AE}" pid="23" name="Objective-Classification">
    <vt:lpwstr>[Inherited - Official]</vt:lpwstr>
  </property>
  <property fmtid="{D5CDD505-2E9C-101B-9397-08002B2CF9AE}" pid="24" name="Objective-Caveats">
    <vt:lpwstr/>
  </property>
  <property fmtid="{D5CDD505-2E9C-101B-9397-08002B2CF9AE}" pid="25" name="Objective-Document Type [system]">
    <vt:lpwstr/>
  </property>
  <property fmtid="{D5CDD505-2E9C-101B-9397-08002B2CF9AE}" pid="26" name="Objective-Reason for Security Classification Change [system]">
    <vt:lpwstr/>
  </property>
</Properties>
</file>