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CB901" w14:textId="3068AD1F" w:rsidR="003D3733" w:rsidRPr="008429E0" w:rsidRDefault="00433636" w:rsidP="008429E0">
      <w:pPr>
        <w:pStyle w:val="FactsheetHeading"/>
        <w:ind w:left="0" w:right="-1"/>
      </w:pPr>
      <w:bookmarkStart w:id="0" w:name="_GoBack"/>
      <w:bookmarkEnd w:id="0"/>
      <w:r w:rsidRPr="008429E0">
        <w:t>Australian Skills Guarantee</w:t>
      </w:r>
      <w:r w:rsidR="000D7534">
        <w:t xml:space="preserve"> Procurement Connected Policy Model</w:t>
      </w:r>
      <w:r w:rsidR="00E50E6D" w:rsidRPr="008429E0">
        <w:t xml:space="preserve"> </w:t>
      </w:r>
      <w:r w:rsidR="002C1FF8" w:rsidRPr="008429E0">
        <w:t>Clauses</w:t>
      </w:r>
    </w:p>
    <w:p w14:paraId="6A823919" w14:textId="10471904" w:rsidR="003D3733" w:rsidRPr="009D0CAF" w:rsidRDefault="0022659B" w:rsidP="005B283C">
      <w:pPr>
        <w:pStyle w:val="FactsheetTitle"/>
        <w:spacing w:before="100"/>
        <w:ind w:left="0"/>
      </w:pPr>
      <w:r w:rsidRPr="009D0CAF">
        <w:t xml:space="preserve">ASDEFCON </w:t>
      </w:r>
      <w:r w:rsidR="00433636" w:rsidRPr="009D0CAF">
        <w:t xml:space="preserve">Australian Skills Guarantee </w:t>
      </w:r>
      <w:r w:rsidR="00095987" w:rsidRPr="009D0CAF">
        <w:t>C</w:t>
      </w:r>
      <w:r w:rsidR="00BD4935" w:rsidRPr="009D0CAF">
        <w:t xml:space="preserve">lauses </w:t>
      </w:r>
    </w:p>
    <w:p w14:paraId="20D556D7" w14:textId="0F431DF9" w:rsidR="008E5574" w:rsidRDefault="008D67B0" w:rsidP="00D85E81">
      <w:pPr>
        <w:pStyle w:val="ASDEFCONNormal"/>
        <w:rPr>
          <w:rFonts w:cs="Arial"/>
          <w:szCs w:val="20"/>
        </w:rPr>
      </w:pPr>
      <w:r w:rsidRPr="00090644">
        <w:t xml:space="preserve">The purpose of this </w:t>
      </w:r>
      <w:r w:rsidR="002C1FF8">
        <w:t>document</w:t>
      </w:r>
      <w:r w:rsidRPr="00090644">
        <w:t xml:space="preserve"> is to provide </w:t>
      </w:r>
      <w:r w:rsidR="00745A8C" w:rsidRPr="00090644">
        <w:t xml:space="preserve">Department of Defence (Defence) </w:t>
      </w:r>
      <w:r w:rsidRPr="00090644">
        <w:t xml:space="preserve">officials with </w:t>
      </w:r>
      <w:r w:rsidR="00BB46F7">
        <w:t xml:space="preserve">clauses to implement the </w:t>
      </w:r>
      <w:r w:rsidR="00433636">
        <w:t xml:space="preserve">Australian Skills Guarantee </w:t>
      </w:r>
      <w:r w:rsidR="00A1519A">
        <w:t>(ASG) Procurement Connected Policy (PCP)</w:t>
      </w:r>
      <w:r w:rsidR="0022659B">
        <w:t xml:space="preserve"> into the </w:t>
      </w:r>
      <w:r w:rsidR="008F59B2">
        <w:t xml:space="preserve">relevant </w:t>
      </w:r>
      <w:hyperlink r:id="rId8" w:history="1">
        <w:r w:rsidR="008F59B2" w:rsidRPr="00354E10">
          <w:rPr>
            <w:rStyle w:val="Hyperlink"/>
          </w:rPr>
          <w:t>ASDEFCON Suite of Tendering and Contracting Templates</w:t>
        </w:r>
      </w:hyperlink>
      <w:r w:rsidR="0022659B">
        <w:t xml:space="preserve">. These clauses were based on </w:t>
      </w:r>
      <w:r w:rsidR="00A1519A">
        <w:rPr>
          <w:rFonts w:cs="Arial"/>
          <w:szCs w:val="20"/>
        </w:rPr>
        <w:t xml:space="preserve">the </w:t>
      </w:r>
      <w:hyperlink r:id="rId9" w:history="1">
        <w:r w:rsidR="00A1519A" w:rsidRPr="00F5169D">
          <w:rPr>
            <w:rStyle w:val="Hyperlink"/>
            <w:rFonts w:cs="Arial"/>
            <w:szCs w:val="20"/>
          </w:rPr>
          <w:t xml:space="preserve">Department of Employment and Workplace Relations (DEWR) </w:t>
        </w:r>
        <w:r w:rsidR="00433636" w:rsidRPr="00F5169D">
          <w:rPr>
            <w:rStyle w:val="Hyperlink"/>
            <w:rFonts w:cs="Arial"/>
            <w:szCs w:val="20"/>
          </w:rPr>
          <w:t>ASG Model Clauses</w:t>
        </w:r>
      </w:hyperlink>
      <w:r w:rsidR="00131E3E">
        <w:rPr>
          <w:rFonts w:cs="Arial"/>
          <w:szCs w:val="20"/>
        </w:rPr>
        <w:t>.</w:t>
      </w:r>
    </w:p>
    <w:p w14:paraId="14816DDE" w14:textId="49EB6FA0" w:rsidR="00B20DBB" w:rsidRPr="00433636" w:rsidRDefault="00B20DBB" w:rsidP="00B20DBB">
      <w:pPr>
        <w:pStyle w:val="ASDEFCONNormal"/>
      </w:pPr>
      <w:r>
        <w:t xml:space="preserve">These ASDEFCON Clauses apply to </w:t>
      </w:r>
      <w:r>
        <w:t>procurements</w:t>
      </w:r>
      <w:r w:rsidRPr="00433636">
        <w:t xml:space="preserve"> subject to the </w:t>
      </w:r>
      <w:r>
        <w:t>ASG PCP as an eligible project.  Eligible projects are</w:t>
      </w:r>
      <w:r w:rsidRPr="00433636">
        <w:t xml:space="preserve">: </w:t>
      </w:r>
    </w:p>
    <w:p w14:paraId="446098FE" w14:textId="77777777" w:rsidR="00B20DBB" w:rsidRPr="00433636" w:rsidRDefault="00B20DBB" w:rsidP="005B283C">
      <w:pPr>
        <w:pStyle w:val="ASDEFCONNormal"/>
        <w:numPr>
          <w:ilvl w:val="0"/>
          <w:numId w:val="51"/>
        </w:numPr>
        <w:ind w:left="714" w:hanging="357"/>
        <w:contextualSpacing/>
      </w:pPr>
      <w:r w:rsidRPr="00433636">
        <w:t>Major construction projects</w:t>
      </w:r>
      <w:r>
        <w:t>, where the</w:t>
      </w:r>
      <w:r w:rsidRPr="00433636">
        <w:t xml:space="preserve"> total contrac</w:t>
      </w:r>
      <w:r>
        <w:t xml:space="preserve">t value of the project is $10 million (GST </w:t>
      </w:r>
      <w:r w:rsidRPr="00433636">
        <w:t xml:space="preserve">Inclusive) or more; </w:t>
      </w:r>
    </w:p>
    <w:p w14:paraId="48DA1CB8" w14:textId="77777777" w:rsidR="00B20DBB" w:rsidRPr="00433636" w:rsidRDefault="00B20DBB" w:rsidP="005B283C">
      <w:pPr>
        <w:pStyle w:val="ASDEFCONNormal"/>
        <w:numPr>
          <w:ilvl w:val="0"/>
          <w:numId w:val="51"/>
        </w:numPr>
        <w:ind w:left="714" w:hanging="357"/>
        <w:contextualSpacing/>
      </w:pPr>
      <w:r w:rsidRPr="00433636">
        <w:t xml:space="preserve">Direct Commonwealth procurements in the ICT sector, </w:t>
      </w:r>
      <w:r>
        <w:t>where the</w:t>
      </w:r>
      <w:r w:rsidRPr="00433636">
        <w:t xml:space="preserve"> total contract value</w:t>
      </w:r>
      <w:r>
        <w:t xml:space="preserve"> of the procurement is</w:t>
      </w:r>
      <w:r w:rsidRPr="00433636">
        <w:t xml:space="preserve"> $10 million (GST Inclusive) or more; and </w:t>
      </w:r>
    </w:p>
    <w:p w14:paraId="728C8D84" w14:textId="77777777" w:rsidR="00B20DBB" w:rsidRDefault="00B20DBB" w:rsidP="005B283C">
      <w:pPr>
        <w:pStyle w:val="ASDEFCONNormal"/>
        <w:numPr>
          <w:ilvl w:val="0"/>
          <w:numId w:val="51"/>
        </w:numPr>
        <w:ind w:left="714" w:hanging="357"/>
        <w:contextualSpacing/>
      </w:pPr>
      <w:r w:rsidRPr="00433636">
        <w:t>Flagship construction projects</w:t>
      </w:r>
      <w:r>
        <w:t>,</w:t>
      </w:r>
      <w:r w:rsidRPr="00433636">
        <w:t xml:space="preserve"> </w:t>
      </w:r>
      <w:r>
        <w:t>where the</w:t>
      </w:r>
      <w:r w:rsidRPr="00433636">
        <w:t xml:space="preserve"> total contract value </w:t>
      </w:r>
      <w:r>
        <w:t>of the project is</w:t>
      </w:r>
      <w:r w:rsidRPr="00433636">
        <w:t xml:space="preserve"> $100 million or more in the construction sector).  </w:t>
      </w:r>
    </w:p>
    <w:p w14:paraId="151DF685" w14:textId="0DF8AF0F" w:rsidR="00B20DBB" w:rsidRDefault="00B20DBB" w:rsidP="005B283C">
      <w:pPr>
        <w:pStyle w:val="ASDEFCONNormal"/>
        <w:spacing w:before="120"/>
      </w:pPr>
      <w:r>
        <w:t xml:space="preserve">An eligible project will not be subject to the ASG PCP if an exemption applies. An exemption is where: </w:t>
      </w:r>
    </w:p>
    <w:p w14:paraId="3986FFA5" w14:textId="77777777" w:rsidR="00B20DBB" w:rsidRDefault="00B20DBB" w:rsidP="005B283C">
      <w:pPr>
        <w:pStyle w:val="ASDEFCONNormal"/>
        <w:numPr>
          <w:ilvl w:val="0"/>
          <w:numId w:val="51"/>
        </w:numPr>
        <w:ind w:left="714" w:hanging="357"/>
        <w:contextualSpacing/>
      </w:pPr>
      <w:r>
        <w:t xml:space="preserve">the eligible project is delivered wholly overseas; or </w:t>
      </w:r>
    </w:p>
    <w:p w14:paraId="0B0A20AE" w14:textId="77777777" w:rsidR="00B20DBB" w:rsidRDefault="00B20DBB" w:rsidP="005B283C">
      <w:pPr>
        <w:pStyle w:val="ASDEFCONNormal"/>
        <w:numPr>
          <w:ilvl w:val="0"/>
          <w:numId w:val="51"/>
        </w:numPr>
        <w:ind w:left="714" w:hanging="357"/>
        <w:contextualSpacing/>
      </w:pPr>
      <w:r>
        <w:t xml:space="preserve">the procurement is subject to a paragraph 2.6 of the CPRs exemption. </w:t>
      </w:r>
    </w:p>
    <w:p w14:paraId="33713904" w14:textId="3CFBA8CA" w:rsidR="008D1CA0" w:rsidRDefault="002C1FF8" w:rsidP="00D85E81">
      <w:pPr>
        <w:pStyle w:val="ASDEFCONNormal"/>
      </w:pPr>
      <w:r w:rsidRPr="002C1FF8">
        <w:t>Defence Officials</w:t>
      </w:r>
      <w:r>
        <w:t xml:space="preserve"> </w:t>
      </w:r>
      <w:r w:rsidR="0022659B">
        <w:t xml:space="preserve">must still </w:t>
      </w:r>
      <w:r>
        <w:t xml:space="preserve">conduct </w:t>
      </w:r>
      <w:r w:rsidR="00412FDF">
        <w:t xml:space="preserve">their </w:t>
      </w:r>
      <w:r>
        <w:t xml:space="preserve">own enquiries and due diligence before inserting these </w:t>
      </w:r>
      <w:r w:rsidR="0059703A">
        <w:t>clauses</w:t>
      </w:r>
      <w:r w:rsidR="00412FDF">
        <w:t xml:space="preserve"> </w:t>
      </w:r>
      <w:r>
        <w:t xml:space="preserve">into </w:t>
      </w:r>
      <w:r w:rsidR="003B2D9F">
        <w:t>the</w:t>
      </w:r>
      <w:r>
        <w:t xml:space="preserve"> </w:t>
      </w:r>
      <w:r w:rsidR="008F59B2">
        <w:t xml:space="preserve">relevant </w:t>
      </w:r>
      <w:r>
        <w:t xml:space="preserve">draft </w:t>
      </w:r>
      <w:hyperlink r:id="rId10" w:history="1">
        <w:r w:rsidR="008F59B2" w:rsidRPr="00354E10">
          <w:rPr>
            <w:rStyle w:val="Hyperlink"/>
          </w:rPr>
          <w:t>ASDEFCON Suite of Tendering and Contracting Templates</w:t>
        </w:r>
      </w:hyperlink>
      <w:r w:rsidR="00B037BF">
        <w:t xml:space="preserve">, including whether this will impact other </w:t>
      </w:r>
      <w:r w:rsidR="00412FDF">
        <w:t xml:space="preserve">clauses or documents included in </w:t>
      </w:r>
      <w:r w:rsidR="008F59B2">
        <w:t>the</w:t>
      </w:r>
      <w:r w:rsidR="0022659B">
        <w:t xml:space="preserve"> templates</w:t>
      </w:r>
      <w:r>
        <w:t>.</w:t>
      </w:r>
    </w:p>
    <w:p w14:paraId="0F34A998" w14:textId="77777777" w:rsidR="00D34677" w:rsidRDefault="00084B29" w:rsidP="00D85E81">
      <w:pPr>
        <w:pStyle w:val="ASDEFCONNormal"/>
      </w:pPr>
      <w:r>
        <w:t xml:space="preserve">When inserting </w:t>
      </w:r>
      <w:r w:rsidR="00412FDF">
        <w:t xml:space="preserve">the clauses </w:t>
      </w:r>
      <w:r>
        <w:t>into the ASDEFCON templates, the ASDEFCON</w:t>
      </w:r>
      <w:r w:rsidR="002B271E">
        <w:t xml:space="preserve"> &amp;</w:t>
      </w:r>
      <w:r>
        <w:t xml:space="preserve"> Contracting Initiatives Team suggests including th</w:t>
      </w:r>
      <w:r w:rsidR="00E47732">
        <w:t>ese</w:t>
      </w:r>
      <w:r>
        <w:t xml:space="preserve"> </w:t>
      </w:r>
      <w:r w:rsidR="0059703A">
        <w:t>clauses in the</w:t>
      </w:r>
      <w:r w:rsidR="00D34677">
        <w:t>:</w:t>
      </w:r>
    </w:p>
    <w:p w14:paraId="390AFAA3" w14:textId="682622EA" w:rsidR="00D34677" w:rsidRDefault="00084B29" w:rsidP="008669BF">
      <w:pPr>
        <w:pStyle w:val="ASDEFCONNormal"/>
        <w:numPr>
          <w:ilvl w:val="0"/>
          <w:numId w:val="51"/>
        </w:numPr>
        <w:ind w:left="714" w:hanging="357"/>
        <w:contextualSpacing/>
      </w:pPr>
      <w:r>
        <w:t>Policy and Law</w:t>
      </w:r>
      <w:r w:rsidR="0059703A">
        <w:t xml:space="preserve"> </w:t>
      </w:r>
      <w:r w:rsidR="00224F40">
        <w:t xml:space="preserve">provision </w:t>
      </w:r>
      <w:r>
        <w:t xml:space="preserve">of the </w:t>
      </w:r>
      <w:r w:rsidR="0059703A">
        <w:t xml:space="preserve">relevant </w:t>
      </w:r>
      <w:r>
        <w:t>draft ASDEFCON Condition of Contract</w:t>
      </w:r>
      <w:r w:rsidR="0059703A">
        <w:t xml:space="preserve"> or Deed or as an additional stand-alone </w:t>
      </w:r>
      <w:r w:rsidR="00224F40">
        <w:t xml:space="preserve">provision </w:t>
      </w:r>
      <w:r w:rsidR="0059703A">
        <w:t>in the less complex templates</w:t>
      </w:r>
      <w:r w:rsidR="00D34677">
        <w:t xml:space="preserve">; and </w:t>
      </w:r>
    </w:p>
    <w:p w14:paraId="269D1ACC" w14:textId="1A166A63" w:rsidR="00D34677" w:rsidRDefault="00B20DBB" w:rsidP="005B283C">
      <w:pPr>
        <w:pStyle w:val="ASDEFCONNormal"/>
        <w:numPr>
          <w:ilvl w:val="0"/>
          <w:numId w:val="51"/>
        </w:numPr>
        <w:ind w:left="714" w:hanging="357"/>
        <w:contextualSpacing/>
      </w:pPr>
      <w:r>
        <w:t xml:space="preserve">Key Persons Management </w:t>
      </w:r>
      <w:r>
        <w:rPr>
          <w:rFonts w:cs="Arial"/>
          <w:szCs w:val="20"/>
        </w:rPr>
        <w:t>provision of the relevant draft ASDEFCON Statement of Work.</w:t>
      </w:r>
      <w:r w:rsidR="00ED6C6B" w:rsidRPr="00ED6C6B">
        <w:t xml:space="preserve"> </w:t>
      </w:r>
    </w:p>
    <w:p w14:paraId="426F6A64" w14:textId="03CF3830" w:rsidR="00433636" w:rsidRDefault="00AF0E5C" w:rsidP="00D85E81">
      <w:pPr>
        <w:pStyle w:val="ASDEFCONNormal"/>
      </w:pPr>
      <w:r>
        <w:t>The example clauses provided below are drafted for inclusion in ASDEFCON Strategic Materiel.  Appropriate amendments should be made when including the clauses in other</w:t>
      </w:r>
      <w:r w:rsidR="00F55144">
        <w:t xml:space="preserve"> ASDEFCON</w:t>
      </w:r>
      <w:r w:rsidR="00A1519A">
        <w:t xml:space="preserve"> templates</w:t>
      </w:r>
      <w:r w:rsidR="00D047D0">
        <w:t>.</w:t>
      </w:r>
    </w:p>
    <w:p w14:paraId="0A5B082D" w14:textId="74CF687C" w:rsidR="00433636" w:rsidRPr="00433636" w:rsidRDefault="00433636" w:rsidP="00D85E81">
      <w:pPr>
        <w:pStyle w:val="ASDEFCONNormal"/>
      </w:pPr>
      <w:r w:rsidRPr="00433636">
        <w:t xml:space="preserve">If you have any questions relating to the </w:t>
      </w:r>
      <w:r w:rsidR="00ED6C6B">
        <w:t xml:space="preserve">ASG </w:t>
      </w:r>
      <w:r w:rsidRPr="00433636">
        <w:t xml:space="preserve">clauses please email the ASDEFCON and Contracting Initiatives team at: </w:t>
      </w:r>
      <w:hyperlink r:id="rId11" w:history="1">
        <w:r w:rsidR="00160948" w:rsidRPr="00287E1D">
          <w:rPr>
            <w:rStyle w:val="Hyperlink"/>
            <w:rFonts w:cs="Arial"/>
            <w:szCs w:val="20"/>
          </w:rPr>
          <w:t>procurement.asdefcon@defence.gov.au</w:t>
        </w:r>
      </w:hyperlink>
      <w:r w:rsidR="00160948">
        <w:t xml:space="preserve"> </w:t>
      </w:r>
      <w:r w:rsidRPr="00433636">
        <w:t xml:space="preserve"> </w:t>
      </w:r>
    </w:p>
    <w:p w14:paraId="183B6E0D" w14:textId="2EC65776" w:rsidR="00AF4F66" w:rsidRPr="009E1F9D" w:rsidRDefault="00433636" w:rsidP="00D329AF">
      <w:pPr>
        <w:pStyle w:val="ASDEFCONNormal"/>
        <w:rPr>
          <w:rFonts w:cs="Arial"/>
          <w:szCs w:val="20"/>
        </w:rPr>
      </w:pPr>
      <w:r w:rsidRPr="00433636">
        <w:t xml:space="preserve">If you have any questions relating to the ASG PCP or policy related questions, please email the Commercial Policy team </w:t>
      </w:r>
      <w:r w:rsidR="00F5169D" w:rsidRPr="00433636">
        <w:t xml:space="preserve">at </w:t>
      </w:r>
      <w:hyperlink r:id="rId12" w:history="1">
        <w:r w:rsidR="00160948" w:rsidRPr="00287E1D">
          <w:rPr>
            <w:rStyle w:val="Hyperlink"/>
            <w:rFonts w:cs="Arial"/>
            <w:szCs w:val="20"/>
          </w:rPr>
          <w:t>procurement.policy@defence.gov.au</w:t>
        </w:r>
      </w:hyperlink>
      <w:r w:rsidR="00160948">
        <w:t xml:space="preserve"> </w:t>
      </w:r>
      <w:r w:rsidR="00F5169D">
        <w:t xml:space="preserve"> </w:t>
      </w:r>
      <w:r w:rsidRPr="00433636">
        <w:t xml:space="preserve">or DEWR at </w:t>
      </w:r>
      <w:hyperlink r:id="rId13" w:history="1">
        <w:r w:rsidR="00F5169D" w:rsidRPr="00287E1D">
          <w:rPr>
            <w:rStyle w:val="Hyperlink"/>
            <w:rFonts w:cs="Arial"/>
            <w:szCs w:val="20"/>
          </w:rPr>
          <w:t>ASG@dewr.gov.au</w:t>
        </w:r>
      </w:hyperlink>
      <w:r w:rsidR="00131E3E">
        <w:rPr>
          <w:rStyle w:val="Hyperlink"/>
          <w:rFonts w:cs="Arial"/>
          <w:szCs w:val="20"/>
        </w:rPr>
        <w:t>.</w:t>
      </w:r>
      <w:r w:rsidR="00F5169D">
        <w:t xml:space="preserve"> </w:t>
      </w:r>
    </w:p>
    <w:p w14:paraId="05AE521D" w14:textId="3FEB1FD4" w:rsidR="003A65D1" w:rsidRDefault="003A65D1" w:rsidP="00FA5D19">
      <w:pPr>
        <w:tabs>
          <w:tab w:val="left" w:pos="1245"/>
        </w:tabs>
        <w:rPr>
          <w:rFonts w:cs="Arial"/>
          <w:b/>
          <w:i/>
          <w:szCs w:val="20"/>
        </w:rPr>
        <w:sectPr w:rsidR="003A65D1" w:rsidSect="002C1FF8">
          <w:headerReference w:type="default" r:id="rId14"/>
          <w:pgSz w:w="11906" w:h="16838"/>
          <w:pgMar w:top="1531" w:right="1440" w:bottom="992" w:left="1440" w:header="567" w:footer="408" w:gutter="0"/>
          <w:cols w:space="708"/>
          <w:docGrid w:linePitch="360"/>
        </w:sectPr>
      </w:pPr>
    </w:p>
    <w:p w14:paraId="2E989B61" w14:textId="6AF44213" w:rsidR="00025605" w:rsidRPr="00D329AF" w:rsidRDefault="00D329AF" w:rsidP="00D329AF">
      <w:pPr>
        <w:pStyle w:val="COTCOCLV1-ASDEFCON"/>
        <w:numPr>
          <w:ilvl w:val="0"/>
          <w:numId w:val="0"/>
        </w:numPr>
        <w:rPr>
          <w:rFonts w:eastAsia="Calibri" w:cs="Arial"/>
          <w:caps w:val="0"/>
          <w:sz w:val="24"/>
          <w:szCs w:val="24"/>
          <w:lang w:eastAsia="en-US"/>
        </w:rPr>
      </w:pPr>
      <w:r w:rsidRPr="00D329AF">
        <w:rPr>
          <w:rFonts w:eastAsia="Calibri" w:cs="Arial"/>
          <w:caps w:val="0"/>
          <w:sz w:val="24"/>
          <w:szCs w:val="24"/>
          <w:lang w:eastAsia="en-US"/>
        </w:rPr>
        <w:lastRenderedPageBreak/>
        <w:t>Conditions of Tender</w:t>
      </w:r>
    </w:p>
    <w:p w14:paraId="38FED217" w14:textId="77777777" w:rsidR="006153E0" w:rsidRDefault="006153E0" w:rsidP="00D85E81">
      <w:pPr>
        <w:pStyle w:val="COTCOCLV2-ASDEFCON"/>
        <w:numPr>
          <w:ilvl w:val="0"/>
          <w:numId w:val="0"/>
        </w:numPr>
        <w:ind w:left="851" w:hanging="851"/>
      </w:pPr>
      <w:r>
        <w:t>3.11</w:t>
      </w:r>
      <w:r>
        <w:tab/>
        <w:t>Tender Evaluation Criteria (Core)</w:t>
      </w:r>
    </w:p>
    <w:p w14:paraId="22CE826A" w14:textId="77777777" w:rsidR="006153E0" w:rsidRDefault="006153E0" w:rsidP="00D85E81">
      <w:pPr>
        <w:pStyle w:val="COTCOCLV3-ASDEFCON"/>
        <w:numPr>
          <w:ilvl w:val="0"/>
          <w:numId w:val="0"/>
        </w:numPr>
      </w:pPr>
      <w:r>
        <w:t>Amend Key Criterion a.</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4"/>
        <w:gridCol w:w="5464"/>
        <w:gridCol w:w="4532"/>
      </w:tblGrid>
      <w:tr w:rsidR="00D85E81" w:rsidRPr="00150D8A" w14:paraId="5627C4C1" w14:textId="77777777" w:rsidTr="003A65D1">
        <w:trPr>
          <w:trHeight w:val="342"/>
          <w:tblHeader/>
        </w:trPr>
        <w:tc>
          <w:tcPr>
            <w:tcW w:w="4204" w:type="dxa"/>
            <w:shd w:val="pct15" w:color="auto" w:fill="auto"/>
          </w:tcPr>
          <w:p w14:paraId="04445BA4" w14:textId="77777777" w:rsidR="006153E0" w:rsidRPr="00EB715B" w:rsidRDefault="006153E0" w:rsidP="00D85E81">
            <w:pPr>
              <w:pStyle w:val="Table10ptHeading-ASDEFCON"/>
            </w:pPr>
            <w:r w:rsidRPr="00EB715B">
              <w:t>Key Criteria</w:t>
            </w:r>
          </w:p>
          <w:p w14:paraId="4D7C5AEC" w14:textId="77777777" w:rsidR="006153E0" w:rsidRPr="00EB715B" w:rsidRDefault="006153E0" w:rsidP="00D85E81">
            <w:pPr>
              <w:pStyle w:val="Table10ptHeading-ASDEFCON"/>
            </w:pPr>
            <w:r w:rsidRPr="00EB715B">
              <w:t>Column (a)</w:t>
            </w:r>
          </w:p>
        </w:tc>
        <w:tc>
          <w:tcPr>
            <w:tcW w:w="5464" w:type="dxa"/>
            <w:shd w:val="pct15" w:color="auto" w:fill="auto"/>
          </w:tcPr>
          <w:p w14:paraId="36B9005A" w14:textId="77777777" w:rsidR="006153E0" w:rsidRPr="00EB715B" w:rsidRDefault="006153E0" w:rsidP="00D85E81">
            <w:pPr>
              <w:pStyle w:val="Table10ptHeading-ASDEFCON"/>
            </w:pPr>
            <w:r w:rsidRPr="00EB715B">
              <w:t>Subordinate Criteria</w:t>
            </w:r>
          </w:p>
          <w:p w14:paraId="724F56C2" w14:textId="77777777" w:rsidR="006153E0" w:rsidRPr="00EB715B" w:rsidRDefault="006153E0" w:rsidP="00D85E81">
            <w:pPr>
              <w:pStyle w:val="Table10ptHeading-ASDEFCON"/>
            </w:pPr>
            <w:r w:rsidRPr="00EB715B">
              <w:t>Column (b)</w:t>
            </w:r>
          </w:p>
        </w:tc>
        <w:tc>
          <w:tcPr>
            <w:tcW w:w="4532" w:type="dxa"/>
            <w:shd w:val="pct15" w:color="auto" w:fill="auto"/>
          </w:tcPr>
          <w:p w14:paraId="68C0370D" w14:textId="77777777" w:rsidR="006153E0" w:rsidRPr="00150D8A" w:rsidRDefault="006153E0" w:rsidP="00D85E81">
            <w:pPr>
              <w:pStyle w:val="Table10ptHeading-ASDEFCON"/>
            </w:pPr>
            <w:r w:rsidRPr="00150D8A">
              <w:t>Evaluation Items</w:t>
            </w:r>
          </w:p>
          <w:p w14:paraId="310CE130" w14:textId="77777777" w:rsidR="006153E0" w:rsidRPr="00150D8A" w:rsidRDefault="006153E0" w:rsidP="00D85E81">
            <w:pPr>
              <w:pStyle w:val="Table10ptHeading-ASDEFCON"/>
            </w:pPr>
            <w:r w:rsidRPr="00150D8A">
              <w:t xml:space="preserve">Column (c) </w:t>
            </w:r>
          </w:p>
        </w:tc>
      </w:tr>
      <w:tr w:rsidR="00D85E81" w:rsidRPr="00150D8A" w14:paraId="48DD45B3" w14:textId="77777777" w:rsidTr="003A65D1">
        <w:trPr>
          <w:trHeight w:val="330"/>
        </w:trPr>
        <w:tc>
          <w:tcPr>
            <w:tcW w:w="4204" w:type="dxa"/>
          </w:tcPr>
          <w:p w14:paraId="4EB4038B" w14:textId="63FB131A" w:rsidR="00D85E81" w:rsidRPr="00EB715B" w:rsidRDefault="00D85E81" w:rsidP="00D85E81">
            <w:pPr>
              <w:pStyle w:val="Table10ptSub1-ASDEFCON"/>
              <w:numPr>
                <w:ilvl w:val="0"/>
                <w:numId w:val="0"/>
              </w:numPr>
            </w:pPr>
            <w:r>
              <w:t xml:space="preserve">a. </w:t>
            </w:r>
            <w:r w:rsidRPr="00EB715B">
              <w:t xml:space="preserve">the suitability of the tenderer to perform the obligations in the </w:t>
            </w:r>
            <w:r>
              <w:t xml:space="preserve">draft </w:t>
            </w:r>
            <w:r w:rsidRPr="00EB715B">
              <w:t>Contract.</w:t>
            </w:r>
          </w:p>
          <w:p w14:paraId="64EDE374" w14:textId="77777777" w:rsidR="00D85E81" w:rsidRPr="00EB715B" w:rsidRDefault="00D85E81" w:rsidP="005B283C">
            <w:pPr>
              <w:pStyle w:val="NoteToTenderers-ASDEFCON"/>
            </w:pPr>
          </w:p>
        </w:tc>
        <w:tc>
          <w:tcPr>
            <w:tcW w:w="5464" w:type="dxa"/>
          </w:tcPr>
          <w:p w14:paraId="6FED150B" w14:textId="7481B205" w:rsidR="00D85E81" w:rsidRPr="00EB715B" w:rsidRDefault="00D85E81">
            <w:pPr>
              <w:pStyle w:val="ASDEFCONOperativePartListLV1"/>
            </w:pPr>
            <w:r>
              <w:t xml:space="preserve">past performance and/or demonstrated </w:t>
            </w:r>
            <w:r w:rsidR="00127002">
              <w:t xml:space="preserve">compliance with </w:t>
            </w:r>
            <w:r w:rsidR="00866B66">
              <w:t xml:space="preserve">the Australian Skills Guarantee </w:t>
            </w:r>
            <w:r w:rsidR="00DB2342">
              <w:t>Policy</w:t>
            </w:r>
            <w:r w:rsidR="002153F1">
              <w:t>, and the extent to which the tendered Australian Skills Guarantee Plan meets</w:t>
            </w:r>
            <w:r w:rsidR="00D329AF">
              <w:t xml:space="preserve"> the</w:t>
            </w:r>
            <w:r w:rsidR="002153F1">
              <w:t xml:space="preserve"> Australian Skills Guarantee Policy</w:t>
            </w:r>
            <w:r w:rsidR="00D329AF">
              <w:t>.</w:t>
            </w:r>
            <w:r w:rsidR="002153F1" w:rsidRPr="00D85E81" w:rsidDel="002153F1">
              <w:t xml:space="preserve"> </w:t>
            </w:r>
            <w:r>
              <w:t xml:space="preserve">  </w:t>
            </w:r>
          </w:p>
        </w:tc>
        <w:tc>
          <w:tcPr>
            <w:tcW w:w="4532" w:type="dxa"/>
          </w:tcPr>
          <w:p w14:paraId="51F17DAE" w14:textId="383F00AC" w:rsidR="00D85E81" w:rsidRPr="004D3F81" w:rsidRDefault="00866B66" w:rsidP="001E0041">
            <w:pPr>
              <w:numPr>
                <w:ilvl w:val="0"/>
                <w:numId w:val="25"/>
              </w:numPr>
              <w:tabs>
                <w:tab w:val="clear" w:pos="1758"/>
              </w:tabs>
              <w:ind w:left="459" w:hanging="425"/>
            </w:pPr>
            <w:r w:rsidRPr="00DB2342">
              <w:rPr>
                <w:szCs w:val="20"/>
              </w:rPr>
              <w:t xml:space="preserve">Australian Skills Guarantee </w:t>
            </w:r>
            <w:r w:rsidR="00D329AF">
              <w:rPr>
                <w:szCs w:val="20"/>
              </w:rPr>
              <w:t>Plan, Annex A</w:t>
            </w:r>
          </w:p>
          <w:p w14:paraId="386CCC8D" w14:textId="386F50F5" w:rsidR="00D85E81" w:rsidRDefault="00D85E81" w:rsidP="00D85E81"/>
          <w:p w14:paraId="21818B31" w14:textId="77777777" w:rsidR="00D85E81" w:rsidRPr="004D3F81" w:rsidRDefault="00D85E81" w:rsidP="00D85E81"/>
        </w:tc>
      </w:tr>
    </w:tbl>
    <w:p w14:paraId="31BCF48F" w14:textId="6C5A4208" w:rsidR="006153E0" w:rsidRDefault="006153E0" w:rsidP="00FA5D19">
      <w:pPr>
        <w:tabs>
          <w:tab w:val="left" w:pos="1245"/>
        </w:tabs>
        <w:rPr>
          <w:rFonts w:cs="Arial"/>
          <w:b/>
          <w:i/>
          <w:szCs w:val="20"/>
        </w:rPr>
      </w:pPr>
    </w:p>
    <w:p w14:paraId="2AE219AB" w14:textId="77777777" w:rsidR="003A65D1" w:rsidRDefault="003A65D1" w:rsidP="00FA5D19">
      <w:pPr>
        <w:tabs>
          <w:tab w:val="left" w:pos="1245"/>
        </w:tabs>
        <w:rPr>
          <w:rFonts w:cs="Arial"/>
          <w:b/>
          <w:szCs w:val="20"/>
        </w:rPr>
      </w:pPr>
    </w:p>
    <w:p w14:paraId="6ACEFF8C" w14:textId="77777777" w:rsidR="003A65D1" w:rsidRDefault="003A65D1" w:rsidP="00FA5D19">
      <w:pPr>
        <w:tabs>
          <w:tab w:val="left" w:pos="1245"/>
        </w:tabs>
        <w:rPr>
          <w:rFonts w:cs="Arial"/>
          <w:b/>
          <w:szCs w:val="20"/>
        </w:rPr>
      </w:pPr>
    </w:p>
    <w:p w14:paraId="7180FCD6" w14:textId="77777777" w:rsidR="003A65D1" w:rsidRDefault="003A65D1" w:rsidP="00FA5D19">
      <w:pPr>
        <w:tabs>
          <w:tab w:val="left" w:pos="1245"/>
        </w:tabs>
        <w:rPr>
          <w:rFonts w:cs="Arial"/>
          <w:b/>
          <w:szCs w:val="20"/>
        </w:rPr>
      </w:pPr>
    </w:p>
    <w:p w14:paraId="04406315" w14:textId="77777777" w:rsidR="003A65D1" w:rsidRDefault="003A65D1" w:rsidP="00FA5D19">
      <w:pPr>
        <w:tabs>
          <w:tab w:val="left" w:pos="1245"/>
        </w:tabs>
        <w:rPr>
          <w:rFonts w:cs="Arial"/>
          <w:b/>
          <w:szCs w:val="20"/>
        </w:rPr>
      </w:pPr>
    </w:p>
    <w:p w14:paraId="04070C01" w14:textId="77777777" w:rsidR="003A65D1" w:rsidRDefault="003A65D1" w:rsidP="00FA5D19">
      <w:pPr>
        <w:tabs>
          <w:tab w:val="left" w:pos="1245"/>
        </w:tabs>
        <w:rPr>
          <w:rFonts w:cs="Arial"/>
          <w:b/>
          <w:szCs w:val="20"/>
        </w:rPr>
      </w:pPr>
    </w:p>
    <w:p w14:paraId="2A667447" w14:textId="77777777" w:rsidR="003A65D1" w:rsidRDefault="003A65D1" w:rsidP="00FA5D19">
      <w:pPr>
        <w:tabs>
          <w:tab w:val="left" w:pos="1245"/>
        </w:tabs>
        <w:rPr>
          <w:rFonts w:cs="Arial"/>
          <w:b/>
          <w:szCs w:val="20"/>
        </w:rPr>
      </w:pPr>
    </w:p>
    <w:p w14:paraId="6545C414" w14:textId="77777777" w:rsidR="003A65D1" w:rsidRDefault="003A65D1" w:rsidP="00FA5D19">
      <w:pPr>
        <w:tabs>
          <w:tab w:val="left" w:pos="1245"/>
        </w:tabs>
        <w:rPr>
          <w:rFonts w:cs="Arial"/>
          <w:b/>
          <w:szCs w:val="20"/>
        </w:rPr>
      </w:pPr>
    </w:p>
    <w:p w14:paraId="0F4F2AC6" w14:textId="77777777" w:rsidR="003A65D1" w:rsidRDefault="003A65D1" w:rsidP="00FA5D19">
      <w:pPr>
        <w:tabs>
          <w:tab w:val="left" w:pos="1245"/>
        </w:tabs>
        <w:rPr>
          <w:rFonts w:cs="Arial"/>
          <w:b/>
          <w:szCs w:val="20"/>
        </w:rPr>
      </w:pPr>
    </w:p>
    <w:p w14:paraId="0EED79AA" w14:textId="77777777" w:rsidR="003A65D1" w:rsidRDefault="003A65D1" w:rsidP="00FA5D19">
      <w:pPr>
        <w:tabs>
          <w:tab w:val="left" w:pos="1245"/>
        </w:tabs>
        <w:rPr>
          <w:rFonts w:cs="Arial"/>
          <w:b/>
          <w:szCs w:val="20"/>
        </w:rPr>
      </w:pPr>
    </w:p>
    <w:p w14:paraId="77EC011E" w14:textId="77777777" w:rsidR="003A65D1" w:rsidRDefault="003A65D1" w:rsidP="00FA5D19">
      <w:pPr>
        <w:tabs>
          <w:tab w:val="left" w:pos="1245"/>
        </w:tabs>
        <w:rPr>
          <w:rFonts w:cs="Arial"/>
          <w:b/>
          <w:szCs w:val="20"/>
        </w:rPr>
      </w:pPr>
    </w:p>
    <w:p w14:paraId="322169A2" w14:textId="5C065825" w:rsidR="003A65D1" w:rsidRDefault="003A65D1" w:rsidP="00FA5D19">
      <w:pPr>
        <w:tabs>
          <w:tab w:val="left" w:pos="1245"/>
        </w:tabs>
        <w:rPr>
          <w:rFonts w:cs="Arial"/>
          <w:b/>
          <w:szCs w:val="20"/>
        </w:rPr>
        <w:sectPr w:rsidR="003A65D1" w:rsidSect="003A65D1">
          <w:pgSz w:w="16838" w:h="11906" w:orient="landscape"/>
          <w:pgMar w:top="1440" w:right="1531" w:bottom="1440" w:left="992" w:header="567" w:footer="408" w:gutter="0"/>
          <w:cols w:space="708"/>
          <w:docGrid w:linePitch="360"/>
        </w:sectPr>
      </w:pPr>
    </w:p>
    <w:p w14:paraId="10F7BC91" w14:textId="05F32606" w:rsidR="003A65D1" w:rsidRDefault="003A65D1" w:rsidP="00D329AF">
      <w:pPr>
        <w:pStyle w:val="COTCOCLV1-ASDEFCON"/>
        <w:numPr>
          <w:ilvl w:val="0"/>
          <w:numId w:val="0"/>
        </w:numPr>
        <w:rPr>
          <w:rFonts w:cs="Arial"/>
          <w:b w:val="0"/>
          <w:szCs w:val="20"/>
        </w:rPr>
      </w:pPr>
    </w:p>
    <w:p w14:paraId="0BE849C4" w14:textId="3C193C7C" w:rsidR="003A65D1" w:rsidRDefault="003A65D1" w:rsidP="00FA5D19">
      <w:pPr>
        <w:tabs>
          <w:tab w:val="left" w:pos="1245"/>
        </w:tabs>
        <w:rPr>
          <w:rFonts w:cs="Arial"/>
          <w:b/>
          <w:szCs w:val="20"/>
        </w:rPr>
      </w:pPr>
    </w:p>
    <w:p w14:paraId="5DA41C53" w14:textId="5725E83A" w:rsidR="00866B66" w:rsidRPr="00EB317B" w:rsidRDefault="00866B66" w:rsidP="00FA5D19">
      <w:pPr>
        <w:tabs>
          <w:tab w:val="left" w:pos="1245"/>
        </w:tabs>
        <w:rPr>
          <w:rFonts w:cs="Arial"/>
          <w:szCs w:val="20"/>
        </w:rPr>
      </w:pPr>
      <w:r w:rsidRPr="00C163E4">
        <w:rPr>
          <w:rFonts w:cs="Arial"/>
          <w:b/>
          <w:szCs w:val="20"/>
        </w:rPr>
        <w:t xml:space="preserve">Tender Data Response </w:t>
      </w:r>
      <w:r w:rsidR="00C163E4" w:rsidRPr="00D329AF">
        <w:rPr>
          <w:rFonts w:cs="Arial"/>
          <w:b/>
          <w:szCs w:val="20"/>
        </w:rPr>
        <w:t xml:space="preserve">– </w:t>
      </w:r>
      <w:r w:rsidR="00EB317B" w:rsidRPr="00D329AF">
        <w:rPr>
          <w:rFonts w:cs="Arial"/>
          <w:b/>
          <w:szCs w:val="20"/>
        </w:rPr>
        <w:t>Annex A</w:t>
      </w:r>
      <w:r w:rsidR="00D329AF">
        <w:rPr>
          <w:rFonts w:cs="Arial"/>
          <w:b/>
          <w:szCs w:val="20"/>
        </w:rPr>
        <w:t>-2</w:t>
      </w:r>
      <w:r w:rsidR="00EB317B">
        <w:rPr>
          <w:rFonts w:cs="Arial"/>
          <w:szCs w:val="20"/>
        </w:rPr>
        <w:t xml:space="preserve"> </w:t>
      </w:r>
    </w:p>
    <w:p w14:paraId="0B451718" w14:textId="77777777" w:rsidR="00BF2468" w:rsidRDefault="00BD594F" w:rsidP="00BF2468">
      <w:pPr>
        <w:pStyle w:val="ASDEFCONOptionSpace"/>
      </w:pPr>
      <w:r>
        <w:t xml:space="preserve">Note to Tenderers: </w:t>
      </w:r>
    </w:p>
    <w:p w14:paraId="75DA447D" w14:textId="72167A21" w:rsidR="00FC2ABF" w:rsidRDefault="00BF2468" w:rsidP="00FC2ABF">
      <w:pPr>
        <w:pStyle w:val="NoteToTenderers-ASDEFCON"/>
      </w:pPr>
      <w:r>
        <w:t xml:space="preserve">Note to </w:t>
      </w:r>
      <w:r w:rsidR="00FC2ABF">
        <w:t>t</w:t>
      </w:r>
      <w:r>
        <w:t xml:space="preserve">enderers:  </w:t>
      </w:r>
      <w:r w:rsidR="00FC2ABF">
        <w:t>Information on the Australian Skills Guarantee (ASG) Procurement Connected Policy and the ASG Targets can be found at:</w:t>
      </w:r>
    </w:p>
    <w:p w14:paraId="5F367C84" w14:textId="77777777" w:rsidR="00FC2ABF" w:rsidRDefault="005C1156" w:rsidP="001E0041">
      <w:pPr>
        <w:pStyle w:val="NoteToTenderers-ASDEFCON"/>
        <w:numPr>
          <w:ilvl w:val="0"/>
          <w:numId w:val="26"/>
        </w:numPr>
        <w:rPr>
          <w:rStyle w:val="Hyperlink"/>
        </w:rPr>
      </w:pPr>
      <w:hyperlink r:id="rId15" w:history="1">
        <w:r w:rsidR="00FC2ABF" w:rsidRPr="00515FE6">
          <w:rPr>
            <w:rStyle w:val="Hyperlink"/>
          </w:rPr>
          <w:t>https://www.dewr.gov.au/australian-skills-guarantee</w:t>
        </w:r>
      </w:hyperlink>
    </w:p>
    <w:p w14:paraId="49AF1078" w14:textId="68C8488B" w:rsidR="00FC2ABF" w:rsidRDefault="00FC2ABF" w:rsidP="00FC2ABF">
      <w:pPr>
        <w:pStyle w:val="NoteToTenderersList-ASDEFCON"/>
        <w:numPr>
          <w:ilvl w:val="0"/>
          <w:numId w:val="0"/>
        </w:numPr>
      </w:pPr>
      <w:r>
        <w:t>The</w:t>
      </w:r>
      <w:r w:rsidRPr="00674C6E">
        <w:t xml:space="preserve"> </w:t>
      </w:r>
      <w:r w:rsidRPr="004C60B5">
        <w:t>preferred tenderer</w:t>
      </w:r>
      <w:r>
        <w:t>’s</w:t>
      </w:r>
      <w:r w:rsidRPr="004C60B5">
        <w:t xml:space="preserve"> </w:t>
      </w:r>
      <w:r>
        <w:t xml:space="preserve">response, and any negotiated adjustments, will be </w:t>
      </w:r>
      <w:r w:rsidR="008669BF">
        <w:t xml:space="preserve">attached </w:t>
      </w:r>
      <w:r>
        <w:t>to any resultant Contract</w:t>
      </w:r>
      <w:r w:rsidRPr="004C60B5">
        <w:t>.</w:t>
      </w:r>
    </w:p>
    <w:p w14:paraId="347E21DA" w14:textId="77777777" w:rsidR="00AB41BB" w:rsidRDefault="00AB41BB" w:rsidP="00FA5D19">
      <w:pPr>
        <w:tabs>
          <w:tab w:val="left" w:pos="1245"/>
        </w:tabs>
      </w:pPr>
    </w:p>
    <w:p w14:paraId="077379B2" w14:textId="19F09095" w:rsidR="00862C01" w:rsidRDefault="00BF2468" w:rsidP="00FA5D19">
      <w:pPr>
        <w:tabs>
          <w:tab w:val="left" w:pos="1245"/>
        </w:tabs>
        <w:rPr>
          <w:rFonts w:cs="Arial"/>
          <w:szCs w:val="20"/>
        </w:rPr>
      </w:pPr>
      <w:r>
        <w:rPr>
          <w:rFonts w:cs="Arial"/>
          <w:szCs w:val="20"/>
        </w:rPr>
        <w:t xml:space="preserve">2.18 </w:t>
      </w:r>
      <w:r w:rsidR="00866B66">
        <w:rPr>
          <w:rFonts w:cs="Arial"/>
          <w:szCs w:val="20"/>
        </w:rPr>
        <w:t>T</w:t>
      </w:r>
      <w:r w:rsidR="00FC2ABF">
        <w:rPr>
          <w:rFonts w:cs="Arial"/>
          <w:szCs w:val="20"/>
        </w:rPr>
        <w:t>he t</w:t>
      </w:r>
      <w:r w:rsidR="00866B66">
        <w:rPr>
          <w:rFonts w:cs="Arial"/>
          <w:szCs w:val="20"/>
        </w:rPr>
        <w:t>ender</w:t>
      </w:r>
      <w:r w:rsidR="00FC2ABF">
        <w:rPr>
          <w:rFonts w:cs="Arial"/>
          <w:szCs w:val="20"/>
        </w:rPr>
        <w:t>er</w:t>
      </w:r>
      <w:r w:rsidR="00866B66">
        <w:rPr>
          <w:rFonts w:cs="Arial"/>
          <w:szCs w:val="20"/>
        </w:rPr>
        <w:t xml:space="preserve"> </w:t>
      </w:r>
      <w:r w:rsidR="00FC2ABF">
        <w:rPr>
          <w:rFonts w:cs="Arial"/>
          <w:szCs w:val="20"/>
        </w:rPr>
        <w:t>is</w:t>
      </w:r>
      <w:r w:rsidR="00AE65D1">
        <w:rPr>
          <w:rFonts w:cs="Arial"/>
          <w:szCs w:val="20"/>
        </w:rPr>
        <w:t xml:space="preserve"> to provide</w:t>
      </w:r>
      <w:r w:rsidR="005E4A4D">
        <w:rPr>
          <w:rFonts w:cs="Arial"/>
          <w:szCs w:val="20"/>
        </w:rPr>
        <w:t xml:space="preserve"> </w:t>
      </w:r>
      <w:r w:rsidR="00862C01">
        <w:rPr>
          <w:rFonts w:cs="Arial"/>
          <w:szCs w:val="20"/>
        </w:rPr>
        <w:t>a draft</w:t>
      </w:r>
      <w:r w:rsidR="005E4A4D">
        <w:rPr>
          <w:rFonts w:cs="Arial"/>
          <w:szCs w:val="20"/>
        </w:rPr>
        <w:t xml:space="preserve"> Australian Skills </w:t>
      </w:r>
      <w:r w:rsidR="00862C01">
        <w:rPr>
          <w:rFonts w:cs="Arial"/>
          <w:szCs w:val="20"/>
        </w:rPr>
        <w:t xml:space="preserve">Guarantee </w:t>
      </w:r>
      <w:r w:rsidR="00366332">
        <w:rPr>
          <w:rFonts w:cs="Arial"/>
          <w:szCs w:val="20"/>
        </w:rPr>
        <w:t>Plan</w:t>
      </w:r>
      <w:r w:rsidR="00862C01">
        <w:rPr>
          <w:rFonts w:cs="Arial"/>
          <w:szCs w:val="20"/>
        </w:rPr>
        <w:t xml:space="preserve"> in the form of Schedule </w:t>
      </w:r>
      <w:r w:rsidR="00D329AF">
        <w:rPr>
          <w:rFonts w:cs="Arial"/>
          <w:szCs w:val="20"/>
        </w:rPr>
        <w:t xml:space="preserve">1 </w:t>
      </w:r>
      <w:r w:rsidR="00862C01">
        <w:rPr>
          <w:rFonts w:cs="Arial"/>
          <w:szCs w:val="20"/>
        </w:rPr>
        <w:t>to this Annex A to Attachment A to the Conditions of Tender</w:t>
      </w:r>
      <w:r w:rsidR="002021E2">
        <w:rPr>
          <w:rFonts w:cs="Arial"/>
          <w:szCs w:val="20"/>
        </w:rPr>
        <w:t>.</w:t>
      </w:r>
    </w:p>
    <w:p w14:paraId="3449978E" w14:textId="77777777" w:rsidR="00862C01" w:rsidRDefault="00862C01" w:rsidP="00FA5D19">
      <w:pPr>
        <w:tabs>
          <w:tab w:val="left" w:pos="1245"/>
        </w:tabs>
        <w:rPr>
          <w:rFonts w:cs="Arial"/>
          <w:szCs w:val="20"/>
        </w:rPr>
        <w:sectPr w:rsidR="00862C01" w:rsidSect="002C1FF8">
          <w:pgSz w:w="11906" w:h="16838"/>
          <w:pgMar w:top="1531" w:right="1440" w:bottom="992" w:left="1440" w:header="567" w:footer="408" w:gutter="0"/>
          <w:cols w:space="708"/>
          <w:docGrid w:linePitch="360"/>
        </w:sectPr>
      </w:pPr>
    </w:p>
    <w:p w14:paraId="36728F21" w14:textId="5AFDFC5E" w:rsidR="003C34F2" w:rsidRPr="004758E0" w:rsidRDefault="003C34F2" w:rsidP="00D329AF">
      <w:pPr>
        <w:keepLines/>
        <w:spacing w:before="240"/>
        <w:jc w:val="center"/>
        <w:rPr>
          <w:b/>
          <w:caps/>
          <w:color w:val="000000"/>
          <w:szCs w:val="40"/>
        </w:rPr>
      </w:pPr>
      <w:r w:rsidRPr="004758E0">
        <w:rPr>
          <w:b/>
          <w:caps/>
          <w:color w:val="000000"/>
          <w:szCs w:val="40"/>
        </w:rPr>
        <w:lastRenderedPageBreak/>
        <w:t xml:space="preserve">Schedule 1 – </w:t>
      </w:r>
      <w:r>
        <w:rPr>
          <w:b/>
          <w:caps/>
          <w:color w:val="000000"/>
          <w:szCs w:val="40"/>
        </w:rPr>
        <w:t>Australia</w:t>
      </w:r>
      <w:r w:rsidR="003D478E">
        <w:rPr>
          <w:b/>
          <w:caps/>
          <w:color w:val="000000"/>
          <w:szCs w:val="40"/>
        </w:rPr>
        <w:t>n skILLS GUarantee PLAN</w:t>
      </w:r>
    </w:p>
    <w:p w14:paraId="6FD73487" w14:textId="0C843313" w:rsidR="003D478E" w:rsidRDefault="003C34F2" w:rsidP="001E0041">
      <w:pPr>
        <w:numPr>
          <w:ilvl w:val="1"/>
          <w:numId w:val="27"/>
        </w:numPr>
      </w:pPr>
      <w:r>
        <w:t xml:space="preserve">This Australian Skills Guarantee Plan is part of the Tender submission </w:t>
      </w:r>
      <w:r w:rsidRPr="004758E0">
        <w:rPr>
          <w:color w:val="000000"/>
        </w:rPr>
        <w:t xml:space="preserve">in response to </w:t>
      </w:r>
      <w:r w:rsidRPr="00255A35">
        <w:rPr>
          <w:b/>
        </w:rPr>
        <w:fldChar w:fldCharType="begin">
          <w:ffData>
            <w:name w:val="Text133"/>
            <w:enabled/>
            <w:calcOnExit w:val="0"/>
            <w:textInput>
              <w:default w:val="[INSERT RFT NUMBER]"/>
            </w:textInput>
          </w:ffData>
        </w:fldChar>
      </w:r>
      <w:r w:rsidRPr="00255A35">
        <w:rPr>
          <w:b/>
        </w:rPr>
        <w:instrText xml:space="preserve"> FORMTEXT </w:instrText>
      </w:r>
      <w:r w:rsidRPr="00255A35">
        <w:rPr>
          <w:b/>
        </w:rPr>
      </w:r>
      <w:r w:rsidRPr="00255A35">
        <w:rPr>
          <w:b/>
        </w:rPr>
        <w:fldChar w:fldCharType="separate"/>
      </w:r>
      <w:r w:rsidRPr="00255A35">
        <w:rPr>
          <w:b/>
        </w:rPr>
        <w:t>[INSERT RFT NUMBER]</w:t>
      </w:r>
      <w:r w:rsidRPr="00255A35">
        <w:rPr>
          <w:b/>
        </w:rPr>
        <w:fldChar w:fldCharType="end"/>
      </w:r>
      <w:r w:rsidRPr="00255A35">
        <w:t xml:space="preserve"> (RFT).</w:t>
      </w:r>
      <w:r w:rsidR="003D478E">
        <w:t xml:space="preserve"> </w:t>
      </w:r>
    </w:p>
    <w:p w14:paraId="213C4BAE" w14:textId="4D2ADD3C" w:rsidR="005A5887" w:rsidRDefault="00D329AF" w:rsidP="00D329AF">
      <w:pPr>
        <w:pStyle w:val="NoteToTenderers-ASDEFCON"/>
      </w:pPr>
      <w:r>
        <w:t>Note to tenderer: Labour H</w:t>
      </w:r>
      <w:r w:rsidR="005A5887">
        <w:t xml:space="preserve">ours are the number of hours estimated to be worked on the Contract. This can include full time or part-time hours, and may include hours worked </w:t>
      </w:r>
      <w:r w:rsidR="005A5887" w:rsidRPr="00D958DB">
        <w:t>on-site and off-site training and education.</w:t>
      </w:r>
      <w:r w:rsidR="005A5887">
        <w:t xml:space="preserve"> Further information on the Labour Hours that contribute to the Skills Guarantee Targets can be found at: </w:t>
      </w:r>
    </w:p>
    <w:p w14:paraId="00762DC1" w14:textId="69754D72" w:rsidR="00D329AF" w:rsidRPr="00D329AF" w:rsidRDefault="005C1156" w:rsidP="001E0041">
      <w:pPr>
        <w:pStyle w:val="NoteToTenderers-ASDEFCON"/>
        <w:numPr>
          <w:ilvl w:val="0"/>
          <w:numId w:val="26"/>
        </w:numPr>
        <w:rPr>
          <w:color w:val="0000FF"/>
          <w:u w:val="single"/>
        </w:rPr>
      </w:pPr>
      <w:hyperlink r:id="rId16" w:history="1">
        <w:r w:rsidR="00D329AF" w:rsidRPr="00515FE6">
          <w:rPr>
            <w:rStyle w:val="Hyperlink"/>
          </w:rPr>
          <w:t>https://www.dewr.gov.au/australian-skills-guarantee</w:t>
        </w:r>
      </w:hyperlink>
    </w:p>
    <w:p w14:paraId="567352CC" w14:textId="6A250BC4" w:rsidR="005A5887" w:rsidRPr="00D329AF" w:rsidRDefault="005A5887" w:rsidP="001E0041">
      <w:pPr>
        <w:numPr>
          <w:ilvl w:val="1"/>
          <w:numId w:val="27"/>
        </w:numPr>
      </w:pPr>
      <w:r>
        <w:t xml:space="preserve">The total estimated Labour Hours required for completion of the Contract is </w:t>
      </w:r>
      <w:r w:rsidRPr="004758E0">
        <w:rPr>
          <w:b/>
          <w:highlight w:val="darkGray"/>
        </w:rPr>
        <w:fldChar w:fldCharType="begin">
          <w:ffData>
            <w:name w:val="Text140"/>
            <w:enabled/>
            <w:calcOnExit w:val="0"/>
            <w:textInput>
              <w:default w:val="[INSERT RESPONS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RESPONSE]</w:t>
      </w:r>
      <w:r w:rsidRPr="004758E0">
        <w:rPr>
          <w:b/>
          <w:highlight w:val="darkGray"/>
        </w:rPr>
        <w:fldChar w:fldCharType="end"/>
      </w:r>
      <w:r>
        <w:rPr>
          <w:b/>
        </w:rPr>
        <w:t>.</w:t>
      </w:r>
    </w:p>
    <w:p w14:paraId="66F5611E" w14:textId="6D54478A" w:rsidR="009164DF" w:rsidRPr="001E0041" w:rsidRDefault="003C34F2" w:rsidP="001E0041">
      <w:pPr>
        <w:numPr>
          <w:ilvl w:val="1"/>
          <w:numId w:val="27"/>
        </w:numPr>
      </w:pPr>
      <w:r>
        <w:t>The Contractor</w:t>
      </w:r>
      <w:r w:rsidR="00862C01" w:rsidRPr="00D329AF">
        <w:t xml:space="preserve"> will meet the </w:t>
      </w:r>
      <w:r w:rsidR="00862C01">
        <w:t xml:space="preserve">Australian Skills Guarantee Targets </w:t>
      </w:r>
      <w:r w:rsidR="00862C01" w:rsidRPr="00D329AF">
        <w:t xml:space="preserve">for the purposes of the </w:t>
      </w:r>
      <w:r w:rsidR="00862C01">
        <w:t>Australian Skills Guarantee Procurement Connected Policy</w:t>
      </w:r>
      <w:r w:rsidR="005A5887">
        <w:t xml:space="preserve"> of, at least: </w:t>
      </w:r>
    </w:p>
    <w:tbl>
      <w:tblPr>
        <w:tblStyle w:val="TableGrid"/>
        <w:tblW w:w="0" w:type="auto"/>
        <w:tblInd w:w="-5" w:type="dxa"/>
        <w:tblLook w:val="04A0" w:firstRow="1" w:lastRow="0" w:firstColumn="1" w:lastColumn="0" w:noHBand="0" w:noVBand="1"/>
      </w:tblPr>
      <w:tblGrid>
        <w:gridCol w:w="9021"/>
      </w:tblGrid>
      <w:tr w:rsidR="00DB2342" w:rsidRPr="00661C07" w14:paraId="4715FD22" w14:textId="77777777" w:rsidTr="00D329AF">
        <w:tc>
          <w:tcPr>
            <w:tcW w:w="9021" w:type="dxa"/>
          </w:tcPr>
          <w:p w14:paraId="42B8B45F" w14:textId="3CE75FFF" w:rsidR="00DB2342" w:rsidRDefault="006C2ED9" w:rsidP="00D329AF">
            <w:pPr>
              <w:pStyle w:val="ATTANNLV3-ASDEFCON"/>
              <w:numPr>
                <w:ilvl w:val="0"/>
                <w:numId w:val="0"/>
              </w:numPr>
              <w:rPr>
                <w:b/>
                <w:i/>
              </w:rPr>
            </w:pPr>
            <w:r>
              <w:rPr>
                <w:b/>
                <w:i/>
              </w:rPr>
              <w:t xml:space="preserve">Option A: to be used where the Contract </w:t>
            </w:r>
            <w:r w:rsidR="00DB2342">
              <w:rPr>
                <w:b/>
                <w:i/>
              </w:rPr>
              <w:t>is</w:t>
            </w:r>
            <w:r>
              <w:rPr>
                <w:b/>
                <w:i/>
              </w:rPr>
              <w:t xml:space="preserve"> </w:t>
            </w:r>
            <w:r w:rsidR="003D478E">
              <w:rPr>
                <w:b/>
                <w:i/>
              </w:rPr>
              <w:t xml:space="preserve">a </w:t>
            </w:r>
            <w:r w:rsidR="00DB2342">
              <w:rPr>
                <w:b/>
                <w:i/>
              </w:rPr>
              <w:t xml:space="preserve">Major Construction Project in accordance with </w:t>
            </w:r>
            <w:r w:rsidR="00214367">
              <w:rPr>
                <w:b/>
                <w:i/>
              </w:rPr>
              <w:t>the ASG PCP</w:t>
            </w:r>
            <w:r w:rsidR="002021E2">
              <w:rPr>
                <w:b/>
                <w:i/>
              </w:rPr>
              <w:t>.</w:t>
            </w:r>
          </w:p>
          <w:p w14:paraId="5D07AEFD" w14:textId="135A9880" w:rsidR="009164DF" w:rsidRDefault="009164DF" w:rsidP="009164DF">
            <w:pPr>
              <w:pStyle w:val="NoteToTenderers-ASDEFCON"/>
            </w:pPr>
            <w:r>
              <w:t xml:space="preserve">Note to tenderer: Tenderers are required to identify targets based on the total estimated Labour Hours for the following targets </w:t>
            </w:r>
            <w:r w:rsidRPr="009D7605">
              <w:t>by the end of the Initial Term of the Contract</w:t>
            </w:r>
            <w:r w:rsidR="002021E2">
              <w:t>:</w:t>
            </w:r>
          </w:p>
          <w:p w14:paraId="0AD10FC8" w14:textId="288F1401" w:rsidR="009164DF" w:rsidRDefault="009164DF" w:rsidP="001E0041">
            <w:pPr>
              <w:pStyle w:val="NoteToTenderers-ASDEFCON"/>
              <w:numPr>
                <w:ilvl w:val="0"/>
                <w:numId w:val="26"/>
              </w:numPr>
            </w:pPr>
            <w:r>
              <w:t>an overarching apprentice target;</w:t>
            </w:r>
          </w:p>
          <w:p w14:paraId="11572667" w14:textId="77777777" w:rsidR="009164DF" w:rsidRDefault="009164DF" w:rsidP="001E0041">
            <w:pPr>
              <w:pStyle w:val="NoteToTenderers-ASDEFCON"/>
              <w:numPr>
                <w:ilvl w:val="0"/>
                <w:numId w:val="26"/>
              </w:numPr>
            </w:pPr>
            <w:r w:rsidRPr="00113AFE">
              <w:t>an overarching apprentice target for women</w:t>
            </w:r>
            <w:r>
              <w:t>; and</w:t>
            </w:r>
          </w:p>
          <w:p w14:paraId="5769007A" w14:textId="77777777" w:rsidR="009164DF" w:rsidRDefault="009164DF" w:rsidP="001E0041">
            <w:pPr>
              <w:pStyle w:val="NoteToTenderers-ASDEFCON"/>
              <w:numPr>
                <w:ilvl w:val="0"/>
                <w:numId w:val="26"/>
              </w:numPr>
            </w:pPr>
            <w:r>
              <w:t xml:space="preserve">a </w:t>
            </w:r>
            <w:r w:rsidRPr="00113AFE">
              <w:t>trade-specific apprentice target for women.</w:t>
            </w:r>
          </w:p>
          <w:p w14:paraId="724437F6" w14:textId="77777777" w:rsidR="009164DF" w:rsidRDefault="009164DF" w:rsidP="009164DF">
            <w:pPr>
              <w:pStyle w:val="NoteToTenderers-ASDEFCON"/>
            </w:pPr>
          </w:p>
          <w:p w14:paraId="3E23CAEF" w14:textId="77777777" w:rsidR="009164DF" w:rsidRDefault="009164DF" w:rsidP="009164DF">
            <w:pPr>
              <w:pStyle w:val="NoteToTenderers-ASDEFCON"/>
            </w:pPr>
            <w:r>
              <w:t>For the performance of any resultant Contract, the successful tenderer must achieve:</w:t>
            </w:r>
          </w:p>
          <w:p w14:paraId="7E2D0252" w14:textId="4A4C6BEC" w:rsidR="009164DF" w:rsidRDefault="009164DF" w:rsidP="001E0041">
            <w:pPr>
              <w:pStyle w:val="NoteToTenderers-ASDEFCON"/>
              <w:numPr>
                <w:ilvl w:val="0"/>
                <w:numId w:val="28"/>
              </w:numPr>
            </w:pPr>
            <w:r>
              <w:t>at least 10 percent of the total estimated Labour Hours performed by Apprentices.</w:t>
            </w:r>
          </w:p>
          <w:p w14:paraId="1FBEF947" w14:textId="77777777" w:rsidR="009164DF" w:rsidRDefault="009164DF" w:rsidP="001E0041">
            <w:pPr>
              <w:pStyle w:val="NoteToTenderers-ASDEFCON"/>
              <w:numPr>
                <w:ilvl w:val="0"/>
                <w:numId w:val="28"/>
              </w:numPr>
            </w:pPr>
            <w:r>
              <w:t>a minimum percentage, in accordance with Table 1, of all Apprentice Labour Hours to be performed by women during the relevant Contract period; and</w:t>
            </w:r>
          </w:p>
          <w:p w14:paraId="7C6DEB6F" w14:textId="77777777" w:rsidR="009164DF" w:rsidRDefault="009164DF" w:rsidP="001E0041">
            <w:pPr>
              <w:pStyle w:val="NoteToTenderers-ASDEFCON"/>
              <w:numPr>
                <w:ilvl w:val="0"/>
                <w:numId w:val="28"/>
              </w:numPr>
            </w:pPr>
            <w:r>
              <w:t>a minimum percentage, in accordance with Table 1, of trade apprentice Labour Hours to be performed by women during the relevant Contract period.</w:t>
            </w:r>
          </w:p>
          <w:p w14:paraId="1FEE0EF1" w14:textId="77777777" w:rsidR="009164DF" w:rsidRDefault="009164DF" w:rsidP="009164DF">
            <w:pPr>
              <w:pStyle w:val="NoteToTenderers-ASDEFCON"/>
            </w:pPr>
            <w:r>
              <w:t xml:space="preserve">Women working in trades are able to be counted for the overarching and trade specific apprentice targets for women. </w:t>
            </w:r>
          </w:p>
          <w:p w14:paraId="0ABFF2B8" w14:textId="6693FAC0" w:rsidR="009164DF" w:rsidRPr="00D329AF" w:rsidRDefault="009164DF" w:rsidP="009164DF">
            <w:pPr>
              <w:pStyle w:val="NoteToTenderers-ASDEFCON"/>
              <w:shd w:val="clear" w:color="auto" w:fill="D9D9D9" w:themeFill="background1" w:themeFillShade="D9"/>
              <w:rPr>
                <w:szCs w:val="20"/>
              </w:rPr>
            </w:pPr>
            <w:r w:rsidRPr="008F4EC3">
              <w:rPr>
                <w:szCs w:val="20"/>
              </w:rPr>
              <w:t>Table 1 – Annual Increases of Targets for Women:</w:t>
            </w:r>
          </w:p>
          <w:tbl>
            <w:tblPr>
              <w:tblStyle w:val="TableGrid"/>
              <w:tblW w:w="0" w:type="auto"/>
              <w:shd w:val="clear" w:color="auto" w:fill="FFFFFF" w:themeFill="background1"/>
              <w:tblLook w:val="04A0" w:firstRow="1" w:lastRow="0" w:firstColumn="1" w:lastColumn="0" w:noHBand="0" w:noVBand="1"/>
            </w:tblPr>
            <w:tblGrid>
              <w:gridCol w:w="2060"/>
              <w:gridCol w:w="2075"/>
              <w:gridCol w:w="2070"/>
            </w:tblGrid>
            <w:tr w:rsidR="009164DF" w:rsidRPr="009164DF" w14:paraId="3357057B" w14:textId="77777777" w:rsidTr="009164DF">
              <w:trPr>
                <w:trHeight w:val="780"/>
              </w:trPr>
              <w:tc>
                <w:tcPr>
                  <w:tcW w:w="2060" w:type="dxa"/>
                  <w:shd w:val="clear" w:color="auto" w:fill="FFFFFF" w:themeFill="background1"/>
                </w:tcPr>
                <w:p w14:paraId="00CF350B" w14:textId="77777777" w:rsidR="009164DF" w:rsidRPr="009164DF" w:rsidRDefault="009164DF" w:rsidP="009164DF">
                  <w:pPr>
                    <w:pStyle w:val="NoteToTenderers-ASDEFCON"/>
                    <w:shd w:val="clear" w:color="auto" w:fill="D9D9D9" w:themeFill="background1" w:themeFillShade="D9"/>
                    <w:rPr>
                      <w:szCs w:val="20"/>
                    </w:rPr>
                  </w:pPr>
                  <w:r w:rsidRPr="009164DF">
                    <w:rPr>
                      <w:szCs w:val="20"/>
                    </w:rPr>
                    <w:t xml:space="preserve">Targets Apply </w:t>
                  </w:r>
                </w:p>
              </w:tc>
              <w:tc>
                <w:tcPr>
                  <w:tcW w:w="2075" w:type="dxa"/>
                  <w:shd w:val="clear" w:color="auto" w:fill="FFFFFF" w:themeFill="background1"/>
                </w:tcPr>
                <w:p w14:paraId="2832A351" w14:textId="77777777" w:rsidR="009164DF" w:rsidRPr="009164DF" w:rsidRDefault="009164DF" w:rsidP="009164DF">
                  <w:pPr>
                    <w:pStyle w:val="NoteToTenderers-ASDEFCON"/>
                    <w:shd w:val="clear" w:color="auto" w:fill="D9D9D9" w:themeFill="background1" w:themeFillShade="D9"/>
                    <w:rPr>
                      <w:szCs w:val="20"/>
                    </w:rPr>
                  </w:pPr>
                  <w:r w:rsidRPr="009164DF">
                    <w:rPr>
                      <w:szCs w:val="20"/>
                    </w:rPr>
                    <w:t>Overarching apprentice Target for women</w:t>
                  </w:r>
                </w:p>
              </w:tc>
              <w:tc>
                <w:tcPr>
                  <w:tcW w:w="2070" w:type="dxa"/>
                  <w:shd w:val="clear" w:color="auto" w:fill="FFFFFF" w:themeFill="background1"/>
                </w:tcPr>
                <w:p w14:paraId="39B0165F" w14:textId="77777777" w:rsidR="009164DF" w:rsidRPr="009164DF" w:rsidRDefault="009164DF" w:rsidP="009164DF">
                  <w:pPr>
                    <w:pStyle w:val="NoteToTenderers-ASDEFCON"/>
                    <w:shd w:val="clear" w:color="auto" w:fill="D9D9D9" w:themeFill="background1" w:themeFillShade="D9"/>
                    <w:rPr>
                      <w:szCs w:val="20"/>
                    </w:rPr>
                  </w:pPr>
                  <w:r w:rsidRPr="009164DF">
                    <w:rPr>
                      <w:szCs w:val="20"/>
                    </w:rPr>
                    <w:t xml:space="preserve">Trade-specific apprentice target for women </w:t>
                  </w:r>
                </w:p>
              </w:tc>
            </w:tr>
            <w:tr w:rsidR="009164DF" w:rsidRPr="009164DF" w14:paraId="59CB4B87" w14:textId="77777777" w:rsidTr="009164DF">
              <w:trPr>
                <w:trHeight w:val="448"/>
              </w:trPr>
              <w:tc>
                <w:tcPr>
                  <w:tcW w:w="2060" w:type="dxa"/>
                  <w:shd w:val="clear" w:color="auto" w:fill="FFFFFF" w:themeFill="background1"/>
                </w:tcPr>
                <w:p w14:paraId="2C79FC14" w14:textId="77777777" w:rsidR="009164DF" w:rsidRPr="009164DF" w:rsidRDefault="009164DF" w:rsidP="009164DF">
                  <w:pPr>
                    <w:pStyle w:val="NoteToTenderers-ASDEFCON"/>
                    <w:shd w:val="clear" w:color="auto" w:fill="auto"/>
                    <w:rPr>
                      <w:sz w:val="20"/>
                      <w:szCs w:val="20"/>
                    </w:rPr>
                  </w:pPr>
                  <w:r w:rsidRPr="009164DF">
                    <w:rPr>
                      <w:szCs w:val="20"/>
                    </w:rPr>
                    <w:t xml:space="preserve">July 2024 to 30 June 2025 </w:t>
                  </w:r>
                </w:p>
              </w:tc>
              <w:tc>
                <w:tcPr>
                  <w:tcW w:w="2075" w:type="dxa"/>
                  <w:shd w:val="clear" w:color="auto" w:fill="FFFFFF" w:themeFill="background1"/>
                </w:tcPr>
                <w:p w14:paraId="5EC84E2D" w14:textId="77777777" w:rsidR="009164DF" w:rsidRPr="009164DF" w:rsidRDefault="009164DF" w:rsidP="009164DF">
                  <w:pPr>
                    <w:pStyle w:val="NoteToTenderers-ASDEFCON"/>
                    <w:shd w:val="clear" w:color="auto" w:fill="auto"/>
                    <w:rPr>
                      <w:sz w:val="20"/>
                      <w:szCs w:val="20"/>
                    </w:rPr>
                  </w:pPr>
                  <w:r w:rsidRPr="009164DF">
                    <w:rPr>
                      <w:szCs w:val="20"/>
                    </w:rPr>
                    <w:t xml:space="preserve">6.0% </w:t>
                  </w:r>
                </w:p>
              </w:tc>
              <w:tc>
                <w:tcPr>
                  <w:tcW w:w="2070" w:type="dxa"/>
                  <w:shd w:val="clear" w:color="auto" w:fill="FFFFFF" w:themeFill="background1"/>
                </w:tcPr>
                <w:p w14:paraId="456BF60E" w14:textId="77777777" w:rsidR="009164DF" w:rsidRPr="009164DF" w:rsidRDefault="009164DF" w:rsidP="009164DF">
                  <w:pPr>
                    <w:pStyle w:val="NoteToTenderers-ASDEFCON"/>
                    <w:shd w:val="clear" w:color="auto" w:fill="auto"/>
                    <w:rPr>
                      <w:sz w:val="20"/>
                      <w:szCs w:val="20"/>
                    </w:rPr>
                  </w:pPr>
                  <w:r w:rsidRPr="009164DF">
                    <w:rPr>
                      <w:szCs w:val="20"/>
                    </w:rPr>
                    <w:t xml:space="preserve">4.0% </w:t>
                  </w:r>
                </w:p>
              </w:tc>
            </w:tr>
            <w:tr w:rsidR="009164DF" w:rsidRPr="009164DF" w14:paraId="2BC4289F" w14:textId="77777777" w:rsidTr="009164DF">
              <w:trPr>
                <w:trHeight w:val="780"/>
              </w:trPr>
              <w:tc>
                <w:tcPr>
                  <w:tcW w:w="2060" w:type="dxa"/>
                  <w:shd w:val="clear" w:color="auto" w:fill="FFFFFF" w:themeFill="background1"/>
                </w:tcPr>
                <w:p w14:paraId="671D6F14" w14:textId="77777777" w:rsidR="009164DF" w:rsidRPr="009164DF" w:rsidRDefault="009164DF" w:rsidP="009164DF">
                  <w:pPr>
                    <w:pStyle w:val="NoteToTenderers-ASDEFCON"/>
                    <w:shd w:val="clear" w:color="auto" w:fill="auto"/>
                    <w:rPr>
                      <w:sz w:val="20"/>
                      <w:szCs w:val="20"/>
                    </w:rPr>
                  </w:pPr>
                  <w:r w:rsidRPr="009164DF">
                    <w:rPr>
                      <w:szCs w:val="20"/>
                    </w:rPr>
                    <w:t xml:space="preserve">1 July 2025 to 30 June 2026 </w:t>
                  </w:r>
                </w:p>
              </w:tc>
              <w:tc>
                <w:tcPr>
                  <w:tcW w:w="2075" w:type="dxa"/>
                  <w:shd w:val="clear" w:color="auto" w:fill="FFFFFF" w:themeFill="background1"/>
                </w:tcPr>
                <w:p w14:paraId="6F3B47D3" w14:textId="77777777" w:rsidR="009164DF" w:rsidRPr="009164DF" w:rsidRDefault="009164DF" w:rsidP="009164DF">
                  <w:pPr>
                    <w:pStyle w:val="NoteToTenderers-ASDEFCON"/>
                    <w:shd w:val="clear" w:color="auto" w:fill="auto"/>
                    <w:rPr>
                      <w:sz w:val="20"/>
                      <w:szCs w:val="20"/>
                    </w:rPr>
                  </w:pPr>
                  <w:r w:rsidRPr="009164DF">
                    <w:rPr>
                      <w:szCs w:val="20"/>
                    </w:rPr>
                    <w:t xml:space="preserve">7.0% </w:t>
                  </w:r>
                </w:p>
              </w:tc>
              <w:tc>
                <w:tcPr>
                  <w:tcW w:w="2070" w:type="dxa"/>
                  <w:shd w:val="clear" w:color="auto" w:fill="FFFFFF" w:themeFill="background1"/>
                </w:tcPr>
                <w:p w14:paraId="503F69A1" w14:textId="77777777" w:rsidR="009164DF" w:rsidRPr="009164DF" w:rsidRDefault="009164DF" w:rsidP="009164DF">
                  <w:pPr>
                    <w:pStyle w:val="NoteToTenderers-ASDEFCON"/>
                    <w:shd w:val="clear" w:color="auto" w:fill="auto"/>
                    <w:rPr>
                      <w:sz w:val="20"/>
                      <w:szCs w:val="20"/>
                    </w:rPr>
                  </w:pPr>
                  <w:r w:rsidRPr="009164DF">
                    <w:rPr>
                      <w:szCs w:val="20"/>
                    </w:rPr>
                    <w:t xml:space="preserve">5.0% </w:t>
                  </w:r>
                </w:p>
              </w:tc>
            </w:tr>
            <w:tr w:rsidR="009164DF" w:rsidRPr="009164DF" w14:paraId="6E750007" w14:textId="77777777" w:rsidTr="009164DF">
              <w:trPr>
                <w:trHeight w:val="780"/>
              </w:trPr>
              <w:tc>
                <w:tcPr>
                  <w:tcW w:w="2060" w:type="dxa"/>
                  <w:shd w:val="clear" w:color="auto" w:fill="FFFFFF" w:themeFill="background1"/>
                </w:tcPr>
                <w:p w14:paraId="1F571B27" w14:textId="77777777" w:rsidR="009164DF" w:rsidRPr="009164DF" w:rsidRDefault="009164DF" w:rsidP="009164DF">
                  <w:pPr>
                    <w:pStyle w:val="NoteToTenderers-ASDEFCON"/>
                    <w:shd w:val="clear" w:color="auto" w:fill="auto"/>
                    <w:rPr>
                      <w:sz w:val="20"/>
                      <w:szCs w:val="20"/>
                    </w:rPr>
                  </w:pPr>
                  <w:r w:rsidRPr="009164DF">
                    <w:rPr>
                      <w:szCs w:val="20"/>
                    </w:rPr>
                    <w:t xml:space="preserve">1 July 2026 to 30 June 2027 </w:t>
                  </w:r>
                </w:p>
              </w:tc>
              <w:tc>
                <w:tcPr>
                  <w:tcW w:w="2075" w:type="dxa"/>
                  <w:shd w:val="clear" w:color="auto" w:fill="FFFFFF" w:themeFill="background1"/>
                </w:tcPr>
                <w:p w14:paraId="6BB97444" w14:textId="77777777" w:rsidR="009164DF" w:rsidRPr="009164DF" w:rsidRDefault="009164DF" w:rsidP="009164DF">
                  <w:pPr>
                    <w:pStyle w:val="NoteToTenderers-ASDEFCON"/>
                    <w:shd w:val="clear" w:color="auto" w:fill="auto"/>
                    <w:rPr>
                      <w:sz w:val="20"/>
                      <w:szCs w:val="20"/>
                    </w:rPr>
                  </w:pPr>
                  <w:r w:rsidRPr="009164DF">
                    <w:rPr>
                      <w:szCs w:val="20"/>
                    </w:rPr>
                    <w:t xml:space="preserve">8.0% </w:t>
                  </w:r>
                </w:p>
              </w:tc>
              <w:tc>
                <w:tcPr>
                  <w:tcW w:w="2070" w:type="dxa"/>
                  <w:shd w:val="clear" w:color="auto" w:fill="FFFFFF" w:themeFill="background1"/>
                </w:tcPr>
                <w:p w14:paraId="44AE5162" w14:textId="77777777" w:rsidR="009164DF" w:rsidRPr="009164DF" w:rsidRDefault="009164DF" w:rsidP="009164DF">
                  <w:pPr>
                    <w:pStyle w:val="NoteToTenderers-ASDEFCON"/>
                    <w:shd w:val="clear" w:color="auto" w:fill="auto"/>
                    <w:rPr>
                      <w:sz w:val="20"/>
                      <w:szCs w:val="20"/>
                    </w:rPr>
                  </w:pPr>
                  <w:r w:rsidRPr="009164DF">
                    <w:rPr>
                      <w:szCs w:val="20"/>
                    </w:rPr>
                    <w:t xml:space="preserve">6.0% </w:t>
                  </w:r>
                </w:p>
              </w:tc>
            </w:tr>
            <w:tr w:rsidR="009164DF" w:rsidRPr="009164DF" w14:paraId="28917AF7" w14:textId="77777777" w:rsidTr="009164DF">
              <w:trPr>
                <w:trHeight w:val="780"/>
              </w:trPr>
              <w:tc>
                <w:tcPr>
                  <w:tcW w:w="2060" w:type="dxa"/>
                  <w:shd w:val="clear" w:color="auto" w:fill="FFFFFF" w:themeFill="background1"/>
                </w:tcPr>
                <w:p w14:paraId="198F0E2C" w14:textId="77777777" w:rsidR="009164DF" w:rsidRPr="009164DF" w:rsidRDefault="009164DF" w:rsidP="009164DF">
                  <w:pPr>
                    <w:pStyle w:val="NoteToTenderers-ASDEFCON"/>
                    <w:shd w:val="clear" w:color="auto" w:fill="auto"/>
                    <w:rPr>
                      <w:sz w:val="20"/>
                      <w:szCs w:val="20"/>
                    </w:rPr>
                  </w:pPr>
                  <w:r w:rsidRPr="009164DF">
                    <w:rPr>
                      <w:szCs w:val="20"/>
                    </w:rPr>
                    <w:t xml:space="preserve">1 July 2027 to 30 June 2028 </w:t>
                  </w:r>
                </w:p>
              </w:tc>
              <w:tc>
                <w:tcPr>
                  <w:tcW w:w="2075" w:type="dxa"/>
                  <w:shd w:val="clear" w:color="auto" w:fill="FFFFFF" w:themeFill="background1"/>
                </w:tcPr>
                <w:p w14:paraId="201F6AC1" w14:textId="77777777" w:rsidR="009164DF" w:rsidRPr="009164DF" w:rsidRDefault="009164DF" w:rsidP="009164DF">
                  <w:pPr>
                    <w:pStyle w:val="NoteToTenderers-ASDEFCON"/>
                    <w:shd w:val="clear" w:color="auto" w:fill="auto"/>
                    <w:rPr>
                      <w:sz w:val="20"/>
                      <w:szCs w:val="20"/>
                    </w:rPr>
                  </w:pPr>
                  <w:r w:rsidRPr="009164DF">
                    <w:rPr>
                      <w:szCs w:val="20"/>
                    </w:rPr>
                    <w:t xml:space="preserve">9.0% </w:t>
                  </w:r>
                </w:p>
              </w:tc>
              <w:tc>
                <w:tcPr>
                  <w:tcW w:w="2070" w:type="dxa"/>
                  <w:shd w:val="clear" w:color="auto" w:fill="FFFFFF" w:themeFill="background1"/>
                </w:tcPr>
                <w:p w14:paraId="704F2D80" w14:textId="77777777" w:rsidR="009164DF" w:rsidRPr="009164DF" w:rsidRDefault="009164DF" w:rsidP="009164DF">
                  <w:pPr>
                    <w:pStyle w:val="NoteToTenderers-ASDEFCON"/>
                    <w:shd w:val="clear" w:color="auto" w:fill="auto"/>
                    <w:rPr>
                      <w:sz w:val="20"/>
                      <w:szCs w:val="20"/>
                    </w:rPr>
                  </w:pPr>
                  <w:r w:rsidRPr="009164DF">
                    <w:rPr>
                      <w:szCs w:val="20"/>
                    </w:rPr>
                    <w:t xml:space="preserve">7.0% </w:t>
                  </w:r>
                </w:p>
              </w:tc>
            </w:tr>
            <w:tr w:rsidR="009164DF" w:rsidRPr="009164DF" w14:paraId="19BAD021" w14:textId="77777777" w:rsidTr="009164DF">
              <w:trPr>
                <w:trHeight w:val="762"/>
              </w:trPr>
              <w:tc>
                <w:tcPr>
                  <w:tcW w:w="2060" w:type="dxa"/>
                  <w:shd w:val="clear" w:color="auto" w:fill="FFFFFF" w:themeFill="background1"/>
                </w:tcPr>
                <w:p w14:paraId="70272C1F" w14:textId="77777777" w:rsidR="009164DF" w:rsidRPr="009164DF" w:rsidRDefault="009164DF" w:rsidP="009164DF">
                  <w:pPr>
                    <w:pStyle w:val="NoteToTenderers-ASDEFCON"/>
                    <w:shd w:val="clear" w:color="auto" w:fill="auto"/>
                    <w:rPr>
                      <w:sz w:val="20"/>
                      <w:szCs w:val="20"/>
                    </w:rPr>
                  </w:pPr>
                  <w:r w:rsidRPr="009164DF">
                    <w:rPr>
                      <w:szCs w:val="20"/>
                    </w:rPr>
                    <w:lastRenderedPageBreak/>
                    <w:t xml:space="preserve">1 July 2028 to 30 June 2029 </w:t>
                  </w:r>
                </w:p>
              </w:tc>
              <w:tc>
                <w:tcPr>
                  <w:tcW w:w="2075" w:type="dxa"/>
                  <w:shd w:val="clear" w:color="auto" w:fill="FFFFFF" w:themeFill="background1"/>
                </w:tcPr>
                <w:p w14:paraId="29D48BA9" w14:textId="77777777" w:rsidR="009164DF" w:rsidRPr="009164DF" w:rsidRDefault="009164DF" w:rsidP="009164DF">
                  <w:pPr>
                    <w:pStyle w:val="NoteToTenderers-ASDEFCON"/>
                    <w:shd w:val="clear" w:color="auto" w:fill="auto"/>
                    <w:rPr>
                      <w:sz w:val="20"/>
                      <w:szCs w:val="20"/>
                    </w:rPr>
                  </w:pPr>
                  <w:r w:rsidRPr="009164DF">
                    <w:rPr>
                      <w:szCs w:val="20"/>
                    </w:rPr>
                    <w:t xml:space="preserve">10.0% </w:t>
                  </w:r>
                </w:p>
              </w:tc>
              <w:tc>
                <w:tcPr>
                  <w:tcW w:w="2070" w:type="dxa"/>
                  <w:shd w:val="clear" w:color="auto" w:fill="FFFFFF" w:themeFill="background1"/>
                </w:tcPr>
                <w:p w14:paraId="59FEA989" w14:textId="77777777" w:rsidR="009164DF" w:rsidRPr="009164DF" w:rsidRDefault="009164DF" w:rsidP="009164DF">
                  <w:pPr>
                    <w:pStyle w:val="NoteToTenderers-ASDEFCON"/>
                    <w:shd w:val="clear" w:color="auto" w:fill="auto"/>
                    <w:rPr>
                      <w:sz w:val="20"/>
                      <w:szCs w:val="20"/>
                    </w:rPr>
                  </w:pPr>
                  <w:r w:rsidRPr="009164DF">
                    <w:rPr>
                      <w:szCs w:val="20"/>
                    </w:rPr>
                    <w:t xml:space="preserve">8.0% </w:t>
                  </w:r>
                </w:p>
              </w:tc>
            </w:tr>
            <w:tr w:rsidR="009164DF" w:rsidRPr="007F314C" w14:paraId="53040FEB" w14:textId="77777777" w:rsidTr="009164DF">
              <w:trPr>
                <w:trHeight w:val="762"/>
              </w:trPr>
              <w:tc>
                <w:tcPr>
                  <w:tcW w:w="2060" w:type="dxa"/>
                  <w:shd w:val="clear" w:color="auto" w:fill="FFFFFF" w:themeFill="background1"/>
                </w:tcPr>
                <w:p w14:paraId="2ECF2FEC" w14:textId="77777777" w:rsidR="009164DF" w:rsidRPr="009164DF" w:rsidRDefault="009164DF" w:rsidP="009164DF">
                  <w:pPr>
                    <w:pStyle w:val="NoteToTenderers-ASDEFCON"/>
                    <w:shd w:val="clear" w:color="auto" w:fill="auto"/>
                    <w:rPr>
                      <w:sz w:val="20"/>
                      <w:szCs w:val="20"/>
                    </w:rPr>
                  </w:pPr>
                  <w:r w:rsidRPr="009164DF">
                    <w:rPr>
                      <w:szCs w:val="20"/>
                    </w:rPr>
                    <w:t xml:space="preserve">1 July 2029 to 30 June 2030 </w:t>
                  </w:r>
                </w:p>
              </w:tc>
              <w:tc>
                <w:tcPr>
                  <w:tcW w:w="2075" w:type="dxa"/>
                  <w:shd w:val="clear" w:color="auto" w:fill="FFFFFF" w:themeFill="background1"/>
                </w:tcPr>
                <w:p w14:paraId="5D6E3179" w14:textId="77777777" w:rsidR="009164DF" w:rsidRPr="009164DF" w:rsidRDefault="009164DF" w:rsidP="009164DF">
                  <w:pPr>
                    <w:pStyle w:val="NoteToTenderers-ASDEFCON"/>
                    <w:shd w:val="clear" w:color="auto" w:fill="auto"/>
                    <w:rPr>
                      <w:sz w:val="20"/>
                      <w:szCs w:val="20"/>
                    </w:rPr>
                  </w:pPr>
                  <w:r w:rsidRPr="009164DF">
                    <w:rPr>
                      <w:szCs w:val="20"/>
                    </w:rPr>
                    <w:t xml:space="preserve">11.0% </w:t>
                  </w:r>
                </w:p>
              </w:tc>
              <w:tc>
                <w:tcPr>
                  <w:tcW w:w="2070" w:type="dxa"/>
                  <w:shd w:val="clear" w:color="auto" w:fill="FFFFFF" w:themeFill="background1"/>
                </w:tcPr>
                <w:p w14:paraId="676CC665" w14:textId="77777777" w:rsidR="009164DF" w:rsidRPr="00D329AF" w:rsidRDefault="009164DF" w:rsidP="009164DF">
                  <w:pPr>
                    <w:pStyle w:val="NoteToTenderers-ASDEFCON"/>
                    <w:shd w:val="clear" w:color="auto" w:fill="auto"/>
                    <w:rPr>
                      <w:sz w:val="20"/>
                      <w:szCs w:val="20"/>
                    </w:rPr>
                  </w:pPr>
                  <w:r w:rsidRPr="009164DF">
                    <w:rPr>
                      <w:szCs w:val="20"/>
                    </w:rPr>
                    <w:t>9.0%</w:t>
                  </w:r>
                  <w:r w:rsidRPr="008F4EC3">
                    <w:rPr>
                      <w:szCs w:val="20"/>
                    </w:rPr>
                    <w:t xml:space="preserve"> </w:t>
                  </w:r>
                </w:p>
              </w:tc>
            </w:tr>
          </w:tbl>
          <w:p w14:paraId="5DE3948B" w14:textId="77777777" w:rsidR="009164DF" w:rsidRDefault="009164DF" w:rsidP="009164DF">
            <w:pPr>
              <w:pStyle w:val="NoteToTenderers-ASDEFCON"/>
            </w:pPr>
          </w:p>
          <w:p w14:paraId="7EC68118" w14:textId="462A3EEC" w:rsidR="009164DF" w:rsidRDefault="009164DF" w:rsidP="009164DF">
            <w:pPr>
              <w:pStyle w:val="NoteToTenderers-ASDEFCON"/>
            </w:pPr>
            <w:r>
              <w:t xml:space="preserve">For further guidance on calculating Labour Hours and relevant apprentice targets, refer to the ASG PCP available at: </w:t>
            </w:r>
          </w:p>
          <w:p w14:paraId="3AF19928" w14:textId="77777777" w:rsidR="009164DF" w:rsidRPr="00D329AF" w:rsidRDefault="005C1156" w:rsidP="001E0041">
            <w:pPr>
              <w:pStyle w:val="NoteToTenderers-ASDEFCON"/>
              <w:numPr>
                <w:ilvl w:val="0"/>
                <w:numId w:val="26"/>
              </w:numPr>
              <w:rPr>
                <w:color w:val="0000FF"/>
                <w:u w:val="single"/>
              </w:rPr>
            </w:pPr>
            <w:hyperlink r:id="rId17" w:history="1">
              <w:r w:rsidR="009164DF" w:rsidRPr="00515FE6">
                <w:rPr>
                  <w:rStyle w:val="Hyperlink"/>
                </w:rPr>
                <w:t>https://www.dewr.gov.au/australian-skills-guarantee</w:t>
              </w:r>
            </w:hyperlink>
          </w:p>
          <w:p w14:paraId="5DBCC2AB" w14:textId="77777777" w:rsidR="009164DF" w:rsidRDefault="009164DF" w:rsidP="009164DF">
            <w:pPr>
              <w:pStyle w:val="NoteToTenderers-ASDEFCON"/>
            </w:pPr>
          </w:p>
          <w:p w14:paraId="697AE327" w14:textId="7E71ADD2" w:rsidR="003D478E" w:rsidRPr="00D329AF" w:rsidRDefault="003D478E" w:rsidP="001E0041">
            <w:pPr>
              <w:pStyle w:val="ATTANNLV3-ASDEFCON"/>
              <w:numPr>
                <w:ilvl w:val="2"/>
                <w:numId w:val="35"/>
              </w:numPr>
            </w:pPr>
            <w:r w:rsidRPr="003D478E">
              <w:rPr>
                <w:b/>
              </w:rPr>
              <w:fldChar w:fldCharType="begin">
                <w:ffData>
                  <w:name w:val="Text131"/>
                  <w:enabled/>
                  <w:calcOnExit w:val="0"/>
                  <w:textInput>
                    <w:default w:val="[INSERT EXACT PERCENTAGE]"/>
                  </w:textInput>
                </w:ffData>
              </w:fldChar>
            </w:r>
            <w:r w:rsidRPr="003D478E">
              <w:rPr>
                <w:b/>
              </w:rPr>
              <w:instrText xml:space="preserve"> FORMTEXT </w:instrText>
            </w:r>
            <w:r w:rsidRPr="003D478E">
              <w:rPr>
                <w:b/>
              </w:rPr>
            </w:r>
            <w:r w:rsidRPr="003D478E">
              <w:rPr>
                <w:b/>
              </w:rPr>
              <w:fldChar w:fldCharType="separate"/>
            </w:r>
            <w:r w:rsidRPr="003D478E">
              <w:rPr>
                <w:b/>
              </w:rPr>
              <w:t>[INSERT EXACT PERCENTAGE]</w:t>
            </w:r>
            <w:r w:rsidRPr="003D478E">
              <w:rPr>
                <w:b/>
              </w:rPr>
              <w:fldChar w:fldCharType="end"/>
            </w:r>
            <w:r w:rsidRPr="004758E0">
              <w:t xml:space="preserve">% of </w:t>
            </w:r>
            <w:r w:rsidRPr="003D478E">
              <w:rPr>
                <w:b/>
              </w:rPr>
              <w:fldChar w:fldCharType="begin">
                <w:ffData>
                  <w:name w:val="Text132"/>
                  <w:enabled/>
                  <w:calcOnExit w:val="0"/>
                  <w:textInput>
                    <w:default w:val="[INSERT COMPANY NAME]"/>
                  </w:textInput>
                </w:ffData>
              </w:fldChar>
            </w:r>
            <w:r w:rsidRPr="003D478E">
              <w:rPr>
                <w:b/>
              </w:rPr>
              <w:instrText xml:space="preserve"> FORMTEXT </w:instrText>
            </w:r>
            <w:r w:rsidRPr="003D478E">
              <w:rPr>
                <w:b/>
              </w:rPr>
            </w:r>
            <w:r w:rsidRPr="003D478E">
              <w:rPr>
                <w:b/>
              </w:rPr>
              <w:fldChar w:fldCharType="separate"/>
            </w:r>
            <w:r w:rsidRPr="003D478E">
              <w:rPr>
                <w:b/>
              </w:rPr>
              <w:t>[INSERT COMPANY NAME]</w:t>
            </w:r>
            <w:r w:rsidRPr="003D478E">
              <w:rPr>
                <w:b/>
              </w:rPr>
              <w:fldChar w:fldCharType="end"/>
            </w:r>
            <w:r w:rsidRPr="004758E0">
              <w:t xml:space="preserve">’s </w:t>
            </w:r>
            <w:r>
              <w:t>Labour Hours</w:t>
            </w:r>
            <w:r w:rsidRPr="004758E0">
              <w:t xml:space="preserve"> </w:t>
            </w:r>
            <w:r>
              <w:t xml:space="preserve">on </w:t>
            </w:r>
            <w:r w:rsidRPr="004758E0">
              <w:t xml:space="preserve">the contracted project must be </w:t>
            </w:r>
            <w:r>
              <w:t>performed by Apprentices</w:t>
            </w:r>
            <w:r w:rsidRPr="004758E0">
              <w:t xml:space="preserve"> over the Term;</w:t>
            </w:r>
          </w:p>
          <w:p w14:paraId="3F31160B" w14:textId="1B7B6FC0" w:rsidR="00DB2342" w:rsidRDefault="00DB2342" w:rsidP="00A1577E">
            <w:pPr>
              <w:pStyle w:val="ATTANNLV3-ASDEFCON"/>
            </w:pPr>
            <w:r w:rsidRPr="00661C07">
              <w:rPr>
                <w:b/>
              </w:rPr>
              <w:fldChar w:fldCharType="begin">
                <w:ffData>
                  <w:name w:val="Text131"/>
                  <w:enabled/>
                  <w:calcOnExit w:val="0"/>
                  <w:textInput>
                    <w:default w:val="[INSERT EXACT PERCENTAGE]"/>
                  </w:textInput>
                </w:ffData>
              </w:fldChar>
            </w:r>
            <w:r w:rsidRPr="00661C07">
              <w:rPr>
                <w:b/>
              </w:rPr>
              <w:instrText xml:space="preserve"> FORMTEXT </w:instrText>
            </w:r>
            <w:r w:rsidRPr="00661C07">
              <w:rPr>
                <w:b/>
              </w:rPr>
            </w:r>
            <w:r w:rsidRPr="00661C07">
              <w:rPr>
                <w:b/>
              </w:rPr>
              <w:fldChar w:fldCharType="separate"/>
            </w:r>
            <w:r w:rsidRPr="00661C07">
              <w:rPr>
                <w:b/>
              </w:rPr>
              <w:t>[INSERT EXACT PERCENTAGE]</w:t>
            </w:r>
            <w:r w:rsidRPr="00661C07">
              <w:rPr>
                <w:b/>
              </w:rPr>
              <w:fldChar w:fldCharType="end"/>
            </w:r>
            <w:r w:rsidRPr="00661C07">
              <w:t xml:space="preserve">% of </w:t>
            </w:r>
            <w:r w:rsidRPr="00661C07">
              <w:rPr>
                <w:b/>
              </w:rPr>
              <w:fldChar w:fldCharType="begin">
                <w:ffData>
                  <w:name w:val="Text132"/>
                  <w:enabled/>
                  <w:calcOnExit w:val="0"/>
                  <w:textInput>
                    <w:default w:val="[INSERT COMPANY NAME]"/>
                  </w:textInput>
                </w:ffData>
              </w:fldChar>
            </w:r>
            <w:r w:rsidRPr="00661C07">
              <w:rPr>
                <w:b/>
              </w:rPr>
              <w:instrText xml:space="preserve"> FORMTEXT </w:instrText>
            </w:r>
            <w:r w:rsidRPr="00661C07">
              <w:rPr>
                <w:b/>
              </w:rPr>
            </w:r>
            <w:r w:rsidRPr="00661C07">
              <w:rPr>
                <w:b/>
              </w:rPr>
              <w:fldChar w:fldCharType="separate"/>
            </w:r>
            <w:r w:rsidRPr="00661C07">
              <w:rPr>
                <w:b/>
              </w:rPr>
              <w:t>[INSERT COMPANY NAME]</w:t>
            </w:r>
            <w:r w:rsidRPr="00661C07">
              <w:rPr>
                <w:b/>
              </w:rPr>
              <w:fldChar w:fldCharType="end"/>
            </w:r>
            <w:r w:rsidRPr="00661C07">
              <w:t>’s Labour Hours on the contracted project must be performed by Apprentices who are Women over the Term; and</w:t>
            </w:r>
          </w:p>
          <w:p w14:paraId="5F7C8562" w14:textId="592785C7" w:rsidR="00DB2342" w:rsidRPr="00661C07" w:rsidRDefault="00DB2342" w:rsidP="00A1577E">
            <w:pPr>
              <w:pStyle w:val="ATTANNLV3-ASDEFCON"/>
            </w:pPr>
            <w:r w:rsidRPr="00661C07">
              <w:rPr>
                <w:b/>
              </w:rPr>
              <w:fldChar w:fldCharType="begin">
                <w:ffData>
                  <w:name w:val="Text131"/>
                  <w:enabled/>
                  <w:calcOnExit w:val="0"/>
                  <w:textInput>
                    <w:default w:val="[INSERT EXACT PERCENTAGE]"/>
                  </w:textInput>
                </w:ffData>
              </w:fldChar>
            </w:r>
            <w:r w:rsidRPr="00661C07">
              <w:rPr>
                <w:b/>
              </w:rPr>
              <w:instrText xml:space="preserve"> FORMTEXT </w:instrText>
            </w:r>
            <w:r w:rsidRPr="00661C07">
              <w:rPr>
                <w:b/>
              </w:rPr>
            </w:r>
            <w:r w:rsidRPr="00661C07">
              <w:rPr>
                <w:b/>
              </w:rPr>
              <w:fldChar w:fldCharType="separate"/>
            </w:r>
            <w:r w:rsidRPr="00661C07">
              <w:rPr>
                <w:b/>
              </w:rPr>
              <w:t>[INSERT EXACT PERCENTAGE]</w:t>
            </w:r>
            <w:r w:rsidRPr="00661C07">
              <w:rPr>
                <w:b/>
              </w:rPr>
              <w:fldChar w:fldCharType="end"/>
            </w:r>
            <w:r w:rsidRPr="00661C07">
              <w:t xml:space="preserve">% of </w:t>
            </w:r>
            <w:r w:rsidRPr="00661C07">
              <w:rPr>
                <w:b/>
              </w:rPr>
              <w:fldChar w:fldCharType="begin">
                <w:ffData>
                  <w:name w:val="Text132"/>
                  <w:enabled/>
                  <w:calcOnExit w:val="0"/>
                  <w:textInput>
                    <w:default w:val="[INSERT COMPANY NAME]"/>
                  </w:textInput>
                </w:ffData>
              </w:fldChar>
            </w:r>
            <w:r w:rsidRPr="00661C07">
              <w:rPr>
                <w:b/>
              </w:rPr>
              <w:instrText xml:space="preserve"> FORMTEXT </w:instrText>
            </w:r>
            <w:r w:rsidRPr="00661C07">
              <w:rPr>
                <w:b/>
              </w:rPr>
            </w:r>
            <w:r w:rsidRPr="00661C07">
              <w:rPr>
                <w:b/>
              </w:rPr>
              <w:fldChar w:fldCharType="separate"/>
            </w:r>
            <w:r w:rsidRPr="00661C07">
              <w:rPr>
                <w:b/>
              </w:rPr>
              <w:t>[INSERT COMPANY NAME]</w:t>
            </w:r>
            <w:r w:rsidRPr="00661C07">
              <w:rPr>
                <w:b/>
              </w:rPr>
              <w:fldChar w:fldCharType="end"/>
            </w:r>
            <w:r w:rsidRPr="00661C07">
              <w:t>’s Labour Hours on the contracted project must be performed by Trade Apprentices who are women over the Term.</w:t>
            </w:r>
          </w:p>
        </w:tc>
      </w:tr>
      <w:tr w:rsidR="00214367" w:rsidRPr="00661C07" w14:paraId="53A932CD" w14:textId="77777777" w:rsidTr="00214367">
        <w:tc>
          <w:tcPr>
            <w:tcW w:w="9021" w:type="dxa"/>
          </w:tcPr>
          <w:p w14:paraId="26385BD1" w14:textId="2D472057" w:rsidR="00214367" w:rsidRDefault="00214367" w:rsidP="00A1577E">
            <w:pPr>
              <w:pStyle w:val="ATTANNLV3-ASDEFCON"/>
              <w:numPr>
                <w:ilvl w:val="0"/>
                <w:numId w:val="0"/>
              </w:numPr>
              <w:rPr>
                <w:b/>
                <w:i/>
              </w:rPr>
            </w:pPr>
            <w:r>
              <w:rPr>
                <w:b/>
                <w:i/>
              </w:rPr>
              <w:t>Option</w:t>
            </w:r>
            <w:r w:rsidR="006C2ED9">
              <w:rPr>
                <w:b/>
                <w:i/>
              </w:rPr>
              <w:t xml:space="preserve"> B</w:t>
            </w:r>
            <w:r>
              <w:rPr>
                <w:b/>
                <w:i/>
              </w:rPr>
              <w:t xml:space="preserve">: </w:t>
            </w:r>
            <w:r w:rsidR="006C2ED9">
              <w:rPr>
                <w:b/>
                <w:i/>
              </w:rPr>
              <w:t>to be used where the Contract is a Flagship Construction Project in accordance with the ASG PCP</w:t>
            </w:r>
            <w:r w:rsidR="002021E2">
              <w:rPr>
                <w:b/>
                <w:i/>
              </w:rPr>
              <w:t>.</w:t>
            </w:r>
          </w:p>
          <w:p w14:paraId="1EC6BD7E" w14:textId="1CB06A92" w:rsidR="009164DF" w:rsidRDefault="009164DF" w:rsidP="009164DF">
            <w:pPr>
              <w:pStyle w:val="NoteToTenderers-ASDEFCON"/>
            </w:pPr>
            <w:r>
              <w:t xml:space="preserve">Note to tenderer: Tenderers are required to identify targets based on the total estimated Labour Hours for the following targets </w:t>
            </w:r>
            <w:r w:rsidRPr="009D7605">
              <w:t>by the end of the Initial Term of the Contract</w:t>
            </w:r>
            <w:r w:rsidR="002021E2">
              <w:t>:</w:t>
            </w:r>
          </w:p>
          <w:p w14:paraId="49605C5F" w14:textId="77777777" w:rsidR="009164DF" w:rsidRDefault="009164DF" w:rsidP="001E0041">
            <w:pPr>
              <w:pStyle w:val="NoteToTenderers-ASDEFCON"/>
              <w:numPr>
                <w:ilvl w:val="0"/>
                <w:numId w:val="26"/>
              </w:numPr>
            </w:pPr>
            <w:r>
              <w:t>an overarching apprentice target;</w:t>
            </w:r>
          </w:p>
          <w:p w14:paraId="10C47AF0" w14:textId="77777777" w:rsidR="009164DF" w:rsidRDefault="009164DF" w:rsidP="001E0041">
            <w:pPr>
              <w:pStyle w:val="NoteToTenderers-ASDEFCON"/>
              <w:numPr>
                <w:ilvl w:val="0"/>
                <w:numId w:val="26"/>
              </w:numPr>
            </w:pPr>
            <w:r w:rsidRPr="00113AFE">
              <w:t>an overarching apprentice target for women</w:t>
            </w:r>
            <w:r>
              <w:t>; and</w:t>
            </w:r>
          </w:p>
          <w:p w14:paraId="5CACF52B" w14:textId="77777777" w:rsidR="009164DF" w:rsidRDefault="009164DF" w:rsidP="001E0041">
            <w:pPr>
              <w:pStyle w:val="NoteToTenderers-ASDEFCON"/>
              <w:numPr>
                <w:ilvl w:val="0"/>
                <w:numId w:val="26"/>
              </w:numPr>
            </w:pPr>
            <w:r>
              <w:t xml:space="preserve">a </w:t>
            </w:r>
            <w:r w:rsidRPr="00113AFE">
              <w:t>trade-specific apprentice target for women.</w:t>
            </w:r>
          </w:p>
          <w:p w14:paraId="7246645C" w14:textId="77777777" w:rsidR="009164DF" w:rsidRDefault="009164DF" w:rsidP="009164DF">
            <w:pPr>
              <w:pStyle w:val="NoteToTenderers-ASDEFCON"/>
            </w:pPr>
          </w:p>
          <w:p w14:paraId="1185134A" w14:textId="77777777" w:rsidR="009164DF" w:rsidRDefault="009164DF" w:rsidP="009164DF">
            <w:pPr>
              <w:pStyle w:val="NoteToTenderers-ASDEFCON"/>
            </w:pPr>
            <w:r>
              <w:t>For the performance of any resultant Contract, the successful tenderer must achieve:</w:t>
            </w:r>
          </w:p>
          <w:p w14:paraId="3941A6B8" w14:textId="77777777" w:rsidR="009164DF" w:rsidRDefault="009164DF" w:rsidP="001E0041">
            <w:pPr>
              <w:pStyle w:val="NoteToTenderers-ASDEFCON"/>
              <w:numPr>
                <w:ilvl w:val="0"/>
                <w:numId w:val="44"/>
              </w:numPr>
            </w:pPr>
            <w:r>
              <w:t>at least 10 percent of the total estimated Labour Hours performed by Apprentices.</w:t>
            </w:r>
          </w:p>
          <w:p w14:paraId="26A5BA76" w14:textId="2C1994D5" w:rsidR="009164DF" w:rsidRDefault="009164DF" w:rsidP="001E0041">
            <w:pPr>
              <w:pStyle w:val="NoteToTenderers-ASDEFCON"/>
              <w:numPr>
                <w:ilvl w:val="0"/>
                <w:numId w:val="44"/>
              </w:numPr>
            </w:pPr>
            <w:r>
              <w:t>a minimum percentage, higher than the percentages listed in Table 1, of all Apprentice Labour Hours to be performed by women for each financial year of the Contract Term; and</w:t>
            </w:r>
          </w:p>
          <w:p w14:paraId="5C0CB8A4" w14:textId="6C6F81A6" w:rsidR="009164DF" w:rsidRDefault="009164DF" w:rsidP="001E0041">
            <w:pPr>
              <w:pStyle w:val="NoteToTenderers-ASDEFCON"/>
              <w:numPr>
                <w:ilvl w:val="0"/>
                <w:numId w:val="44"/>
              </w:numPr>
            </w:pPr>
            <w:r>
              <w:t>a minimum percentage, higher than the percentages listed in Table 1, of trade apprentice Labour Hours to be performed by women for each financial year of the Contract Term.</w:t>
            </w:r>
          </w:p>
          <w:p w14:paraId="7185159A" w14:textId="25E84E33" w:rsidR="009164DF" w:rsidRDefault="009164DF" w:rsidP="009164DF">
            <w:pPr>
              <w:pStyle w:val="NoteToTenderers-ASDEFCON"/>
            </w:pPr>
            <w:r>
              <w:t xml:space="preserve">Women working in trades are able to be counted for the overarching and trade specific apprentice targets for women. </w:t>
            </w:r>
          </w:p>
          <w:p w14:paraId="199AA86A" w14:textId="0CCDA815" w:rsidR="009164DF" w:rsidRPr="00D329AF" w:rsidRDefault="009164DF" w:rsidP="009164DF">
            <w:pPr>
              <w:pStyle w:val="NoteToTenderers-ASDEFCON"/>
              <w:shd w:val="clear" w:color="auto" w:fill="D9D9D9" w:themeFill="background1" w:themeFillShade="D9"/>
              <w:rPr>
                <w:szCs w:val="20"/>
              </w:rPr>
            </w:pPr>
            <w:r w:rsidRPr="008F4EC3">
              <w:rPr>
                <w:szCs w:val="20"/>
              </w:rPr>
              <w:t>Table 1 – Annual Increases of Targets for Women:</w:t>
            </w:r>
          </w:p>
          <w:tbl>
            <w:tblPr>
              <w:tblStyle w:val="TableGrid"/>
              <w:tblW w:w="0" w:type="auto"/>
              <w:shd w:val="clear" w:color="auto" w:fill="FFFFFF" w:themeFill="background1"/>
              <w:tblLook w:val="04A0" w:firstRow="1" w:lastRow="0" w:firstColumn="1" w:lastColumn="0" w:noHBand="0" w:noVBand="1"/>
            </w:tblPr>
            <w:tblGrid>
              <w:gridCol w:w="2060"/>
              <w:gridCol w:w="2075"/>
              <w:gridCol w:w="2070"/>
            </w:tblGrid>
            <w:tr w:rsidR="009164DF" w:rsidRPr="009164DF" w14:paraId="2AC1C832" w14:textId="77777777" w:rsidTr="006C7939">
              <w:trPr>
                <w:trHeight w:val="780"/>
              </w:trPr>
              <w:tc>
                <w:tcPr>
                  <w:tcW w:w="2060" w:type="dxa"/>
                  <w:shd w:val="clear" w:color="auto" w:fill="FFFFFF" w:themeFill="background1"/>
                </w:tcPr>
                <w:p w14:paraId="5D3B9A89" w14:textId="77777777" w:rsidR="009164DF" w:rsidRPr="009164DF" w:rsidRDefault="009164DF" w:rsidP="009164DF">
                  <w:pPr>
                    <w:pStyle w:val="NoteToTenderers-ASDEFCON"/>
                    <w:shd w:val="clear" w:color="auto" w:fill="D9D9D9" w:themeFill="background1" w:themeFillShade="D9"/>
                    <w:rPr>
                      <w:szCs w:val="20"/>
                    </w:rPr>
                  </w:pPr>
                  <w:r w:rsidRPr="009164DF">
                    <w:rPr>
                      <w:szCs w:val="20"/>
                    </w:rPr>
                    <w:t xml:space="preserve">Targets Apply </w:t>
                  </w:r>
                </w:p>
              </w:tc>
              <w:tc>
                <w:tcPr>
                  <w:tcW w:w="2075" w:type="dxa"/>
                  <w:shd w:val="clear" w:color="auto" w:fill="FFFFFF" w:themeFill="background1"/>
                </w:tcPr>
                <w:p w14:paraId="52A4642B" w14:textId="77777777" w:rsidR="009164DF" w:rsidRPr="009164DF" w:rsidRDefault="009164DF" w:rsidP="009164DF">
                  <w:pPr>
                    <w:pStyle w:val="NoteToTenderers-ASDEFCON"/>
                    <w:shd w:val="clear" w:color="auto" w:fill="D9D9D9" w:themeFill="background1" w:themeFillShade="D9"/>
                    <w:rPr>
                      <w:szCs w:val="20"/>
                    </w:rPr>
                  </w:pPr>
                  <w:r w:rsidRPr="009164DF">
                    <w:rPr>
                      <w:szCs w:val="20"/>
                    </w:rPr>
                    <w:t>Overarching apprentice Target for women</w:t>
                  </w:r>
                </w:p>
              </w:tc>
              <w:tc>
                <w:tcPr>
                  <w:tcW w:w="2070" w:type="dxa"/>
                  <w:shd w:val="clear" w:color="auto" w:fill="FFFFFF" w:themeFill="background1"/>
                </w:tcPr>
                <w:p w14:paraId="07A39CC4" w14:textId="77777777" w:rsidR="009164DF" w:rsidRPr="009164DF" w:rsidRDefault="009164DF" w:rsidP="009164DF">
                  <w:pPr>
                    <w:pStyle w:val="NoteToTenderers-ASDEFCON"/>
                    <w:shd w:val="clear" w:color="auto" w:fill="D9D9D9" w:themeFill="background1" w:themeFillShade="D9"/>
                    <w:rPr>
                      <w:szCs w:val="20"/>
                    </w:rPr>
                  </w:pPr>
                  <w:r w:rsidRPr="009164DF">
                    <w:rPr>
                      <w:szCs w:val="20"/>
                    </w:rPr>
                    <w:t xml:space="preserve">Trade-specific apprentice target for women </w:t>
                  </w:r>
                </w:p>
              </w:tc>
            </w:tr>
            <w:tr w:rsidR="009164DF" w:rsidRPr="009164DF" w14:paraId="42C3D49D" w14:textId="77777777" w:rsidTr="006C7939">
              <w:trPr>
                <w:trHeight w:val="448"/>
              </w:trPr>
              <w:tc>
                <w:tcPr>
                  <w:tcW w:w="2060" w:type="dxa"/>
                  <w:shd w:val="clear" w:color="auto" w:fill="FFFFFF" w:themeFill="background1"/>
                </w:tcPr>
                <w:p w14:paraId="6729FA75" w14:textId="77777777" w:rsidR="009164DF" w:rsidRPr="009164DF" w:rsidRDefault="009164DF" w:rsidP="009164DF">
                  <w:pPr>
                    <w:pStyle w:val="NoteToTenderers-ASDEFCON"/>
                    <w:shd w:val="clear" w:color="auto" w:fill="auto"/>
                    <w:rPr>
                      <w:sz w:val="20"/>
                      <w:szCs w:val="20"/>
                    </w:rPr>
                  </w:pPr>
                  <w:r w:rsidRPr="009164DF">
                    <w:rPr>
                      <w:szCs w:val="20"/>
                    </w:rPr>
                    <w:t xml:space="preserve">July 2024 to 30 June 2025 </w:t>
                  </w:r>
                </w:p>
              </w:tc>
              <w:tc>
                <w:tcPr>
                  <w:tcW w:w="2075" w:type="dxa"/>
                  <w:shd w:val="clear" w:color="auto" w:fill="FFFFFF" w:themeFill="background1"/>
                </w:tcPr>
                <w:p w14:paraId="507A419B" w14:textId="77777777" w:rsidR="009164DF" w:rsidRPr="009164DF" w:rsidRDefault="009164DF" w:rsidP="009164DF">
                  <w:pPr>
                    <w:pStyle w:val="NoteToTenderers-ASDEFCON"/>
                    <w:shd w:val="clear" w:color="auto" w:fill="auto"/>
                    <w:rPr>
                      <w:sz w:val="20"/>
                      <w:szCs w:val="20"/>
                    </w:rPr>
                  </w:pPr>
                  <w:r w:rsidRPr="009164DF">
                    <w:rPr>
                      <w:szCs w:val="20"/>
                    </w:rPr>
                    <w:t xml:space="preserve">6.0% </w:t>
                  </w:r>
                </w:p>
              </w:tc>
              <w:tc>
                <w:tcPr>
                  <w:tcW w:w="2070" w:type="dxa"/>
                  <w:shd w:val="clear" w:color="auto" w:fill="FFFFFF" w:themeFill="background1"/>
                </w:tcPr>
                <w:p w14:paraId="7D33AEBF" w14:textId="77777777" w:rsidR="009164DF" w:rsidRPr="009164DF" w:rsidRDefault="009164DF" w:rsidP="009164DF">
                  <w:pPr>
                    <w:pStyle w:val="NoteToTenderers-ASDEFCON"/>
                    <w:shd w:val="clear" w:color="auto" w:fill="auto"/>
                    <w:rPr>
                      <w:sz w:val="20"/>
                      <w:szCs w:val="20"/>
                    </w:rPr>
                  </w:pPr>
                  <w:r w:rsidRPr="009164DF">
                    <w:rPr>
                      <w:szCs w:val="20"/>
                    </w:rPr>
                    <w:t xml:space="preserve">4.0% </w:t>
                  </w:r>
                </w:p>
              </w:tc>
            </w:tr>
            <w:tr w:rsidR="009164DF" w:rsidRPr="009164DF" w14:paraId="43F8E053" w14:textId="77777777" w:rsidTr="006C7939">
              <w:trPr>
                <w:trHeight w:val="780"/>
              </w:trPr>
              <w:tc>
                <w:tcPr>
                  <w:tcW w:w="2060" w:type="dxa"/>
                  <w:shd w:val="clear" w:color="auto" w:fill="FFFFFF" w:themeFill="background1"/>
                </w:tcPr>
                <w:p w14:paraId="6DC0755B" w14:textId="77777777" w:rsidR="009164DF" w:rsidRPr="009164DF" w:rsidRDefault="009164DF" w:rsidP="009164DF">
                  <w:pPr>
                    <w:pStyle w:val="NoteToTenderers-ASDEFCON"/>
                    <w:shd w:val="clear" w:color="auto" w:fill="auto"/>
                    <w:rPr>
                      <w:sz w:val="20"/>
                      <w:szCs w:val="20"/>
                    </w:rPr>
                  </w:pPr>
                  <w:r w:rsidRPr="009164DF">
                    <w:rPr>
                      <w:szCs w:val="20"/>
                    </w:rPr>
                    <w:lastRenderedPageBreak/>
                    <w:t xml:space="preserve">1 July 2025 to 30 June 2026 </w:t>
                  </w:r>
                </w:p>
              </w:tc>
              <w:tc>
                <w:tcPr>
                  <w:tcW w:w="2075" w:type="dxa"/>
                  <w:shd w:val="clear" w:color="auto" w:fill="FFFFFF" w:themeFill="background1"/>
                </w:tcPr>
                <w:p w14:paraId="0B631A99" w14:textId="77777777" w:rsidR="009164DF" w:rsidRPr="009164DF" w:rsidRDefault="009164DF" w:rsidP="009164DF">
                  <w:pPr>
                    <w:pStyle w:val="NoteToTenderers-ASDEFCON"/>
                    <w:shd w:val="clear" w:color="auto" w:fill="auto"/>
                    <w:rPr>
                      <w:sz w:val="20"/>
                      <w:szCs w:val="20"/>
                    </w:rPr>
                  </w:pPr>
                  <w:r w:rsidRPr="009164DF">
                    <w:rPr>
                      <w:szCs w:val="20"/>
                    </w:rPr>
                    <w:t xml:space="preserve">7.0% </w:t>
                  </w:r>
                </w:p>
              </w:tc>
              <w:tc>
                <w:tcPr>
                  <w:tcW w:w="2070" w:type="dxa"/>
                  <w:shd w:val="clear" w:color="auto" w:fill="FFFFFF" w:themeFill="background1"/>
                </w:tcPr>
                <w:p w14:paraId="740020D7" w14:textId="77777777" w:rsidR="009164DF" w:rsidRPr="009164DF" w:rsidRDefault="009164DF" w:rsidP="009164DF">
                  <w:pPr>
                    <w:pStyle w:val="NoteToTenderers-ASDEFCON"/>
                    <w:shd w:val="clear" w:color="auto" w:fill="auto"/>
                    <w:rPr>
                      <w:sz w:val="20"/>
                      <w:szCs w:val="20"/>
                    </w:rPr>
                  </w:pPr>
                  <w:r w:rsidRPr="009164DF">
                    <w:rPr>
                      <w:szCs w:val="20"/>
                    </w:rPr>
                    <w:t xml:space="preserve">5.0% </w:t>
                  </w:r>
                </w:p>
              </w:tc>
            </w:tr>
            <w:tr w:rsidR="009164DF" w:rsidRPr="009164DF" w14:paraId="22B75529" w14:textId="77777777" w:rsidTr="006C7939">
              <w:trPr>
                <w:trHeight w:val="780"/>
              </w:trPr>
              <w:tc>
                <w:tcPr>
                  <w:tcW w:w="2060" w:type="dxa"/>
                  <w:shd w:val="clear" w:color="auto" w:fill="FFFFFF" w:themeFill="background1"/>
                </w:tcPr>
                <w:p w14:paraId="3DC2B2AF" w14:textId="77777777" w:rsidR="009164DF" w:rsidRPr="009164DF" w:rsidRDefault="009164DF" w:rsidP="009164DF">
                  <w:pPr>
                    <w:pStyle w:val="NoteToTenderers-ASDEFCON"/>
                    <w:shd w:val="clear" w:color="auto" w:fill="auto"/>
                    <w:rPr>
                      <w:sz w:val="20"/>
                      <w:szCs w:val="20"/>
                    </w:rPr>
                  </w:pPr>
                  <w:r w:rsidRPr="009164DF">
                    <w:rPr>
                      <w:szCs w:val="20"/>
                    </w:rPr>
                    <w:t xml:space="preserve">1 July 2026 to 30 June 2027 </w:t>
                  </w:r>
                </w:p>
              </w:tc>
              <w:tc>
                <w:tcPr>
                  <w:tcW w:w="2075" w:type="dxa"/>
                  <w:shd w:val="clear" w:color="auto" w:fill="FFFFFF" w:themeFill="background1"/>
                </w:tcPr>
                <w:p w14:paraId="714DB7F1" w14:textId="77777777" w:rsidR="009164DF" w:rsidRPr="009164DF" w:rsidRDefault="009164DF" w:rsidP="009164DF">
                  <w:pPr>
                    <w:pStyle w:val="NoteToTenderers-ASDEFCON"/>
                    <w:shd w:val="clear" w:color="auto" w:fill="auto"/>
                    <w:rPr>
                      <w:sz w:val="20"/>
                      <w:szCs w:val="20"/>
                    </w:rPr>
                  </w:pPr>
                  <w:r w:rsidRPr="009164DF">
                    <w:rPr>
                      <w:szCs w:val="20"/>
                    </w:rPr>
                    <w:t xml:space="preserve">8.0% </w:t>
                  </w:r>
                </w:p>
              </w:tc>
              <w:tc>
                <w:tcPr>
                  <w:tcW w:w="2070" w:type="dxa"/>
                  <w:shd w:val="clear" w:color="auto" w:fill="FFFFFF" w:themeFill="background1"/>
                </w:tcPr>
                <w:p w14:paraId="4D96869F" w14:textId="77777777" w:rsidR="009164DF" w:rsidRPr="009164DF" w:rsidRDefault="009164DF" w:rsidP="009164DF">
                  <w:pPr>
                    <w:pStyle w:val="NoteToTenderers-ASDEFCON"/>
                    <w:shd w:val="clear" w:color="auto" w:fill="auto"/>
                    <w:rPr>
                      <w:sz w:val="20"/>
                      <w:szCs w:val="20"/>
                    </w:rPr>
                  </w:pPr>
                  <w:r w:rsidRPr="009164DF">
                    <w:rPr>
                      <w:szCs w:val="20"/>
                    </w:rPr>
                    <w:t xml:space="preserve">6.0% </w:t>
                  </w:r>
                </w:p>
              </w:tc>
            </w:tr>
            <w:tr w:rsidR="009164DF" w:rsidRPr="009164DF" w14:paraId="341B9390" w14:textId="77777777" w:rsidTr="006C7939">
              <w:trPr>
                <w:trHeight w:val="780"/>
              </w:trPr>
              <w:tc>
                <w:tcPr>
                  <w:tcW w:w="2060" w:type="dxa"/>
                  <w:shd w:val="clear" w:color="auto" w:fill="FFFFFF" w:themeFill="background1"/>
                </w:tcPr>
                <w:p w14:paraId="6E4ABFBD" w14:textId="77777777" w:rsidR="009164DF" w:rsidRPr="009164DF" w:rsidRDefault="009164DF" w:rsidP="009164DF">
                  <w:pPr>
                    <w:pStyle w:val="NoteToTenderers-ASDEFCON"/>
                    <w:shd w:val="clear" w:color="auto" w:fill="auto"/>
                    <w:rPr>
                      <w:sz w:val="20"/>
                      <w:szCs w:val="20"/>
                    </w:rPr>
                  </w:pPr>
                  <w:r w:rsidRPr="009164DF">
                    <w:rPr>
                      <w:szCs w:val="20"/>
                    </w:rPr>
                    <w:t xml:space="preserve">1 July 2027 to 30 June 2028 </w:t>
                  </w:r>
                </w:p>
              </w:tc>
              <w:tc>
                <w:tcPr>
                  <w:tcW w:w="2075" w:type="dxa"/>
                  <w:shd w:val="clear" w:color="auto" w:fill="FFFFFF" w:themeFill="background1"/>
                </w:tcPr>
                <w:p w14:paraId="44AA9831" w14:textId="77777777" w:rsidR="009164DF" w:rsidRPr="009164DF" w:rsidRDefault="009164DF" w:rsidP="009164DF">
                  <w:pPr>
                    <w:pStyle w:val="NoteToTenderers-ASDEFCON"/>
                    <w:shd w:val="clear" w:color="auto" w:fill="auto"/>
                    <w:rPr>
                      <w:sz w:val="20"/>
                      <w:szCs w:val="20"/>
                    </w:rPr>
                  </w:pPr>
                  <w:r w:rsidRPr="009164DF">
                    <w:rPr>
                      <w:szCs w:val="20"/>
                    </w:rPr>
                    <w:t xml:space="preserve">9.0% </w:t>
                  </w:r>
                </w:p>
              </w:tc>
              <w:tc>
                <w:tcPr>
                  <w:tcW w:w="2070" w:type="dxa"/>
                  <w:shd w:val="clear" w:color="auto" w:fill="FFFFFF" w:themeFill="background1"/>
                </w:tcPr>
                <w:p w14:paraId="5F9D643E" w14:textId="77777777" w:rsidR="009164DF" w:rsidRPr="009164DF" w:rsidRDefault="009164DF" w:rsidP="009164DF">
                  <w:pPr>
                    <w:pStyle w:val="NoteToTenderers-ASDEFCON"/>
                    <w:shd w:val="clear" w:color="auto" w:fill="auto"/>
                    <w:rPr>
                      <w:sz w:val="20"/>
                      <w:szCs w:val="20"/>
                    </w:rPr>
                  </w:pPr>
                  <w:r w:rsidRPr="009164DF">
                    <w:rPr>
                      <w:szCs w:val="20"/>
                    </w:rPr>
                    <w:t xml:space="preserve">7.0% </w:t>
                  </w:r>
                </w:p>
              </w:tc>
            </w:tr>
            <w:tr w:rsidR="009164DF" w:rsidRPr="009164DF" w14:paraId="10606092" w14:textId="77777777" w:rsidTr="006C7939">
              <w:trPr>
                <w:trHeight w:val="762"/>
              </w:trPr>
              <w:tc>
                <w:tcPr>
                  <w:tcW w:w="2060" w:type="dxa"/>
                  <w:shd w:val="clear" w:color="auto" w:fill="FFFFFF" w:themeFill="background1"/>
                </w:tcPr>
                <w:p w14:paraId="20F8CA84" w14:textId="77777777" w:rsidR="009164DF" w:rsidRPr="009164DF" w:rsidRDefault="009164DF" w:rsidP="009164DF">
                  <w:pPr>
                    <w:pStyle w:val="NoteToTenderers-ASDEFCON"/>
                    <w:shd w:val="clear" w:color="auto" w:fill="auto"/>
                    <w:rPr>
                      <w:sz w:val="20"/>
                      <w:szCs w:val="20"/>
                    </w:rPr>
                  </w:pPr>
                  <w:r w:rsidRPr="009164DF">
                    <w:rPr>
                      <w:szCs w:val="20"/>
                    </w:rPr>
                    <w:t xml:space="preserve">1 July 2028 to 30 June 2029 </w:t>
                  </w:r>
                </w:p>
              </w:tc>
              <w:tc>
                <w:tcPr>
                  <w:tcW w:w="2075" w:type="dxa"/>
                  <w:shd w:val="clear" w:color="auto" w:fill="FFFFFF" w:themeFill="background1"/>
                </w:tcPr>
                <w:p w14:paraId="037DDD35" w14:textId="77777777" w:rsidR="009164DF" w:rsidRPr="009164DF" w:rsidRDefault="009164DF" w:rsidP="009164DF">
                  <w:pPr>
                    <w:pStyle w:val="NoteToTenderers-ASDEFCON"/>
                    <w:shd w:val="clear" w:color="auto" w:fill="auto"/>
                    <w:rPr>
                      <w:sz w:val="20"/>
                      <w:szCs w:val="20"/>
                    </w:rPr>
                  </w:pPr>
                  <w:r w:rsidRPr="009164DF">
                    <w:rPr>
                      <w:szCs w:val="20"/>
                    </w:rPr>
                    <w:t xml:space="preserve">10.0% </w:t>
                  </w:r>
                </w:p>
              </w:tc>
              <w:tc>
                <w:tcPr>
                  <w:tcW w:w="2070" w:type="dxa"/>
                  <w:shd w:val="clear" w:color="auto" w:fill="FFFFFF" w:themeFill="background1"/>
                </w:tcPr>
                <w:p w14:paraId="0E9BF706" w14:textId="77777777" w:rsidR="009164DF" w:rsidRPr="009164DF" w:rsidRDefault="009164DF" w:rsidP="009164DF">
                  <w:pPr>
                    <w:pStyle w:val="NoteToTenderers-ASDEFCON"/>
                    <w:shd w:val="clear" w:color="auto" w:fill="auto"/>
                    <w:rPr>
                      <w:sz w:val="20"/>
                      <w:szCs w:val="20"/>
                    </w:rPr>
                  </w:pPr>
                  <w:r w:rsidRPr="009164DF">
                    <w:rPr>
                      <w:szCs w:val="20"/>
                    </w:rPr>
                    <w:t xml:space="preserve">8.0% </w:t>
                  </w:r>
                </w:p>
              </w:tc>
            </w:tr>
            <w:tr w:rsidR="009164DF" w:rsidRPr="007F314C" w14:paraId="07EEC787" w14:textId="77777777" w:rsidTr="006C7939">
              <w:trPr>
                <w:trHeight w:val="762"/>
              </w:trPr>
              <w:tc>
                <w:tcPr>
                  <w:tcW w:w="2060" w:type="dxa"/>
                  <w:shd w:val="clear" w:color="auto" w:fill="FFFFFF" w:themeFill="background1"/>
                </w:tcPr>
                <w:p w14:paraId="5C658E24" w14:textId="77777777" w:rsidR="009164DF" w:rsidRPr="009164DF" w:rsidRDefault="009164DF" w:rsidP="009164DF">
                  <w:pPr>
                    <w:pStyle w:val="NoteToTenderers-ASDEFCON"/>
                    <w:shd w:val="clear" w:color="auto" w:fill="auto"/>
                    <w:rPr>
                      <w:sz w:val="20"/>
                      <w:szCs w:val="20"/>
                    </w:rPr>
                  </w:pPr>
                  <w:r w:rsidRPr="009164DF">
                    <w:rPr>
                      <w:szCs w:val="20"/>
                    </w:rPr>
                    <w:t xml:space="preserve">1 July 2029 to 30 June 2030 </w:t>
                  </w:r>
                </w:p>
              </w:tc>
              <w:tc>
                <w:tcPr>
                  <w:tcW w:w="2075" w:type="dxa"/>
                  <w:shd w:val="clear" w:color="auto" w:fill="FFFFFF" w:themeFill="background1"/>
                </w:tcPr>
                <w:p w14:paraId="3F0AD165" w14:textId="77777777" w:rsidR="009164DF" w:rsidRPr="009164DF" w:rsidRDefault="009164DF" w:rsidP="009164DF">
                  <w:pPr>
                    <w:pStyle w:val="NoteToTenderers-ASDEFCON"/>
                    <w:shd w:val="clear" w:color="auto" w:fill="auto"/>
                    <w:rPr>
                      <w:sz w:val="20"/>
                      <w:szCs w:val="20"/>
                    </w:rPr>
                  </w:pPr>
                  <w:r w:rsidRPr="009164DF">
                    <w:rPr>
                      <w:szCs w:val="20"/>
                    </w:rPr>
                    <w:t xml:space="preserve">11.0% </w:t>
                  </w:r>
                </w:p>
              </w:tc>
              <w:tc>
                <w:tcPr>
                  <w:tcW w:w="2070" w:type="dxa"/>
                  <w:shd w:val="clear" w:color="auto" w:fill="FFFFFF" w:themeFill="background1"/>
                </w:tcPr>
                <w:p w14:paraId="1D0FF320" w14:textId="77777777" w:rsidR="009164DF" w:rsidRPr="00D329AF" w:rsidRDefault="009164DF" w:rsidP="009164DF">
                  <w:pPr>
                    <w:pStyle w:val="NoteToTenderers-ASDEFCON"/>
                    <w:shd w:val="clear" w:color="auto" w:fill="auto"/>
                    <w:rPr>
                      <w:sz w:val="20"/>
                      <w:szCs w:val="20"/>
                    </w:rPr>
                  </w:pPr>
                  <w:r w:rsidRPr="009164DF">
                    <w:rPr>
                      <w:szCs w:val="20"/>
                    </w:rPr>
                    <w:t>9.0%</w:t>
                  </w:r>
                  <w:r w:rsidRPr="008F4EC3">
                    <w:rPr>
                      <w:szCs w:val="20"/>
                    </w:rPr>
                    <w:t xml:space="preserve"> </w:t>
                  </w:r>
                </w:p>
              </w:tc>
            </w:tr>
          </w:tbl>
          <w:p w14:paraId="4CB7C7EB" w14:textId="6A2651CA" w:rsidR="003D478E" w:rsidRPr="00D329AF" w:rsidRDefault="003D478E" w:rsidP="001E0041">
            <w:pPr>
              <w:pStyle w:val="ATTANNLV3-ASDEFCON"/>
              <w:numPr>
                <w:ilvl w:val="2"/>
                <w:numId w:val="37"/>
              </w:numPr>
            </w:pPr>
            <w:r w:rsidRPr="00D329AF">
              <w:rPr>
                <w:b/>
              </w:rPr>
              <w:fldChar w:fldCharType="begin">
                <w:ffData>
                  <w:name w:val="Text131"/>
                  <w:enabled/>
                  <w:calcOnExit w:val="0"/>
                  <w:textInput>
                    <w:default w:val="[INSERT EXACT PERCENTAGE]"/>
                  </w:textInput>
                </w:ffData>
              </w:fldChar>
            </w:r>
            <w:r w:rsidRPr="00D329AF">
              <w:rPr>
                <w:b/>
              </w:rPr>
              <w:instrText xml:space="preserve"> FORMTEXT </w:instrText>
            </w:r>
            <w:r w:rsidRPr="00D329AF">
              <w:rPr>
                <w:b/>
              </w:rPr>
            </w:r>
            <w:r w:rsidRPr="00D329AF">
              <w:rPr>
                <w:b/>
              </w:rPr>
              <w:fldChar w:fldCharType="separate"/>
            </w:r>
            <w:r w:rsidRPr="00D329AF">
              <w:rPr>
                <w:b/>
              </w:rPr>
              <w:t>[INSERT EXACT PERCENTAGE]</w:t>
            </w:r>
            <w:r w:rsidRPr="00D329AF">
              <w:rPr>
                <w:b/>
              </w:rPr>
              <w:fldChar w:fldCharType="end"/>
            </w:r>
            <w:r w:rsidRPr="00D329AF">
              <w:t xml:space="preserve">% of </w:t>
            </w:r>
            <w:r w:rsidRPr="00D329AF">
              <w:rPr>
                <w:b/>
              </w:rPr>
              <w:fldChar w:fldCharType="begin">
                <w:ffData>
                  <w:name w:val="Text132"/>
                  <w:enabled/>
                  <w:calcOnExit w:val="0"/>
                  <w:textInput>
                    <w:default w:val="[INSERT COMPANY NAME]"/>
                  </w:textInput>
                </w:ffData>
              </w:fldChar>
            </w:r>
            <w:r w:rsidRPr="00D329AF">
              <w:rPr>
                <w:b/>
              </w:rPr>
              <w:instrText xml:space="preserve"> FORMTEXT </w:instrText>
            </w:r>
            <w:r w:rsidRPr="00D329AF">
              <w:rPr>
                <w:b/>
              </w:rPr>
            </w:r>
            <w:r w:rsidRPr="00D329AF">
              <w:rPr>
                <w:b/>
              </w:rPr>
              <w:fldChar w:fldCharType="separate"/>
            </w:r>
            <w:r w:rsidRPr="00D329AF">
              <w:rPr>
                <w:b/>
              </w:rPr>
              <w:t>[INSERT COMPANY NAME]</w:t>
            </w:r>
            <w:r w:rsidRPr="00D329AF">
              <w:rPr>
                <w:b/>
              </w:rPr>
              <w:fldChar w:fldCharType="end"/>
            </w:r>
            <w:r w:rsidRPr="00D329AF">
              <w:t>’s Labour Hours on the contracted project must be performed by Apprentices over the</w:t>
            </w:r>
            <w:r w:rsidR="00A35D65">
              <w:t xml:space="preserve"> </w:t>
            </w:r>
            <w:r w:rsidRPr="00D329AF">
              <w:t>Term;</w:t>
            </w:r>
          </w:p>
          <w:p w14:paraId="5B2724CF" w14:textId="579365DE" w:rsidR="00214367" w:rsidRPr="003D478E" w:rsidRDefault="00214367" w:rsidP="001E0041">
            <w:pPr>
              <w:pStyle w:val="ATTANNLV3-ASDEFCON"/>
            </w:pPr>
            <w:r w:rsidRPr="00D329AF">
              <w:rPr>
                <w:b/>
              </w:rPr>
              <w:fldChar w:fldCharType="begin">
                <w:ffData>
                  <w:name w:val="Text131"/>
                  <w:enabled/>
                  <w:calcOnExit w:val="0"/>
                  <w:textInput>
                    <w:default w:val="[INSERT EXACT PERCENTAGE]"/>
                  </w:textInput>
                </w:ffData>
              </w:fldChar>
            </w:r>
            <w:r w:rsidRPr="00D329AF">
              <w:rPr>
                <w:b/>
              </w:rPr>
              <w:instrText xml:space="preserve"> FORMTEXT </w:instrText>
            </w:r>
            <w:r w:rsidRPr="00D329AF">
              <w:rPr>
                <w:b/>
              </w:rPr>
            </w:r>
            <w:r w:rsidRPr="00D329AF">
              <w:rPr>
                <w:b/>
              </w:rPr>
              <w:fldChar w:fldCharType="separate"/>
            </w:r>
            <w:r w:rsidRPr="00D329AF">
              <w:rPr>
                <w:b/>
              </w:rPr>
              <w:t>[INSERT EXACT PERCENTAGE]</w:t>
            </w:r>
            <w:r w:rsidRPr="00D329AF">
              <w:rPr>
                <w:b/>
              </w:rPr>
              <w:fldChar w:fldCharType="end"/>
            </w:r>
            <w:r w:rsidRPr="003D478E">
              <w:t xml:space="preserve">% of </w:t>
            </w:r>
            <w:r w:rsidRPr="00D329AF">
              <w:rPr>
                <w:b/>
              </w:rPr>
              <w:fldChar w:fldCharType="begin">
                <w:ffData>
                  <w:name w:val="Text132"/>
                  <w:enabled/>
                  <w:calcOnExit w:val="0"/>
                  <w:textInput>
                    <w:default w:val="[INSERT COMPANY NAME]"/>
                  </w:textInput>
                </w:ffData>
              </w:fldChar>
            </w:r>
            <w:r w:rsidRPr="00D329AF">
              <w:rPr>
                <w:b/>
              </w:rPr>
              <w:instrText xml:space="preserve"> FORMTEXT </w:instrText>
            </w:r>
            <w:r w:rsidRPr="00D329AF">
              <w:rPr>
                <w:b/>
              </w:rPr>
            </w:r>
            <w:r w:rsidRPr="00D329AF">
              <w:rPr>
                <w:b/>
              </w:rPr>
              <w:fldChar w:fldCharType="separate"/>
            </w:r>
            <w:r w:rsidRPr="00D329AF">
              <w:rPr>
                <w:b/>
              </w:rPr>
              <w:t>[INSERT COMPANY NAME]</w:t>
            </w:r>
            <w:r w:rsidRPr="00D329AF">
              <w:rPr>
                <w:b/>
              </w:rPr>
              <w:fldChar w:fldCharType="end"/>
            </w:r>
            <w:r w:rsidRPr="003D478E">
              <w:t xml:space="preserve">’s Labour Hours on the contracted project must be performed by Apprentices who are Women in </w:t>
            </w:r>
            <w:r w:rsidRPr="00D329AF">
              <w:rPr>
                <w:b/>
              </w:rPr>
              <w:fldChar w:fldCharType="begin">
                <w:ffData>
                  <w:name w:val="Text131"/>
                  <w:enabled/>
                  <w:calcOnExit w:val="0"/>
                  <w:textInput>
                    <w:default w:val="[INSERT FINANCIAL YEAR]"/>
                  </w:textInput>
                </w:ffData>
              </w:fldChar>
            </w:r>
            <w:bookmarkStart w:id="1" w:name="Text131"/>
            <w:r w:rsidRPr="00D329AF">
              <w:rPr>
                <w:b/>
              </w:rPr>
              <w:instrText xml:space="preserve"> FORMTEXT </w:instrText>
            </w:r>
            <w:r w:rsidRPr="00D329AF">
              <w:rPr>
                <w:b/>
              </w:rPr>
            </w:r>
            <w:r w:rsidRPr="00D329AF">
              <w:rPr>
                <w:b/>
              </w:rPr>
              <w:fldChar w:fldCharType="separate"/>
            </w:r>
            <w:r w:rsidRPr="00D329AF">
              <w:rPr>
                <w:b/>
                <w:noProof/>
              </w:rPr>
              <w:t>[INSERT FINANCIAL YEAR]</w:t>
            </w:r>
            <w:r w:rsidRPr="00D329AF">
              <w:rPr>
                <w:b/>
              </w:rPr>
              <w:fldChar w:fldCharType="end"/>
            </w:r>
            <w:bookmarkEnd w:id="1"/>
            <w:r w:rsidRPr="003D478E">
              <w:t>; and</w:t>
            </w:r>
          </w:p>
          <w:p w14:paraId="3202ECC4" w14:textId="77777777" w:rsidR="00214367" w:rsidRDefault="00214367" w:rsidP="001E0041">
            <w:pPr>
              <w:pStyle w:val="ATTANNLV3-ASDEFCON"/>
            </w:pPr>
            <w:r w:rsidRPr="003D478E">
              <w:rPr>
                <w:b/>
              </w:rPr>
              <w:fldChar w:fldCharType="begin">
                <w:ffData>
                  <w:name w:val="Text131"/>
                  <w:enabled/>
                  <w:calcOnExit w:val="0"/>
                  <w:textInput>
                    <w:default w:val="[INSERT EXACT PERCENTAGE]"/>
                  </w:textInput>
                </w:ffData>
              </w:fldChar>
            </w:r>
            <w:r w:rsidRPr="003D478E">
              <w:rPr>
                <w:b/>
              </w:rPr>
              <w:instrText xml:space="preserve"> FORMTEXT </w:instrText>
            </w:r>
            <w:r w:rsidRPr="003D478E">
              <w:rPr>
                <w:b/>
              </w:rPr>
            </w:r>
            <w:r w:rsidRPr="003D478E">
              <w:rPr>
                <w:b/>
              </w:rPr>
              <w:fldChar w:fldCharType="separate"/>
            </w:r>
            <w:r w:rsidRPr="003D478E">
              <w:rPr>
                <w:b/>
              </w:rPr>
              <w:t>[INSERT EXACT PERCENTAGE]</w:t>
            </w:r>
            <w:r w:rsidRPr="003D478E">
              <w:rPr>
                <w:b/>
              </w:rPr>
              <w:fldChar w:fldCharType="end"/>
            </w:r>
            <w:r w:rsidRPr="003D478E">
              <w:t xml:space="preserve">% of </w:t>
            </w:r>
            <w:r w:rsidRPr="003D478E">
              <w:rPr>
                <w:b/>
              </w:rPr>
              <w:fldChar w:fldCharType="begin">
                <w:ffData>
                  <w:name w:val="Text132"/>
                  <w:enabled/>
                  <w:calcOnExit w:val="0"/>
                  <w:textInput>
                    <w:default w:val="[INSERT COMPANY NAME]"/>
                  </w:textInput>
                </w:ffData>
              </w:fldChar>
            </w:r>
            <w:r w:rsidRPr="003D478E">
              <w:rPr>
                <w:b/>
              </w:rPr>
              <w:instrText xml:space="preserve"> FORMTEXT </w:instrText>
            </w:r>
            <w:r w:rsidRPr="003D478E">
              <w:rPr>
                <w:b/>
              </w:rPr>
            </w:r>
            <w:r w:rsidRPr="003D478E">
              <w:rPr>
                <w:b/>
              </w:rPr>
              <w:fldChar w:fldCharType="separate"/>
            </w:r>
            <w:r w:rsidRPr="003D478E">
              <w:rPr>
                <w:b/>
              </w:rPr>
              <w:t>[INSERT COMPANY NAME]</w:t>
            </w:r>
            <w:r w:rsidRPr="003D478E">
              <w:rPr>
                <w:b/>
              </w:rPr>
              <w:fldChar w:fldCharType="end"/>
            </w:r>
            <w:r w:rsidRPr="003D478E">
              <w:t xml:space="preserve">’s Labour Hours on the contracted project must be performed by Trade Apprentices who are women in </w:t>
            </w:r>
            <w:r w:rsidRPr="003D478E">
              <w:rPr>
                <w:b/>
              </w:rPr>
              <w:fldChar w:fldCharType="begin">
                <w:ffData>
                  <w:name w:val="Text131"/>
                  <w:enabled/>
                  <w:calcOnExit w:val="0"/>
                  <w:textInput>
                    <w:default w:val="[INSERT FINANCIAL YEAR]"/>
                  </w:textInput>
                </w:ffData>
              </w:fldChar>
            </w:r>
            <w:r w:rsidRPr="003D478E">
              <w:rPr>
                <w:b/>
              </w:rPr>
              <w:instrText xml:space="preserve"> FORMTEXT </w:instrText>
            </w:r>
            <w:r w:rsidRPr="003D478E">
              <w:rPr>
                <w:b/>
              </w:rPr>
            </w:r>
            <w:r w:rsidRPr="003D478E">
              <w:rPr>
                <w:b/>
              </w:rPr>
              <w:fldChar w:fldCharType="separate"/>
            </w:r>
            <w:r w:rsidRPr="003D478E">
              <w:rPr>
                <w:b/>
                <w:noProof/>
              </w:rPr>
              <w:t>[INSERT FINANCIAL YEAR]</w:t>
            </w:r>
            <w:r w:rsidRPr="003D478E">
              <w:rPr>
                <w:b/>
              </w:rPr>
              <w:fldChar w:fldCharType="end"/>
            </w:r>
            <w:r w:rsidRPr="003D478E">
              <w:t>.</w:t>
            </w:r>
          </w:p>
          <w:p w14:paraId="32C01050" w14:textId="77777777" w:rsidR="003D478E" w:rsidRDefault="003D478E" w:rsidP="003D478E">
            <w:pPr>
              <w:pStyle w:val="NoteToTenderers-ASDEFCON"/>
            </w:pPr>
            <w:r>
              <w:t>Note to tenderers: Guidance on the Gender Equality Action Plan is set out at:</w:t>
            </w:r>
          </w:p>
          <w:p w14:paraId="0D3E8A0F" w14:textId="77777777" w:rsidR="003D478E" w:rsidRPr="00A171FE" w:rsidRDefault="005C1156" w:rsidP="001E0041">
            <w:pPr>
              <w:pStyle w:val="NoteToTenderers-ASDEFCON"/>
              <w:numPr>
                <w:ilvl w:val="0"/>
                <w:numId w:val="32"/>
              </w:numPr>
            </w:pPr>
            <w:hyperlink r:id="rId18" w:history="1">
              <w:r w:rsidR="003D478E" w:rsidRPr="0057643B">
                <w:rPr>
                  <w:rStyle w:val="Hyperlink"/>
                </w:rPr>
                <w:t>https://www.dewr.gov.au/resources/australian-skills-guarantee</w:t>
              </w:r>
            </w:hyperlink>
            <w:r w:rsidR="003D478E">
              <w:t xml:space="preserve"> </w:t>
            </w:r>
          </w:p>
          <w:p w14:paraId="33430F62" w14:textId="09BABE74" w:rsidR="003D478E" w:rsidRPr="00366332" w:rsidRDefault="003D478E" w:rsidP="00366332">
            <w:pPr>
              <w:pStyle w:val="ATTANNLV2-ASDEFCON"/>
              <w:numPr>
                <w:ilvl w:val="1"/>
                <w:numId w:val="49"/>
              </w:numPr>
            </w:pPr>
            <w:r w:rsidRPr="00366332">
              <w:rPr>
                <w:b/>
              </w:rPr>
              <w:fldChar w:fldCharType="begin">
                <w:ffData>
                  <w:name w:val="Text132"/>
                  <w:enabled/>
                  <w:calcOnExit w:val="0"/>
                  <w:textInput>
                    <w:default w:val="[INSERT COMPANY NAME]"/>
                  </w:textInput>
                </w:ffData>
              </w:fldChar>
            </w:r>
            <w:r w:rsidRPr="00366332">
              <w:rPr>
                <w:b/>
              </w:rPr>
              <w:instrText xml:space="preserve"> FORMTEXT </w:instrText>
            </w:r>
            <w:r w:rsidRPr="00366332">
              <w:rPr>
                <w:b/>
              </w:rPr>
            </w:r>
            <w:r w:rsidRPr="00366332">
              <w:rPr>
                <w:b/>
              </w:rPr>
              <w:fldChar w:fldCharType="separate"/>
            </w:r>
            <w:r w:rsidRPr="00366332">
              <w:rPr>
                <w:b/>
              </w:rPr>
              <w:t>[INSERT COMPANY NAME]</w:t>
            </w:r>
            <w:r w:rsidRPr="00366332">
              <w:rPr>
                <w:b/>
              </w:rPr>
              <w:fldChar w:fldCharType="end"/>
            </w:r>
            <w:r w:rsidRPr="00366332">
              <w:t xml:space="preserve"> demonstrates its com</w:t>
            </w:r>
            <w:r w:rsidR="00A35D65" w:rsidRPr="00366332">
              <w:t>mitment to g</w:t>
            </w:r>
            <w:r w:rsidRPr="00366332">
              <w:t xml:space="preserve">ender equality in recruitment as follows:  </w:t>
            </w:r>
            <w:r w:rsidRPr="00366332">
              <w:rPr>
                <w:b/>
                <w:highlight w:val="darkGray"/>
              </w:rPr>
              <w:fldChar w:fldCharType="begin">
                <w:ffData>
                  <w:name w:val="Text145"/>
                  <w:enabled/>
                  <w:calcOnExit w:val="0"/>
                  <w:textInput>
                    <w:default w:val="[INSERT RESPONSE]"/>
                  </w:textInput>
                </w:ffData>
              </w:fldChar>
            </w:r>
            <w:r w:rsidRPr="00366332">
              <w:rPr>
                <w:b/>
                <w:highlight w:val="darkGray"/>
              </w:rPr>
              <w:instrText xml:space="preserve"> FORMTEXT </w:instrText>
            </w:r>
            <w:r w:rsidRPr="00366332">
              <w:rPr>
                <w:b/>
                <w:highlight w:val="darkGray"/>
              </w:rPr>
            </w:r>
            <w:r w:rsidRPr="00366332">
              <w:rPr>
                <w:b/>
                <w:highlight w:val="darkGray"/>
              </w:rPr>
              <w:fldChar w:fldCharType="separate"/>
            </w:r>
            <w:r w:rsidRPr="00366332">
              <w:rPr>
                <w:b/>
                <w:highlight w:val="darkGray"/>
              </w:rPr>
              <w:t>[INSERT RESPONSE]</w:t>
            </w:r>
            <w:r w:rsidRPr="00366332">
              <w:rPr>
                <w:b/>
                <w:highlight w:val="darkGray"/>
              </w:rPr>
              <w:fldChar w:fldCharType="end"/>
            </w:r>
            <w:r w:rsidRPr="00366332">
              <w:t>.</w:t>
            </w:r>
          </w:p>
          <w:p w14:paraId="07BC08C5" w14:textId="0D3D0AF8" w:rsidR="003D478E" w:rsidRPr="00D329AF" w:rsidRDefault="003D478E" w:rsidP="001E0041">
            <w:pPr>
              <w:pStyle w:val="ATTANNLV2-ASDEFCON"/>
            </w:pPr>
            <w:r w:rsidRPr="00661C07">
              <w:rPr>
                <w:b/>
              </w:rPr>
              <w:fldChar w:fldCharType="begin">
                <w:ffData>
                  <w:name w:val="Text132"/>
                  <w:enabled/>
                  <w:calcOnExit w:val="0"/>
                  <w:textInput>
                    <w:default w:val="[INSERT COMPANY NAME]"/>
                  </w:textInput>
                </w:ffData>
              </w:fldChar>
            </w:r>
            <w:r w:rsidRPr="00661C07">
              <w:rPr>
                <w:b/>
              </w:rPr>
              <w:instrText xml:space="preserve"> FORMTEXT </w:instrText>
            </w:r>
            <w:r w:rsidRPr="00661C07">
              <w:rPr>
                <w:b/>
              </w:rPr>
            </w:r>
            <w:r w:rsidRPr="00661C07">
              <w:rPr>
                <w:b/>
              </w:rPr>
              <w:fldChar w:fldCharType="separate"/>
            </w:r>
            <w:r w:rsidRPr="00661C07">
              <w:rPr>
                <w:b/>
              </w:rPr>
              <w:t>[INSERT COMPANY NAME]</w:t>
            </w:r>
            <w:r w:rsidRPr="00661C07">
              <w:rPr>
                <w:b/>
              </w:rPr>
              <w:fldChar w:fldCharType="end"/>
            </w:r>
            <w:r>
              <w:t xml:space="preserve">’ </w:t>
            </w:r>
            <w:r w:rsidR="00A35D65">
              <w:t>demonstrates its commitment to g</w:t>
            </w:r>
            <w:r>
              <w:t xml:space="preserve">ender equality in retention as follows:  </w:t>
            </w:r>
            <w:r w:rsidRPr="004758E0">
              <w:rPr>
                <w:b/>
                <w:highlight w:val="darkGray"/>
              </w:rPr>
              <w:fldChar w:fldCharType="begin">
                <w:ffData>
                  <w:name w:val="Text145"/>
                  <w:enabled/>
                  <w:calcOnExit w:val="0"/>
                  <w:textInput>
                    <w:default w:val="[INSERT RESPONS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RESPONSE]</w:t>
            </w:r>
            <w:r w:rsidRPr="004758E0">
              <w:rPr>
                <w:b/>
                <w:highlight w:val="darkGray"/>
              </w:rPr>
              <w:fldChar w:fldCharType="end"/>
            </w:r>
            <w:r w:rsidRPr="004758E0">
              <w:t>.</w:t>
            </w:r>
          </w:p>
        </w:tc>
      </w:tr>
      <w:tr w:rsidR="0068447D" w:rsidRPr="00661C07" w14:paraId="4E0663C7" w14:textId="77777777" w:rsidTr="00214367">
        <w:tc>
          <w:tcPr>
            <w:tcW w:w="9021" w:type="dxa"/>
          </w:tcPr>
          <w:p w14:paraId="3BECAD75" w14:textId="632BC59C" w:rsidR="0068447D" w:rsidRDefault="0068447D" w:rsidP="0068447D">
            <w:pPr>
              <w:pStyle w:val="ATTANNLV3-ASDEFCON"/>
              <w:numPr>
                <w:ilvl w:val="0"/>
                <w:numId w:val="0"/>
              </w:numPr>
              <w:rPr>
                <w:b/>
                <w:i/>
              </w:rPr>
            </w:pPr>
            <w:r>
              <w:rPr>
                <w:b/>
                <w:i/>
              </w:rPr>
              <w:t>Option C: to be used where the Contract is a Major ICT Project in accordance with the ASG PCP</w:t>
            </w:r>
            <w:r w:rsidR="001D726C">
              <w:rPr>
                <w:b/>
                <w:i/>
              </w:rPr>
              <w:t>.</w:t>
            </w:r>
          </w:p>
          <w:p w14:paraId="7B94C9A6" w14:textId="2427B557" w:rsidR="00A35D65" w:rsidRDefault="00A35D65" w:rsidP="00A35D65">
            <w:pPr>
              <w:pStyle w:val="NoteToTenderers-ASDEFCON"/>
            </w:pPr>
            <w:r>
              <w:t>Note to tenderers: Proposed targets are to be based on workforce information provided by tenderers. The proposed targets are to achieve a genuine and meaningful increase in the proportion of Apprentices and ICT Cadets engaged in the workforce,</w:t>
            </w:r>
          </w:p>
          <w:p w14:paraId="0EF8A8DB" w14:textId="605349E1" w:rsidR="0068447D" w:rsidRPr="0068447D" w:rsidRDefault="0068447D" w:rsidP="001E0041">
            <w:pPr>
              <w:pStyle w:val="ATTANNLV3-ASDEFCON"/>
              <w:numPr>
                <w:ilvl w:val="2"/>
                <w:numId w:val="34"/>
              </w:numPr>
            </w:pPr>
            <w:r w:rsidRPr="0068447D">
              <w:rPr>
                <w:b/>
              </w:rPr>
              <w:fldChar w:fldCharType="begin">
                <w:ffData>
                  <w:name w:val="Text131"/>
                  <w:enabled/>
                  <w:calcOnExit w:val="0"/>
                  <w:textInput>
                    <w:default w:val="[INSERT EXACT PERCENTAGE]"/>
                  </w:textInput>
                </w:ffData>
              </w:fldChar>
            </w:r>
            <w:r w:rsidRPr="0068447D">
              <w:rPr>
                <w:b/>
              </w:rPr>
              <w:instrText xml:space="preserve"> FORMTEXT </w:instrText>
            </w:r>
            <w:r w:rsidRPr="0068447D">
              <w:rPr>
                <w:b/>
              </w:rPr>
            </w:r>
            <w:r w:rsidRPr="0068447D">
              <w:rPr>
                <w:b/>
              </w:rPr>
              <w:fldChar w:fldCharType="separate"/>
            </w:r>
            <w:r w:rsidRPr="0068447D">
              <w:rPr>
                <w:b/>
              </w:rPr>
              <w:t>[INSERT EXACT PERCENTAGE]</w:t>
            </w:r>
            <w:r w:rsidRPr="0068447D">
              <w:rPr>
                <w:b/>
              </w:rPr>
              <w:fldChar w:fldCharType="end"/>
            </w:r>
            <w:r w:rsidRPr="0068447D">
              <w:t xml:space="preserve">% of </w:t>
            </w:r>
            <w:r w:rsidRPr="0068447D">
              <w:rPr>
                <w:b/>
              </w:rPr>
              <w:fldChar w:fldCharType="begin">
                <w:ffData>
                  <w:name w:val="Text132"/>
                  <w:enabled/>
                  <w:calcOnExit w:val="0"/>
                  <w:textInput>
                    <w:default w:val="[INSERT COMPANY NAME]"/>
                  </w:textInput>
                </w:ffData>
              </w:fldChar>
            </w:r>
            <w:r w:rsidRPr="0068447D">
              <w:rPr>
                <w:b/>
              </w:rPr>
              <w:instrText xml:space="preserve"> FORMTEXT </w:instrText>
            </w:r>
            <w:r w:rsidRPr="0068447D">
              <w:rPr>
                <w:b/>
              </w:rPr>
            </w:r>
            <w:r w:rsidRPr="0068447D">
              <w:rPr>
                <w:b/>
              </w:rPr>
              <w:fldChar w:fldCharType="separate"/>
            </w:r>
            <w:r w:rsidRPr="0068447D">
              <w:rPr>
                <w:b/>
              </w:rPr>
              <w:t>[INSERT COMPANY NAME]</w:t>
            </w:r>
            <w:r w:rsidRPr="0068447D">
              <w:rPr>
                <w:b/>
              </w:rPr>
              <w:fldChar w:fldCharType="end"/>
            </w:r>
            <w:r w:rsidRPr="0068447D">
              <w:t>’s Labour Hours on the contracted project must be performed by Apprentices or ICT Cadets over the Term;</w:t>
            </w:r>
          </w:p>
          <w:p w14:paraId="4C4E5503" w14:textId="140A0436" w:rsidR="0068447D" w:rsidRPr="00D329AF" w:rsidRDefault="0068447D" w:rsidP="001E0041">
            <w:pPr>
              <w:pStyle w:val="ATTANNLV3-ASDEFCON"/>
              <w:numPr>
                <w:ilvl w:val="2"/>
                <w:numId w:val="34"/>
              </w:numPr>
            </w:pPr>
            <w:r w:rsidRPr="0068447D">
              <w:rPr>
                <w:b/>
              </w:rPr>
              <w:fldChar w:fldCharType="begin">
                <w:ffData>
                  <w:name w:val="Text131"/>
                  <w:enabled/>
                  <w:calcOnExit w:val="0"/>
                  <w:textInput>
                    <w:default w:val="[INSERT EXACT PERCENTAGE]"/>
                  </w:textInput>
                </w:ffData>
              </w:fldChar>
            </w:r>
            <w:r w:rsidRPr="0068447D">
              <w:rPr>
                <w:b/>
              </w:rPr>
              <w:instrText xml:space="preserve"> FORMTEXT </w:instrText>
            </w:r>
            <w:r w:rsidRPr="0068447D">
              <w:rPr>
                <w:b/>
              </w:rPr>
            </w:r>
            <w:r w:rsidRPr="0068447D">
              <w:rPr>
                <w:b/>
              </w:rPr>
              <w:fldChar w:fldCharType="separate"/>
            </w:r>
            <w:r w:rsidRPr="0068447D">
              <w:rPr>
                <w:b/>
              </w:rPr>
              <w:t>[INSERT EXACT PERCENTAGE]</w:t>
            </w:r>
            <w:r w:rsidRPr="0068447D">
              <w:rPr>
                <w:b/>
              </w:rPr>
              <w:fldChar w:fldCharType="end"/>
            </w:r>
            <w:r w:rsidRPr="0068447D">
              <w:t xml:space="preserve">% of </w:t>
            </w:r>
            <w:r w:rsidRPr="0068447D">
              <w:rPr>
                <w:b/>
              </w:rPr>
              <w:fldChar w:fldCharType="begin">
                <w:ffData>
                  <w:name w:val="Text132"/>
                  <w:enabled/>
                  <w:calcOnExit w:val="0"/>
                  <w:textInput>
                    <w:default w:val="[INSERT COMPANY NAME]"/>
                  </w:textInput>
                </w:ffData>
              </w:fldChar>
            </w:r>
            <w:r w:rsidRPr="0068447D">
              <w:rPr>
                <w:b/>
              </w:rPr>
              <w:instrText xml:space="preserve"> FORMTEXT </w:instrText>
            </w:r>
            <w:r w:rsidRPr="0068447D">
              <w:rPr>
                <w:b/>
              </w:rPr>
            </w:r>
            <w:r w:rsidRPr="0068447D">
              <w:rPr>
                <w:b/>
              </w:rPr>
              <w:fldChar w:fldCharType="separate"/>
            </w:r>
            <w:r w:rsidRPr="0068447D">
              <w:rPr>
                <w:b/>
              </w:rPr>
              <w:t>[INSERT COMPANY NAME]</w:t>
            </w:r>
            <w:r w:rsidRPr="0068447D">
              <w:rPr>
                <w:b/>
              </w:rPr>
              <w:fldChar w:fldCharType="end"/>
            </w:r>
            <w:r w:rsidRPr="0068447D">
              <w:t>’s Labour Hours on the contracted project must be performed by Apprentices</w:t>
            </w:r>
            <w:r>
              <w:t xml:space="preserve"> or ICT Cadets</w:t>
            </w:r>
            <w:r w:rsidRPr="0068447D">
              <w:t xml:space="preserve"> who are Women over the Term; and</w:t>
            </w:r>
          </w:p>
          <w:p w14:paraId="7838C013" w14:textId="58D31C02" w:rsidR="0087281E" w:rsidRPr="00D329AF" w:rsidRDefault="0087281E" w:rsidP="00D329AF">
            <w:pPr>
              <w:keepNext/>
              <w:shd w:val="pct15" w:color="auto" w:fill="auto"/>
              <w:rPr>
                <w:b/>
                <w:i/>
                <w:color w:val="000000"/>
                <w:szCs w:val="40"/>
                <w:lang w:val="en-US"/>
              </w:rPr>
            </w:pPr>
            <w:r w:rsidRPr="004758E0">
              <w:rPr>
                <w:b/>
                <w:i/>
                <w:color w:val="000000"/>
                <w:szCs w:val="40"/>
                <w:lang w:val="en-US"/>
              </w:rPr>
              <w:t xml:space="preserve">Note to tenderers: Tenderer to insert details of how the </w:t>
            </w:r>
            <w:r w:rsidRPr="00D329AF">
              <w:rPr>
                <w:b/>
                <w:i/>
              </w:rPr>
              <w:t>Australian Skills Guarantee Targets</w:t>
            </w:r>
            <w:r w:rsidRPr="004758E0">
              <w:rPr>
                <w:b/>
                <w:i/>
                <w:color w:val="000000"/>
                <w:szCs w:val="40"/>
                <w:lang w:val="en-US"/>
              </w:rPr>
              <w:t xml:space="preserve"> will be met</w:t>
            </w:r>
            <w:r>
              <w:rPr>
                <w:b/>
                <w:i/>
                <w:color w:val="000000"/>
                <w:szCs w:val="40"/>
                <w:lang w:val="en-US"/>
              </w:rPr>
              <w:t>, including</w:t>
            </w:r>
            <w:r w:rsidRPr="004758E0">
              <w:rPr>
                <w:b/>
                <w:i/>
                <w:color w:val="000000"/>
                <w:szCs w:val="40"/>
                <w:lang w:val="en-US"/>
              </w:rPr>
              <w:t xml:space="preserve"> details of the tenderer’s current workforce how the proposed percentages </w:t>
            </w:r>
            <w:r>
              <w:rPr>
                <w:b/>
                <w:i/>
                <w:color w:val="000000"/>
                <w:szCs w:val="40"/>
                <w:lang w:val="en-US"/>
              </w:rPr>
              <w:t>were set</w:t>
            </w:r>
            <w:r w:rsidRPr="004758E0">
              <w:rPr>
                <w:b/>
                <w:i/>
                <w:color w:val="000000"/>
                <w:szCs w:val="40"/>
                <w:lang w:val="en-US"/>
              </w:rPr>
              <w:t xml:space="preserve">. </w:t>
            </w:r>
          </w:p>
          <w:p w14:paraId="072E6002" w14:textId="4872D3EB" w:rsidR="000114D8" w:rsidRPr="00366332" w:rsidRDefault="000114D8" w:rsidP="00366332">
            <w:pPr>
              <w:pStyle w:val="ATTANNLV2-ASDEFCON"/>
              <w:numPr>
                <w:ilvl w:val="1"/>
                <w:numId w:val="50"/>
              </w:numPr>
            </w:pPr>
            <w:r w:rsidRPr="00366332">
              <w:t xml:space="preserve">The proposed Australian Skills Guarantee Targets will increase the proportion of Apprentices and/or ICT cadets (including subcontractors) engaged in the workforce of </w:t>
            </w:r>
            <w:r w:rsidRPr="00366332">
              <w:rPr>
                <w:b/>
              </w:rPr>
              <w:fldChar w:fldCharType="begin">
                <w:ffData>
                  <w:name w:val="Text132"/>
                  <w:enabled/>
                  <w:calcOnExit w:val="0"/>
                  <w:textInput>
                    <w:default w:val="[INSERT COMPANY NAME]"/>
                  </w:textInput>
                </w:ffData>
              </w:fldChar>
            </w:r>
            <w:r w:rsidRPr="00366332">
              <w:rPr>
                <w:b/>
              </w:rPr>
              <w:instrText xml:space="preserve"> FORMTEXT </w:instrText>
            </w:r>
            <w:r w:rsidRPr="00366332">
              <w:rPr>
                <w:b/>
              </w:rPr>
            </w:r>
            <w:r w:rsidRPr="00366332">
              <w:rPr>
                <w:b/>
              </w:rPr>
              <w:fldChar w:fldCharType="separate"/>
            </w:r>
            <w:r w:rsidRPr="00366332">
              <w:rPr>
                <w:b/>
              </w:rPr>
              <w:t>[INSERT COMPANY NAME]</w:t>
            </w:r>
            <w:r w:rsidRPr="00366332">
              <w:rPr>
                <w:b/>
              </w:rPr>
              <w:fldChar w:fldCharType="end"/>
            </w:r>
            <w:r w:rsidRPr="00366332">
              <w:rPr>
                <w:b/>
              </w:rPr>
              <w:t xml:space="preserve"> </w:t>
            </w:r>
            <w:r w:rsidRPr="00366332">
              <w:t xml:space="preserve">as follows:  </w:t>
            </w:r>
            <w:r w:rsidRPr="00366332">
              <w:rPr>
                <w:b/>
                <w:highlight w:val="darkGray"/>
              </w:rPr>
              <w:fldChar w:fldCharType="begin">
                <w:ffData>
                  <w:name w:val="Text145"/>
                  <w:enabled/>
                  <w:calcOnExit w:val="0"/>
                  <w:textInput>
                    <w:default w:val="[INSERT RESPONSE]"/>
                  </w:textInput>
                </w:ffData>
              </w:fldChar>
            </w:r>
            <w:r w:rsidRPr="00366332">
              <w:rPr>
                <w:b/>
                <w:highlight w:val="darkGray"/>
              </w:rPr>
              <w:instrText xml:space="preserve"> FORMTEXT </w:instrText>
            </w:r>
            <w:r w:rsidRPr="00366332">
              <w:rPr>
                <w:b/>
                <w:highlight w:val="darkGray"/>
              </w:rPr>
            </w:r>
            <w:r w:rsidRPr="00366332">
              <w:rPr>
                <w:b/>
                <w:highlight w:val="darkGray"/>
              </w:rPr>
              <w:fldChar w:fldCharType="separate"/>
            </w:r>
            <w:r w:rsidRPr="00366332">
              <w:rPr>
                <w:b/>
                <w:highlight w:val="darkGray"/>
              </w:rPr>
              <w:t>[INSERT RESPONSE]</w:t>
            </w:r>
            <w:r w:rsidRPr="00366332">
              <w:rPr>
                <w:b/>
                <w:highlight w:val="darkGray"/>
              </w:rPr>
              <w:fldChar w:fldCharType="end"/>
            </w:r>
            <w:r w:rsidRPr="00366332">
              <w:t>.</w:t>
            </w:r>
          </w:p>
          <w:p w14:paraId="36AF799F" w14:textId="56735076" w:rsidR="000114D8" w:rsidRPr="00D329AF" w:rsidRDefault="000114D8" w:rsidP="000114D8">
            <w:pPr>
              <w:pStyle w:val="ATTANNLV2-ASDEFCON"/>
            </w:pPr>
            <w:r>
              <w:t xml:space="preserve">The proposed Australian Skills Guarantee Targets are based on </w:t>
            </w:r>
            <w:r w:rsidRPr="0068447D">
              <w:rPr>
                <w:b/>
              </w:rPr>
              <w:fldChar w:fldCharType="begin">
                <w:ffData>
                  <w:name w:val="Text132"/>
                  <w:enabled/>
                  <w:calcOnExit w:val="0"/>
                  <w:textInput>
                    <w:default w:val="[INSERT COMPANY NAME]"/>
                  </w:textInput>
                </w:ffData>
              </w:fldChar>
            </w:r>
            <w:r w:rsidRPr="0068447D">
              <w:rPr>
                <w:b/>
              </w:rPr>
              <w:instrText xml:space="preserve"> FORMTEXT </w:instrText>
            </w:r>
            <w:r w:rsidRPr="0068447D">
              <w:rPr>
                <w:b/>
              </w:rPr>
            </w:r>
            <w:r w:rsidRPr="0068447D">
              <w:rPr>
                <w:b/>
              </w:rPr>
              <w:fldChar w:fldCharType="separate"/>
            </w:r>
            <w:r w:rsidRPr="0068447D">
              <w:rPr>
                <w:b/>
              </w:rPr>
              <w:t>[INSERT COMPANY NAME]</w:t>
            </w:r>
            <w:r w:rsidRPr="0068447D">
              <w:rPr>
                <w:b/>
              </w:rPr>
              <w:fldChar w:fldCharType="end"/>
            </w:r>
            <w:r>
              <w:t xml:space="preserve">’s current workforce data as follows: </w:t>
            </w:r>
            <w:r w:rsidRPr="004758E0">
              <w:rPr>
                <w:b/>
                <w:highlight w:val="darkGray"/>
              </w:rPr>
              <w:fldChar w:fldCharType="begin">
                <w:ffData>
                  <w:name w:val="Text145"/>
                  <w:enabled/>
                  <w:calcOnExit w:val="0"/>
                  <w:textInput>
                    <w:default w:val="[INSERT RESPONSE]"/>
                  </w:textInput>
                </w:ffData>
              </w:fldChar>
            </w:r>
            <w:r w:rsidRPr="004758E0">
              <w:rPr>
                <w:b/>
                <w:highlight w:val="darkGray"/>
              </w:rPr>
              <w:instrText xml:space="preserve"> FORMTEXT </w:instrText>
            </w:r>
            <w:r w:rsidRPr="004758E0">
              <w:rPr>
                <w:b/>
                <w:highlight w:val="darkGray"/>
              </w:rPr>
            </w:r>
            <w:r w:rsidRPr="004758E0">
              <w:rPr>
                <w:b/>
                <w:highlight w:val="darkGray"/>
              </w:rPr>
              <w:fldChar w:fldCharType="separate"/>
            </w:r>
            <w:r w:rsidRPr="004758E0">
              <w:rPr>
                <w:b/>
                <w:highlight w:val="darkGray"/>
              </w:rPr>
              <w:t>[INSERT RESPONSE]</w:t>
            </w:r>
            <w:r w:rsidRPr="004758E0">
              <w:rPr>
                <w:b/>
                <w:highlight w:val="darkGray"/>
              </w:rPr>
              <w:fldChar w:fldCharType="end"/>
            </w:r>
            <w:r>
              <w:rPr>
                <w:b/>
              </w:rPr>
              <w:t>.</w:t>
            </w:r>
          </w:p>
          <w:p w14:paraId="125E7DA2" w14:textId="6FAFAA7A" w:rsidR="0068447D" w:rsidRPr="00D329AF" w:rsidRDefault="000114D8" w:rsidP="001E0041">
            <w:pPr>
              <w:pStyle w:val="ATTANNLV2-ASDEFCON"/>
            </w:pPr>
            <w:r>
              <w:lastRenderedPageBreak/>
              <w:t>T</w:t>
            </w:r>
            <w:r w:rsidR="003D478E">
              <w:t>he rationale for the</w:t>
            </w:r>
            <w:r>
              <w:t xml:space="preserve"> proposed Australian Skills Guarantee Targets </w:t>
            </w:r>
            <w:r w:rsidR="003D478E">
              <w:t xml:space="preserve">is </w:t>
            </w:r>
            <w:r w:rsidR="003D478E" w:rsidRPr="004758E0">
              <w:rPr>
                <w:b/>
                <w:highlight w:val="darkGray"/>
              </w:rPr>
              <w:fldChar w:fldCharType="begin">
                <w:ffData>
                  <w:name w:val="Text145"/>
                  <w:enabled/>
                  <w:calcOnExit w:val="0"/>
                  <w:textInput>
                    <w:default w:val="[INSERT RESPONSE]"/>
                  </w:textInput>
                </w:ffData>
              </w:fldChar>
            </w:r>
            <w:r w:rsidR="003D478E" w:rsidRPr="004758E0">
              <w:rPr>
                <w:b/>
                <w:highlight w:val="darkGray"/>
              </w:rPr>
              <w:instrText xml:space="preserve"> FORMTEXT </w:instrText>
            </w:r>
            <w:r w:rsidR="003D478E" w:rsidRPr="004758E0">
              <w:rPr>
                <w:b/>
                <w:highlight w:val="darkGray"/>
              </w:rPr>
            </w:r>
            <w:r w:rsidR="003D478E" w:rsidRPr="004758E0">
              <w:rPr>
                <w:b/>
                <w:highlight w:val="darkGray"/>
              </w:rPr>
              <w:fldChar w:fldCharType="separate"/>
            </w:r>
            <w:r w:rsidR="003D478E" w:rsidRPr="004758E0">
              <w:rPr>
                <w:b/>
                <w:highlight w:val="darkGray"/>
              </w:rPr>
              <w:t>[INSERT RESPONSE]</w:t>
            </w:r>
            <w:r w:rsidR="003D478E" w:rsidRPr="004758E0">
              <w:rPr>
                <w:b/>
                <w:highlight w:val="darkGray"/>
              </w:rPr>
              <w:fldChar w:fldCharType="end"/>
            </w:r>
            <w:r w:rsidR="003D478E">
              <w:rPr>
                <w:b/>
              </w:rPr>
              <w:t>.</w:t>
            </w:r>
          </w:p>
        </w:tc>
      </w:tr>
    </w:tbl>
    <w:p w14:paraId="60CFC3B0" w14:textId="77777777" w:rsidR="007F314C" w:rsidRDefault="007F314C" w:rsidP="00D329AF">
      <w:pPr>
        <w:rPr>
          <w:rFonts w:cs="Arial"/>
          <w:szCs w:val="20"/>
        </w:rPr>
      </w:pPr>
    </w:p>
    <w:p w14:paraId="32CE5C3A" w14:textId="77777777" w:rsidR="007F314C" w:rsidRDefault="007F314C" w:rsidP="007F314C">
      <w:pPr>
        <w:rPr>
          <w:rFonts w:cs="Arial"/>
          <w:szCs w:val="20"/>
        </w:rPr>
        <w:sectPr w:rsidR="007F314C" w:rsidSect="002C1FF8">
          <w:pgSz w:w="11906" w:h="16838"/>
          <w:pgMar w:top="1531" w:right="1440" w:bottom="992" w:left="1440" w:header="567" w:footer="408" w:gutter="0"/>
          <w:cols w:space="708"/>
          <w:docGrid w:linePitch="360"/>
        </w:sectPr>
      </w:pPr>
    </w:p>
    <w:p w14:paraId="53030F66" w14:textId="77777777" w:rsidR="00F95CE8" w:rsidRPr="00D329AF" w:rsidRDefault="00F95CE8" w:rsidP="00D329AF">
      <w:pPr>
        <w:rPr>
          <w:strike/>
        </w:rPr>
      </w:pPr>
    </w:p>
    <w:p w14:paraId="79AF366C" w14:textId="4E9734DD" w:rsidR="00FC2ABF" w:rsidRPr="00D329AF" w:rsidRDefault="00FC2ABF" w:rsidP="00D329AF">
      <w:pPr>
        <w:pStyle w:val="COTCOCLV1-ASDEFCON"/>
        <w:numPr>
          <w:ilvl w:val="0"/>
          <w:numId w:val="0"/>
        </w:numPr>
        <w:rPr>
          <w:rFonts w:eastAsia="Calibri" w:cs="Arial"/>
          <w:caps w:val="0"/>
          <w:sz w:val="24"/>
          <w:szCs w:val="24"/>
          <w:lang w:eastAsia="en-US"/>
        </w:rPr>
      </w:pPr>
      <w:r w:rsidRPr="00D329AF">
        <w:rPr>
          <w:rFonts w:eastAsia="Calibri" w:cs="Arial"/>
          <w:caps w:val="0"/>
          <w:sz w:val="24"/>
          <w:szCs w:val="24"/>
          <w:lang w:eastAsia="en-US"/>
        </w:rPr>
        <w:t xml:space="preserve">Conditions of Contract </w:t>
      </w:r>
    </w:p>
    <w:p w14:paraId="62B66DA3" w14:textId="06E39C78" w:rsidR="008F4EC3" w:rsidRDefault="008F4EC3" w:rsidP="001E0041">
      <w:pPr>
        <w:pStyle w:val="COTCOCLV1-ASDEFCON"/>
        <w:numPr>
          <w:ilvl w:val="0"/>
          <w:numId w:val="33"/>
        </w:numPr>
      </w:pPr>
      <w:r>
        <w:t>POLICY and Law</w:t>
      </w:r>
    </w:p>
    <w:p w14:paraId="64F664E2" w14:textId="42C82DD6" w:rsidR="00A2008D" w:rsidRPr="00A2008D" w:rsidRDefault="00A2008D" w:rsidP="005B283C">
      <w:pPr>
        <w:pStyle w:val="NoteToDrafters-ASDEFCON"/>
      </w:pPr>
      <w:r>
        <w:t xml:space="preserve">Note to drafters:  Insert the below clause into clause 12 (Policy and Law). </w:t>
      </w:r>
    </w:p>
    <w:p w14:paraId="75A5EFA3" w14:textId="6FE8A9D5" w:rsidR="008F4EC3" w:rsidRDefault="008F4EC3" w:rsidP="005B283C">
      <w:pPr>
        <w:pStyle w:val="COTCOCLV2-ASDEFCON"/>
        <w:numPr>
          <w:ilvl w:val="1"/>
          <w:numId w:val="53"/>
        </w:numPr>
      </w:pPr>
      <w:bookmarkStart w:id="2" w:name="_Toc12362590"/>
      <w:r>
        <w:t>Australian Skills Guarantee</w:t>
      </w:r>
    </w:p>
    <w:bookmarkEnd w:id="2"/>
    <w:p w14:paraId="13D489EB" w14:textId="16DD6738" w:rsidR="00E31BBC" w:rsidRDefault="00625B03" w:rsidP="00D329AF">
      <w:pPr>
        <w:pStyle w:val="COTCOCLV3-ASDEFCON"/>
      </w:pPr>
      <w:r>
        <w:t>T</w:t>
      </w:r>
      <w:r w:rsidR="00B72513">
        <w:t xml:space="preserve">he Contractor shall comply with the Australian Skills Guarantee </w:t>
      </w:r>
      <w:r w:rsidR="00197ED2">
        <w:t>Plan</w:t>
      </w:r>
      <w:r w:rsidR="001E0041">
        <w:t xml:space="preserve"> </w:t>
      </w:r>
      <w:r w:rsidR="0046193E">
        <w:t xml:space="preserve">set out in </w:t>
      </w:r>
      <w:r w:rsidR="001E0041">
        <w:t>Attachment [x]</w:t>
      </w:r>
      <w:r w:rsidR="00197ED2">
        <w:t>.</w:t>
      </w:r>
      <w:r w:rsidR="00B72513">
        <w:t xml:space="preserve"> </w:t>
      </w:r>
    </w:p>
    <w:p w14:paraId="29EAF8B6" w14:textId="46CD95ED" w:rsidR="00E31BBC" w:rsidRDefault="00E920D3" w:rsidP="00D329AF">
      <w:pPr>
        <w:pStyle w:val="COTCOCLV3-ASDEFCON"/>
      </w:pPr>
      <w:r>
        <w:t xml:space="preserve">The </w:t>
      </w:r>
      <w:r w:rsidR="009A482A">
        <w:t xml:space="preserve">Contractor acknowledges and agrees that the </w:t>
      </w:r>
      <w:r w:rsidR="002F31F3">
        <w:t xml:space="preserve">Australian Skills Guarantee Plan  and </w:t>
      </w:r>
      <w:r w:rsidR="009A482A">
        <w:t>reports</w:t>
      </w:r>
      <w:r>
        <w:t xml:space="preserve"> </w:t>
      </w:r>
      <w:r w:rsidR="009A482A">
        <w:t>submitted in ac</w:t>
      </w:r>
      <w:r w:rsidR="003A65D1">
        <w:t xml:space="preserve">cordance with </w:t>
      </w:r>
      <w:r>
        <w:t xml:space="preserve">clause </w:t>
      </w:r>
      <w:r w:rsidR="003A65D1">
        <w:t xml:space="preserve">3.4.2 </w:t>
      </w:r>
      <w:r w:rsidR="009A482A">
        <w:t>of the SOW:</w:t>
      </w:r>
    </w:p>
    <w:p w14:paraId="6F81037E" w14:textId="58B82F4A" w:rsidR="009A482A" w:rsidRDefault="009A482A" w:rsidP="001E0041">
      <w:pPr>
        <w:pStyle w:val="ATTANNLV3-ASDEFCON"/>
        <w:numPr>
          <w:ilvl w:val="2"/>
          <w:numId w:val="29"/>
        </w:numPr>
      </w:pPr>
      <w:r>
        <w:t>will be recorded in a central repository</w:t>
      </w:r>
      <w:r w:rsidR="00232129">
        <w:t xml:space="preserve">; </w:t>
      </w:r>
    </w:p>
    <w:p w14:paraId="46757AA3" w14:textId="3A599DFF" w:rsidR="009A482A" w:rsidRDefault="009A482A" w:rsidP="00D329AF">
      <w:pPr>
        <w:pStyle w:val="ATTANNLV3-ASDEFCON"/>
      </w:pPr>
      <w:r>
        <w:t xml:space="preserve">may be </w:t>
      </w:r>
      <w:r w:rsidR="002F31F3">
        <w:t xml:space="preserve">disclosed to or </w:t>
      </w:r>
      <w:r>
        <w:t>accessed by Commonwealth entities</w:t>
      </w:r>
      <w:r w:rsidR="00232129">
        <w:t xml:space="preserve">; </w:t>
      </w:r>
      <w:r>
        <w:t xml:space="preserve"> </w:t>
      </w:r>
    </w:p>
    <w:p w14:paraId="23EEA0D9" w14:textId="3DD77FAB" w:rsidR="009A482A" w:rsidRDefault="009A482A" w:rsidP="00D329AF">
      <w:pPr>
        <w:pStyle w:val="ATTANNLV3-ASDEFCON"/>
      </w:pPr>
      <w:r>
        <w:t>may be used by Commonwealth entities for any purpose, including for the purposes of:</w:t>
      </w:r>
    </w:p>
    <w:p w14:paraId="0F49A2E2" w14:textId="647FB66F" w:rsidR="009A482A" w:rsidRDefault="009A482A" w:rsidP="00D329AF">
      <w:pPr>
        <w:pStyle w:val="ATTANNLV4-ASDEFCON"/>
      </w:pPr>
      <w:r>
        <w:t xml:space="preserve">meeting the objectives and requirements of </w:t>
      </w:r>
      <w:r w:rsidRPr="009A482A">
        <w:t>the Australian Skills Guarantee Procurement Connected Policy</w:t>
      </w:r>
      <w:r>
        <w:t>;</w:t>
      </w:r>
    </w:p>
    <w:p w14:paraId="1286B344" w14:textId="38A2DCB5" w:rsidR="009A482A" w:rsidRDefault="00232129" w:rsidP="00D329AF">
      <w:pPr>
        <w:pStyle w:val="ATTANNLV4-ASDEFCON"/>
      </w:pPr>
      <w:r>
        <w:t xml:space="preserve">evaluation and monitoring; </w:t>
      </w:r>
    </w:p>
    <w:p w14:paraId="2A853664" w14:textId="133FFC84" w:rsidR="009A482A" w:rsidRDefault="009A482A" w:rsidP="00D329AF">
      <w:pPr>
        <w:pStyle w:val="ATTANNLV4-ASDEFCON"/>
      </w:pPr>
      <w:r>
        <w:t xml:space="preserve">policy research and development; </w:t>
      </w:r>
    </w:p>
    <w:p w14:paraId="59910DEF" w14:textId="77777777" w:rsidR="008C19FE" w:rsidRDefault="009A482A" w:rsidP="00D329AF">
      <w:pPr>
        <w:pStyle w:val="ATTANNLV4-ASDEFCON"/>
      </w:pPr>
      <w:r>
        <w:t xml:space="preserve">administration of the </w:t>
      </w:r>
      <w:r w:rsidRPr="009A482A">
        <w:t>Australian Skills Guarantee Procurement Connected Policy</w:t>
      </w:r>
      <w:r w:rsidR="008C19FE">
        <w:t xml:space="preserve">; and </w:t>
      </w:r>
    </w:p>
    <w:p w14:paraId="381D5676" w14:textId="113B6079" w:rsidR="006269DC" w:rsidRPr="006269DC" w:rsidRDefault="008C19FE" w:rsidP="00D329AF">
      <w:pPr>
        <w:pStyle w:val="ATTANNLV4-ASDEFCON"/>
      </w:pPr>
      <w:r>
        <w:t>as authorised or required by law</w:t>
      </w:r>
      <w:r w:rsidR="009A482A">
        <w:t>.</w:t>
      </w:r>
    </w:p>
    <w:p w14:paraId="1ABAFD52" w14:textId="3F375B6D" w:rsidR="00514F1F" w:rsidRDefault="00FC670D" w:rsidP="00D329AF">
      <w:pPr>
        <w:pStyle w:val="COTCOCLV3-ASDEFCON"/>
      </w:pPr>
      <w:r>
        <w:t xml:space="preserve">If the Commonwealth considers </w:t>
      </w:r>
      <w:r w:rsidRPr="00F019DA">
        <w:t xml:space="preserve">that the Contractor has failed to comply with, or is likely to fail to comply with the Australian Skills Guarantee </w:t>
      </w:r>
      <w:r>
        <w:t>Plan</w:t>
      </w:r>
      <w:r w:rsidR="00DB5CB2">
        <w:t xml:space="preserve">, the Commonwealth Representative may </w:t>
      </w:r>
      <w:r w:rsidR="004A4511">
        <w:t>require the Contractor</w:t>
      </w:r>
      <w:r w:rsidR="004A4511" w:rsidRPr="00F019DA">
        <w:t xml:space="preserve"> to</w:t>
      </w:r>
      <w:r w:rsidR="00514F1F">
        <w:t xml:space="preserve"> provide:</w:t>
      </w:r>
    </w:p>
    <w:p w14:paraId="0CFAD9D5" w14:textId="1E52B286" w:rsidR="00FC670D" w:rsidRDefault="00514F1F" w:rsidP="00514F1F">
      <w:pPr>
        <w:pStyle w:val="COTCOCLV4-ASDEFCON"/>
      </w:pPr>
      <w:r>
        <w:t xml:space="preserve">further information on the actual or potential problems, failures or breaches; and </w:t>
      </w:r>
    </w:p>
    <w:p w14:paraId="3F080BC8" w14:textId="4686C81B" w:rsidR="00514F1F" w:rsidRDefault="00514F1F" w:rsidP="00514F1F">
      <w:pPr>
        <w:pStyle w:val="COTCOCLV4-ASDEFCON"/>
      </w:pPr>
      <w:r w:rsidRPr="00514F1F">
        <w:t>options available to prevent or mitigate the impacts of, actual or potential problems, failures or breaches.</w:t>
      </w:r>
    </w:p>
    <w:p w14:paraId="0C5A4420" w14:textId="49BB41E2" w:rsidR="00514F1F" w:rsidRDefault="00514F1F" w:rsidP="00D329AF">
      <w:pPr>
        <w:pStyle w:val="COTCOCLV3-ASDEFCON"/>
      </w:pPr>
      <w:r>
        <w:t>The Contractor shall comply with the reasonable directions issued by the Commonwealth Representative in accordance with clause 12.1</w:t>
      </w:r>
      <w:r w:rsidR="005D1888">
        <w:t>2</w:t>
      </w:r>
      <w:r>
        <w:t>.3</w:t>
      </w:r>
      <w:r w:rsidR="00DD6025">
        <w:t>.</w:t>
      </w:r>
    </w:p>
    <w:p w14:paraId="0167D50A" w14:textId="41745333" w:rsidR="00C36102" w:rsidRDefault="00C36102" w:rsidP="00D329AF">
      <w:pPr>
        <w:pStyle w:val="COTCOCLV3-ASDEFCON"/>
      </w:pPr>
      <w:r>
        <w:t xml:space="preserve">The Contractor acknowledges and agrees that compliance with this clause 12.11 </w:t>
      </w:r>
      <w:r w:rsidRPr="00C36102">
        <w:t>does not limit or affect the Contractor’s obligations under the Contract</w:t>
      </w:r>
      <w:r>
        <w:t>.</w:t>
      </w:r>
    </w:p>
    <w:p w14:paraId="2C9157BD" w14:textId="5F380B1C" w:rsidR="008F4EC3" w:rsidRDefault="008F4EC3" w:rsidP="00D329AF">
      <w:pPr>
        <w:pStyle w:val="COTCOCLV3-ASDEFCON"/>
      </w:pPr>
      <w:r w:rsidRPr="0049040F">
        <w:t>If the Contractor fails to comply with cla</w:t>
      </w:r>
      <w:r w:rsidR="003D478E">
        <w:t>use 12.1</w:t>
      </w:r>
      <w:r w:rsidR="005D1888">
        <w:t>2</w:t>
      </w:r>
      <w:r w:rsidRPr="0049040F">
        <w:t>, the Commonwealth may give the Contractor a notice of termination for default under clause 13.2.1.e</w:t>
      </w:r>
      <w:r>
        <w:t xml:space="preserve"> of the Contract</w:t>
      </w:r>
      <w:r w:rsidR="00C36102">
        <w:t>.</w:t>
      </w:r>
    </w:p>
    <w:p w14:paraId="5D2771BC" w14:textId="69CF546F" w:rsidR="00E969C0" w:rsidRDefault="00E969C0" w:rsidP="00D329AF">
      <w:pPr>
        <w:pStyle w:val="COTCOCLV1-ASDEFCON"/>
        <w:numPr>
          <w:ilvl w:val="0"/>
          <w:numId w:val="0"/>
        </w:numPr>
        <w:rPr>
          <w:rFonts w:eastAsia="Calibri" w:cs="Arial"/>
          <w:caps w:val="0"/>
          <w:sz w:val="24"/>
          <w:szCs w:val="24"/>
          <w:lang w:eastAsia="en-US"/>
        </w:rPr>
      </w:pPr>
      <w:r w:rsidRPr="00D329AF">
        <w:rPr>
          <w:rFonts w:eastAsia="Calibri" w:cs="Arial"/>
          <w:caps w:val="0"/>
          <w:sz w:val="24"/>
          <w:szCs w:val="24"/>
          <w:lang w:eastAsia="en-US"/>
        </w:rPr>
        <w:t>Contract Attachments: Glossary</w:t>
      </w:r>
    </w:p>
    <w:tbl>
      <w:tblPr>
        <w:tblW w:w="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3636"/>
      </w:tblGrid>
      <w:tr w:rsidR="00A2008D" w:rsidRPr="000877D2" w14:paraId="5763C11F" w14:textId="77777777" w:rsidTr="003F68B6">
        <w:trPr>
          <w:tblHeader/>
        </w:trPr>
        <w:tc>
          <w:tcPr>
            <w:tcW w:w="1148" w:type="dxa"/>
            <w:shd w:val="pct15" w:color="000000" w:fill="FFFFFF"/>
            <w:tcMar>
              <w:left w:w="85" w:type="dxa"/>
              <w:right w:w="85" w:type="dxa"/>
            </w:tcMar>
          </w:tcPr>
          <w:p w14:paraId="28066586" w14:textId="77777777" w:rsidR="00A2008D" w:rsidRPr="000877D2" w:rsidRDefault="00A2008D" w:rsidP="003F68B6">
            <w:pPr>
              <w:pStyle w:val="Table8ptHeading-ASDEFCON"/>
            </w:pPr>
            <w:r w:rsidRPr="000877D2">
              <w:t>Abbreviation</w:t>
            </w:r>
          </w:p>
        </w:tc>
        <w:tc>
          <w:tcPr>
            <w:tcW w:w="3636" w:type="dxa"/>
            <w:shd w:val="pct15" w:color="000000" w:fill="FFFFFF"/>
          </w:tcPr>
          <w:p w14:paraId="18718E10" w14:textId="77777777" w:rsidR="00A2008D" w:rsidRPr="000877D2" w:rsidRDefault="00A2008D" w:rsidP="003F68B6">
            <w:pPr>
              <w:pStyle w:val="Table8ptHeading-ASDEFCON"/>
            </w:pPr>
            <w:r w:rsidRPr="000877D2">
              <w:t>Description</w:t>
            </w:r>
          </w:p>
        </w:tc>
      </w:tr>
      <w:tr w:rsidR="00A2008D" w:rsidRPr="000877D2" w14:paraId="6F02084D" w14:textId="77777777" w:rsidTr="003F68B6">
        <w:tc>
          <w:tcPr>
            <w:tcW w:w="1148" w:type="dxa"/>
          </w:tcPr>
          <w:p w14:paraId="28F49CC7" w14:textId="7E0E9210" w:rsidR="00A2008D" w:rsidRPr="000877D2" w:rsidRDefault="00A2008D" w:rsidP="003F68B6">
            <w:pPr>
              <w:pStyle w:val="Table8ptText-ASDEFCON"/>
            </w:pPr>
            <w:r>
              <w:t>ASG</w:t>
            </w:r>
          </w:p>
        </w:tc>
        <w:tc>
          <w:tcPr>
            <w:tcW w:w="3636" w:type="dxa"/>
          </w:tcPr>
          <w:p w14:paraId="4B2F41F4" w14:textId="19C62024" w:rsidR="00A2008D" w:rsidRPr="000877D2" w:rsidRDefault="00A2008D" w:rsidP="003F68B6">
            <w:pPr>
              <w:pStyle w:val="Table8ptText-ASDEFCON"/>
            </w:pPr>
            <w:r>
              <w:t xml:space="preserve">Australian Skills Guarantee </w:t>
            </w:r>
          </w:p>
        </w:tc>
      </w:tr>
      <w:tr w:rsidR="00A2008D" w:rsidRPr="000877D2" w14:paraId="431BD512" w14:textId="77777777" w:rsidTr="003F68B6">
        <w:tc>
          <w:tcPr>
            <w:tcW w:w="1148" w:type="dxa"/>
          </w:tcPr>
          <w:p w14:paraId="2A60D016" w14:textId="7B9012A1" w:rsidR="00A2008D" w:rsidRDefault="00A2008D" w:rsidP="003F68B6">
            <w:pPr>
              <w:pStyle w:val="Table8ptText-ASDEFCON"/>
            </w:pPr>
            <w:r>
              <w:t>ASGR</w:t>
            </w:r>
          </w:p>
        </w:tc>
        <w:tc>
          <w:tcPr>
            <w:tcW w:w="3636" w:type="dxa"/>
          </w:tcPr>
          <w:p w14:paraId="5F1BA87E" w14:textId="0B551616" w:rsidR="00A2008D" w:rsidRDefault="00A2008D" w:rsidP="00A2008D">
            <w:pPr>
              <w:pStyle w:val="Table8ptText-ASDEFCON"/>
            </w:pPr>
            <w:r w:rsidRPr="00A2008D">
              <w:t>Australian Skills Guarantee Report</w:t>
            </w:r>
          </w:p>
        </w:tc>
      </w:tr>
    </w:tbl>
    <w:p w14:paraId="51E70DB9" w14:textId="77777777" w:rsidR="00A2008D" w:rsidRPr="005B283C" w:rsidRDefault="00A2008D" w:rsidP="005B283C">
      <w:pPr>
        <w:pStyle w:val="COTCOCLV2-ASDEFCON"/>
        <w:numPr>
          <w:ilvl w:val="0"/>
          <w:numId w:val="0"/>
        </w:numPr>
        <w:ind w:left="851" w:hanging="851"/>
        <w:rPr>
          <w:rFonts w:eastAsia="Calibri"/>
          <w:caps/>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58"/>
        <w:gridCol w:w="1134"/>
        <w:gridCol w:w="6288"/>
      </w:tblGrid>
      <w:tr w:rsidR="00E969C0" w14:paraId="75C8A238" w14:textId="77777777" w:rsidTr="006C7939">
        <w:trPr>
          <w:tblHeader/>
        </w:trPr>
        <w:tc>
          <w:tcPr>
            <w:tcW w:w="1758" w:type="dxa"/>
            <w:shd w:val="pct10" w:color="000000" w:fill="FFFFFF"/>
          </w:tcPr>
          <w:p w14:paraId="1D7FDB2D" w14:textId="77777777" w:rsidR="00E969C0" w:rsidRDefault="00E969C0" w:rsidP="006C7939">
            <w:pPr>
              <w:pStyle w:val="Table10ptHeading-ASDEFCON"/>
            </w:pPr>
            <w:r>
              <w:t>Term</w:t>
            </w:r>
          </w:p>
        </w:tc>
        <w:tc>
          <w:tcPr>
            <w:tcW w:w="1134" w:type="dxa"/>
            <w:shd w:val="pct10" w:color="000000" w:fill="FFFFFF"/>
          </w:tcPr>
          <w:p w14:paraId="4D080F6F" w14:textId="77777777" w:rsidR="00E969C0" w:rsidRDefault="00E969C0" w:rsidP="006C7939">
            <w:pPr>
              <w:pStyle w:val="Table10ptHeading-ASDEFCON"/>
              <w:rPr>
                <w:lang w:val="en-GB"/>
              </w:rPr>
            </w:pPr>
            <w:r>
              <w:rPr>
                <w:lang w:val="en-GB"/>
              </w:rPr>
              <w:t>Status</w:t>
            </w:r>
          </w:p>
        </w:tc>
        <w:tc>
          <w:tcPr>
            <w:tcW w:w="6288" w:type="dxa"/>
            <w:shd w:val="pct10" w:color="000000" w:fill="FFFFFF"/>
          </w:tcPr>
          <w:p w14:paraId="4944F71B" w14:textId="77777777" w:rsidR="00E969C0" w:rsidRDefault="00E969C0" w:rsidP="006C7939">
            <w:pPr>
              <w:pStyle w:val="Table10ptHeading-ASDEFCON"/>
              <w:rPr>
                <w:lang w:val="en-GB"/>
              </w:rPr>
            </w:pPr>
            <w:r>
              <w:rPr>
                <w:lang w:val="en-GB"/>
              </w:rPr>
              <w:t>Definition</w:t>
            </w:r>
          </w:p>
        </w:tc>
      </w:tr>
      <w:tr w:rsidR="00E969C0" w:rsidRPr="009A3023" w14:paraId="089663ED" w14:textId="77777777" w:rsidTr="006C7939">
        <w:tc>
          <w:tcPr>
            <w:tcW w:w="1758" w:type="dxa"/>
          </w:tcPr>
          <w:p w14:paraId="2D042F43" w14:textId="6F831248" w:rsidR="00E969C0" w:rsidRPr="00F7174C" w:rsidRDefault="00E969C0" w:rsidP="00E969C0">
            <w:pPr>
              <w:pStyle w:val="Table10ptText-ASDEFCON"/>
            </w:pPr>
            <w:r w:rsidRPr="00E969C0">
              <w:t>Apprentice</w:t>
            </w:r>
          </w:p>
        </w:tc>
        <w:tc>
          <w:tcPr>
            <w:tcW w:w="1134" w:type="dxa"/>
          </w:tcPr>
          <w:p w14:paraId="1495ECFE" w14:textId="77777777" w:rsidR="00E969C0" w:rsidRPr="00F7174C" w:rsidRDefault="00E969C0" w:rsidP="006C7939">
            <w:pPr>
              <w:pStyle w:val="Table10ptText-ASDEFCON"/>
              <w:rPr>
                <w:lang w:val="en-GB"/>
              </w:rPr>
            </w:pPr>
            <w:r w:rsidRPr="00F7174C">
              <w:rPr>
                <w:lang w:val="en-GB"/>
              </w:rPr>
              <w:t>(</w:t>
            </w:r>
            <w:r>
              <w:rPr>
                <w:lang w:val="en-GB"/>
              </w:rPr>
              <w:t>Core</w:t>
            </w:r>
            <w:r w:rsidRPr="00F7174C">
              <w:rPr>
                <w:lang w:val="en-GB"/>
              </w:rPr>
              <w:t>)</w:t>
            </w:r>
          </w:p>
        </w:tc>
        <w:tc>
          <w:tcPr>
            <w:tcW w:w="6288" w:type="dxa"/>
          </w:tcPr>
          <w:p w14:paraId="01942E42" w14:textId="77777777" w:rsidR="00E969C0" w:rsidRPr="00D329AF" w:rsidRDefault="00E969C0" w:rsidP="00E969C0">
            <w:pPr>
              <w:pStyle w:val="NumberLevel4"/>
              <w:numPr>
                <w:ilvl w:val="0"/>
                <w:numId w:val="0"/>
              </w:numPr>
              <w:ind w:left="-20"/>
              <w:rPr>
                <w:sz w:val="20"/>
                <w:szCs w:val="20"/>
              </w:rPr>
            </w:pPr>
            <w:r w:rsidRPr="00D329AF">
              <w:rPr>
                <w:sz w:val="20"/>
                <w:szCs w:val="20"/>
              </w:rPr>
              <w:t>means a person who is:</w:t>
            </w:r>
          </w:p>
          <w:p w14:paraId="2CBF5CE4" w14:textId="77777777" w:rsidR="00E969C0" w:rsidRPr="00D329AF" w:rsidRDefault="00E969C0" w:rsidP="001E0041">
            <w:pPr>
              <w:pStyle w:val="NumberLevel4"/>
              <w:numPr>
                <w:ilvl w:val="3"/>
                <w:numId w:val="24"/>
              </w:numPr>
              <w:rPr>
                <w:sz w:val="20"/>
                <w:szCs w:val="20"/>
              </w:rPr>
            </w:pPr>
            <w:r w:rsidRPr="00D329AF">
              <w:rPr>
                <w:sz w:val="20"/>
                <w:szCs w:val="20"/>
              </w:rPr>
              <w:t>employed under a Training Contract that has been registered with, and validated by, their State/Territory training authority;</w:t>
            </w:r>
          </w:p>
          <w:p w14:paraId="445B522C" w14:textId="77777777" w:rsidR="00E969C0" w:rsidRPr="00D329AF" w:rsidRDefault="00E969C0" w:rsidP="001E0041">
            <w:pPr>
              <w:pStyle w:val="NumberLevel4"/>
              <w:numPr>
                <w:ilvl w:val="3"/>
                <w:numId w:val="24"/>
              </w:numPr>
              <w:rPr>
                <w:sz w:val="20"/>
                <w:szCs w:val="20"/>
              </w:rPr>
            </w:pPr>
            <w:r w:rsidRPr="00D329AF">
              <w:rPr>
                <w:sz w:val="20"/>
                <w:szCs w:val="20"/>
              </w:rPr>
              <w:t>undertaking paid work and structured training which comprises both on and off the job training;</w:t>
            </w:r>
          </w:p>
          <w:p w14:paraId="7E6C41ED" w14:textId="77777777" w:rsidR="00E969C0" w:rsidRPr="00D329AF" w:rsidRDefault="00E969C0" w:rsidP="001E0041">
            <w:pPr>
              <w:pStyle w:val="NumberLevel4"/>
              <w:numPr>
                <w:ilvl w:val="3"/>
                <w:numId w:val="24"/>
              </w:numPr>
              <w:rPr>
                <w:sz w:val="20"/>
                <w:szCs w:val="20"/>
              </w:rPr>
            </w:pPr>
            <w:r w:rsidRPr="00D329AF">
              <w:rPr>
                <w:sz w:val="20"/>
                <w:szCs w:val="20"/>
              </w:rPr>
              <w:lastRenderedPageBreak/>
              <w:t>undertaking a negotiated training program that involves obtaining a nationally recognised qualification; and</w:t>
            </w:r>
          </w:p>
          <w:p w14:paraId="72FA54DC" w14:textId="31687CAA" w:rsidR="00E969C0" w:rsidRPr="00C032F7" w:rsidRDefault="00E969C0" w:rsidP="006C7939">
            <w:pPr>
              <w:pStyle w:val="NumberLevel4"/>
              <w:numPr>
                <w:ilvl w:val="3"/>
                <w:numId w:val="24"/>
              </w:numPr>
              <w:rPr>
                <w:szCs w:val="20"/>
              </w:rPr>
            </w:pPr>
            <w:r w:rsidRPr="006C7939">
              <w:rPr>
                <w:sz w:val="20"/>
                <w:szCs w:val="20"/>
              </w:rPr>
              <w:t xml:space="preserve">either directly employed by the supplier or sub-contractors, or indirectly employed </w:t>
            </w:r>
            <w:r w:rsidR="00A35D65" w:rsidRPr="006C7939">
              <w:rPr>
                <w:sz w:val="20"/>
                <w:szCs w:val="20"/>
              </w:rPr>
              <w:t>in the performance of the Contract</w:t>
            </w:r>
            <w:r w:rsidRPr="006C7939">
              <w:rPr>
                <w:sz w:val="20"/>
                <w:szCs w:val="20"/>
              </w:rPr>
              <w:t>.</w:t>
            </w:r>
          </w:p>
        </w:tc>
      </w:tr>
      <w:tr w:rsidR="00AF3460" w:rsidRPr="009A3023" w14:paraId="3B3E7EFA" w14:textId="77777777" w:rsidTr="006C7939">
        <w:tc>
          <w:tcPr>
            <w:tcW w:w="1758" w:type="dxa"/>
          </w:tcPr>
          <w:p w14:paraId="2FEE8CEE" w14:textId="611C4AE3" w:rsidR="00AF3460" w:rsidRPr="00E969C0" w:rsidRDefault="00AF3460" w:rsidP="00AF3460">
            <w:pPr>
              <w:pStyle w:val="Table10ptText-ASDEFCON"/>
            </w:pPr>
            <w:r>
              <w:t xml:space="preserve">Australian Skills Guarantee Procurement Connected Policy </w:t>
            </w:r>
          </w:p>
        </w:tc>
        <w:tc>
          <w:tcPr>
            <w:tcW w:w="1134" w:type="dxa"/>
          </w:tcPr>
          <w:p w14:paraId="6DA14E17" w14:textId="2870B755" w:rsidR="00AF3460" w:rsidRPr="00F7174C" w:rsidRDefault="00AF3460" w:rsidP="00AF3460">
            <w:pPr>
              <w:pStyle w:val="Table10ptText-ASDEFCON"/>
              <w:rPr>
                <w:lang w:val="en-GB"/>
              </w:rPr>
            </w:pPr>
            <w:r w:rsidRPr="00D1413A">
              <w:rPr>
                <w:lang w:val="en-GB"/>
              </w:rPr>
              <w:t>(Core)</w:t>
            </w:r>
          </w:p>
        </w:tc>
        <w:tc>
          <w:tcPr>
            <w:tcW w:w="6288" w:type="dxa"/>
          </w:tcPr>
          <w:p w14:paraId="6A3D2FD8" w14:textId="6F6A1301" w:rsidR="00AF3460" w:rsidRPr="00D329AF" w:rsidRDefault="00AF3460" w:rsidP="00AF3460">
            <w:pPr>
              <w:pStyle w:val="NumberLevel4"/>
              <w:numPr>
                <w:ilvl w:val="0"/>
                <w:numId w:val="0"/>
              </w:numPr>
              <w:ind w:left="-20"/>
              <w:rPr>
                <w:sz w:val="20"/>
                <w:szCs w:val="20"/>
              </w:rPr>
            </w:pPr>
            <w:r>
              <w:rPr>
                <w:sz w:val="20"/>
                <w:szCs w:val="20"/>
              </w:rPr>
              <w:t>means</w:t>
            </w:r>
            <w:r w:rsidRPr="00D329AF">
              <w:rPr>
                <w:sz w:val="20"/>
                <w:szCs w:val="20"/>
              </w:rPr>
              <w:t xml:space="preserve"> the </w:t>
            </w:r>
            <w:r w:rsidRPr="00D329AF">
              <w:rPr>
                <w:i/>
                <w:sz w:val="20"/>
                <w:szCs w:val="20"/>
              </w:rPr>
              <w:t xml:space="preserve">Australian Skills Guarantee Policy, </w:t>
            </w:r>
            <w:r w:rsidRPr="00D329AF">
              <w:rPr>
                <w:sz w:val="20"/>
                <w:szCs w:val="20"/>
              </w:rPr>
              <w:t>as updated from time to time, available at:</w:t>
            </w:r>
          </w:p>
          <w:p w14:paraId="603DBB12" w14:textId="486159B2" w:rsidR="00AF3460" w:rsidRPr="00D329AF" w:rsidRDefault="005C1156" w:rsidP="00AF3460">
            <w:pPr>
              <w:pStyle w:val="NumberLevel4"/>
              <w:numPr>
                <w:ilvl w:val="0"/>
                <w:numId w:val="0"/>
              </w:numPr>
              <w:ind w:left="-20"/>
              <w:rPr>
                <w:sz w:val="20"/>
                <w:szCs w:val="20"/>
              </w:rPr>
            </w:pPr>
            <w:hyperlink r:id="rId19" w:history="1">
              <w:r w:rsidR="00AF3460" w:rsidRPr="00D329AF">
                <w:rPr>
                  <w:rStyle w:val="Hyperlink"/>
                  <w:sz w:val="20"/>
                  <w:szCs w:val="20"/>
                </w:rPr>
                <w:t>https://www.dewr.gov.au/australian-skills-guarantee</w:t>
              </w:r>
            </w:hyperlink>
          </w:p>
        </w:tc>
      </w:tr>
      <w:tr w:rsidR="00AF3460" w:rsidRPr="009A3023" w14:paraId="33AC0880" w14:textId="77777777" w:rsidTr="006C7939">
        <w:tc>
          <w:tcPr>
            <w:tcW w:w="1758" w:type="dxa"/>
          </w:tcPr>
          <w:p w14:paraId="50016B0F" w14:textId="7E6A6AFC" w:rsidR="00AF3460" w:rsidRDefault="00AF3460" w:rsidP="00AF3460">
            <w:pPr>
              <w:pStyle w:val="Table10ptText-ASDEFCON"/>
            </w:pPr>
            <w:r w:rsidRPr="00E969C0">
              <w:t>Australian Skills Guarantee Targets</w:t>
            </w:r>
          </w:p>
        </w:tc>
        <w:tc>
          <w:tcPr>
            <w:tcW w:w="1134" w:type="dxa"/>
          </w:tcPr>
          <w:p w14:paraId="617504F3" w14:textId="0735FEEA" w:rsidR="00AF3460" w:rsidRPr="00F7174C" w:rsidRDefault="00AF3460" w:rsidP="00AF3460">
            <w:pPr>
              <w:pStyle w:val="Table10ptText-ASDEFCON"/>
              <w:rPr>
                <w:lang w:val="en-GB"/>
              </w:rPr>
            </w:pPr>
            <w:r w:rsidRPr="00D1413A">
              <w:rPr>
                <w:lang w:val="en-GB"/>
              </w:rPr>
              <w:t>(Core)</w:t>
            </w:r>
          </w:p>
        </w:tc>
        <w:tc>
          <w:tcPr>
            <w:tcW w:w="6288" w:type="dxa"/>
          </w:tcPr>
          <w:p w14:paraId="614BCAB2" w14:textId="1ABDC4D8" w:rsidR="00AF3460" w:rsidRPr="00A35D65" w:rsidRDefault="00AF3460" w:rsidP="00AF3460">
            <w:pPr>
              <w:pStyle w:val="Definition"/>
              <w:rPr>
                <w:sz w:val="20"/>
              </w:rPr>
            </w:pPr>
            <w:r w:rsidRPr="00D329AF">
              <w:rPr>
                <w:sz w:val="20"/>
              </w:rPr>
              <w:t xml:space="preserve">means the targets specified </w:t>
            </w:r>
            <w:r>
              <w:rPr>
                <w:sz w:val="20"/>
              </w:rPr>
              <w:t xml:space="preserve">in Attachment [x] to the Conditions of Contract. </w:t>
            </w:r>
          </w:p>
        </w:tc>
      </w:tr>
      <w:tr w:rsidR="00AF3460" w:rsidRPr="009A3023" w14:paraId="70F2B843" w14:textId="77777777" w:rsidTr="006C7939">
        <w:tc>
          <w:tcPr>
            <w:tcW w:w="1758" w:type="dxa"/>
          </w:tcPr>
          <w:p w14:paraId="5F45503D" w14:textId="26F15B52" w:rsidR="00AF3460" w:rsidRPr="00E969C0" w:rsidRDefault="00AF3460" w:rsidP="00AF3460">
            <w:pPr>
              <w:pStyle w:val="Table10ptText-ASDEFCON"/>
            </w:pPr>
            <w:r>
              <w:t>ICT Cadet</w:t>
            </w:r>
          </w:p>
        </w:tc>
        <w:tc>
          <w:tcPr>
            <w:tcW w:w="1134" w:type="dxa"/>
          </w:tcPr>
          <w:p w14:paraId="01240BAE" w14:textId="3D8111FA" w:rsidR="00AF3460" w:rsidRPr="00F7174C" w:rsidRDefault="00AF3460" w:rsidP="00AF3460">
            <w:pPr>
              <w:pStyle w:val="Table10ptText-ASDEFCON"/>
              <w:rPr>
                <w:lang w:val="en-GB"/>
              </w:rPr>
            </w:pPr>
            <w:r w:rsidRPr="00D1413A">
              <w:rPr>
                <w:lang w:val="en-GB"/>
              </w:rPr>
              <w:t>(Core)</w:t>
            </w:r>
          </w:p>
        </w:tc>
        <w:tc>
          <w:tcPr>
            <w:tcW w:w="6288" w:type="dxa"/>
          </w:tcPr>
          <w:p w14:paraId="3BC75496" w14:textId="1761066F" w:rsidR="00AF3460" w:rsidRPr="00D329AF" w:rsidRDefault="00AF3460" w:rsidP="00AF3460">
            <w:pPr>
              <w:pStyle w:val="Definition"/>
              <w:rPr>
                <w:sz w:val="20"/>
              </w:rPr>
            </w:pPr>
            <w:r w:rsidRPr="00D329AF">
              <w:rPr>
                <w:sz w:val="20"/>
              </w:rPr>
              <w:t>means a paid employee who is:</w:t>
            </w:r>
          </w:p>
          <w:p w14:paraId="6904DD33" w14:textId="77777777" w:rsidR="00AF3460" w:rsidRPr="00D329AF" w:rsidRDefault="00AF3460" w:rsidP="00AF3460">
            <w:pPr>
              <w:pStyle w:val="Definition"/>
              <w:numPr>
                <w:ilvl w:val="0"/>
                <w:numId w:val="43"/>
              </w:numPr>
              <w:ind w:left="357" w:hanging="357"/>
              <w:rPr>
                <w:sz w:val="20"/>
              </w:rPr>
            </w:pPr>
            <w:r w:rsidRPr="00D329AF">
              <w:rPr>
                <w:sz w:val="20"/>
              </w:rPr>
              <w:t>working on a major ICT project;</w:t>
            </w:r>
          </w:p>
          <w:p w14:paraId="7AA6DE24" w14:textId="77777777" w:rsidR="00AF3460" w:rsidRPr="00D329AF" w:rsidRDefault="00AF3460" w:rsidP="00AF3460">
            <w:pPr>
              <w:pStyle w:val="Definition"/>
              <w:numPr>
                <w:ilvl w:val="0"/>
                <w:numId w:val="43"/>
              </w:numPr>
              <w:ind w:left="357" w:hanging="357"/>
              <w:rPr>
                <w:sz w:val="20"/>
              </w:rPr>
            </w:pPr>
            <w:r w:rsidRPr="00D329AF">
              <w:rPr>
                <w:sz w:val="20"/>
              </w:rPr>
              <w:t>employed in an entry-level role; and</w:t>
            </w:r>
          </w:p>
          <w:p w14:paraId="6EA50B81" w14:textId="77777777" w:rsidR="00AF3460" w:rsidRPr="00D329AF" w:rsidRDefault="00AF3460" w:rsidP="00AF3460">
            <w:pPr>
              <w:pStyle w:val="Definition"/>
              <w:numPr>
                <w:ilvl w:val="0"/>
                <w:numId w:val="43"/>
              </w:numPr>
              <w:ind w:left="357" w:hanging="357"/>
              <w:rPr>
                <w:sz w:val="20"/>
              </w:rPr>
            </w:pPr>
            <w:r w:rsidRPr="00D329AF">
              <w:rPr>
                <w:sz w:val="20"/>
              </w:rPr>
              <w:t xml:space="preserve">undertaking academic study through either the VET or higher education system towards a qualification under the Australian Qualification Framework, </w:t>
            </w:r>
          </w:p>
          <w:p w14:paraId="5EE0CBAE" w14:textId="6C623904" w:rsidR="00AF3460" w:rsidRPr="00D329AF" w:rsidRDefault="00AF3460" w:rsidP="00AF3460">
            <w:pPr>
              <w:pStyle w:val="Definition"/>
              <w:rPr>
                <w:sz w:val="20"/>
              </w:rPr>
            </w:pPr>
            <w:r w:rsidRPr="00D329AF">
              <w:rPr>
                <w:sz w:val="20"/>
              </w:rPr>
              <w:t>where the employer has formally committed to providing the employee with on-the-job training and support to complete the specific course of academic study.</w:t>
            </w:r>
          </w:p>
        </w:tc>
      </w:tr>
      <w:tr w:rsidR="00AF3460" w:rsidRPr="009A3023" w14:paraId="55F75168" w14:textId="77777777" w:rsidTr="006C7939">
        <w:tc>
          <w:tcPr>
            <w:tcW w:w="1758" w:type="dxa"/>
          </w:tcPr>
          <w:p w14:paraId="5C08E006" w14:textId="675A8849" w:rsidR="00AF3460" w:rsidRPr="00E969C0" w:rsidRDefault="00AF3460" w:rsidP="00AF3460">
            <w:pPr>
              <w:pStyle w:val="Table10ptText-ASDEFCON"/>
            </w:pPr>
            <w:r>
              <w:t xml:space="preserve">Labour Hours </w:t>
            </w:r>
          </w:p>
        </w:tc>
        <w:tc>
          <w:tcPr>
            <w:tcW w:w="1134" w:type="dxa"/>
          </w:tcPr>
          <w:p w14:paraId="5B873E70" w14:textId="56DA60C7" w:rsidR="00AF3460" w:rsidRPr="00F7174C" w:rsidRDefault="00AF3460" w:rsidP="00AF3460">
            <w:pPr>
              <w:pStyle w:val="Table10ptText-ASDEFCON"/>
              <w:rPr>
                <w:lang w:val="en-GB"/>
              </w:rPr>
            </w:pPr>
            <w:r w:rsidRPr="00E60639">
              <w:rPr>
                <w:lang w:val="en-GB"/>
              </w:rPr>
              <w:t>(Core)</w:t>
            </w:r>
          </w:p>
        </w:tc>
        <w:tc>
          <w:tcPr>
            <w:tcW w:w="6288" w:type="dxa"/>
          </w:tcPr>
          <w:p w14:paraId="578E132E" w14:textId="3074B738" w:rsidR="00AF3460" w:rsidRPr="00D329AF" w:rsidRDefault="00AF3460" w:rsidP="00AF3460">
            <w:pPr>
              <w:pStyle w:val="Definition"/>
              <w:rPr>
                <w:sz w:val="20"/>
              </w:rPr>
            </w:pPr>
            <w:r>
              <w:rPr>
                <w:sz w:val="20"/>
              </w:rPr>
              <w:t>means the number of hours a w</w:t>
            </w:r>
            <w:r w:rsidRPr="00D329AF">
              <w:rPr>
                <w:sz w:val="20"/>
              </w:rPr>
              <w:t xml:space="preserve">orker worked on the </w:t>
            </w:r>
            <w:r>
              <w:rPr>
                <w:sz w:val="20"/>
              </w:rPr>
              <w:t>Contract</w:t>
            </w:r>
            <w:r w:rsidRPr="00D329AF">
              <w:rPr>
                <w:sz w:val="20"/>
              </w:rPr>
              <w:t>. This may include:</w:t>
            </w:r>
          </w:p>
          <w:p w14:paraId="0082AF25" w14:textId="77777777" w:rsidR="00AF3460" w:rsidRPr="00D329AF" w:rsidRDefault="00AF3460" w:rsidP="00AF3460">
            <w:pPr>
              <w:pStyle w:val="NumberLevel4"/>
              <w:numPr>
                <w:ilvl w:val="0"/>
                <w:numId w:val="41"/>
              </w:numPr>
              <w:ind w:left="380"/>
              <w:rPr>
                <w:sz w:val="20"/>
              </w:rPr>
            </w:pPr>
            <w:r w:rsidRPr="00D329AF">
              <w:rPr>
                <w:sz w:val="20"/>
              </w:rPr>
              <w:t>hours worked on-site;</w:t>
            </w:r>
          </w:p>
          <w:p w14:paraId="3085D358" w14:textId="075F4355" w:rsidR="00AF3460" w:rsidRPr="00D329AF" w:rsidRDefault="00AF3460" w:rsidP="00AF3460">
            <w:pPr>
              <w:pStyle w:val="NumberLevel4"/>
              <w:numPr>
                <w:ilvl w:val="0"/>
                <w:numId w:val="41"/>
              </w:numPr>
              <w:ind w:left="380"/>
              <w:rPr>
                <w:sz w:val="20"/>
              </w:rPr>
            </w:pPr>
            <w:r w:rsidRPr="00D329AF">
              <w:rPr>
                <w:sz w:val="20"/>
              </w:rPr>
              <w:t xml:space="preserve">hours worked off-site that deliver inputs to the </w:t>
            </w:r>
            <w:r>
              <w:rPr>
                <w:sz w:val="20"/>
              </w:rPr>
              <w:t>Contract</w:t>
            </w:r>
            <w:r w:rsidRPr="00D329AF">
              <w:rPr>
                <w:sz w:val="20"/>
              </w:rPr>
              <w:t>; or</w:t>
            </w:r>
          </w:p>
          <w:p w14:paraId="19099397" w14:textId="5711502A" w:rsidR="00AF3460" w:rsidRPr="00D329AF" w:rsidRDefault="00AF3460" w:rsidP="00AF3460">
            <w:pPr>
              <w:pStyle w:val="NumberLevel4"/>
              <w:numPr>
                <w:ilvl w:val="0"/>
                <w:numId w:val="41"/>
              </w:numPr>
              <w:ind w:left="380"/>
              <w:rPr>
                <w:sz w:val="20"/>
              </w:rPr>
            </w:pPr>
            <w:r w:rsidRPr="00D329AF">
              <w:rPr>
                <w:sz w:val="20"/>
              </w:rPr>
              <w:t>formal off-site training and education</w:t>
            </w:r>
            <w:r>
              <w:rPr>
                <w:sz w:val="20"/>
              </w:rPr>
              <w:t>,</w:t>
            </w:r>
          </w:p>
          <w:p w14:paraId="6E733CFB" w14:textId="1F6FC4D0" w:rsidR="00AF3460" w:rsidRPr="00D329AF" w:rsidRDefault="00AF3460" w:rsidP="00AF3460">
            <w:pPr>
              <w:pStyle w:val="NumberLevel4"/>
              <w:numPr>
                <w:ilvl w:val="0"/>
                <w:numId w:val="0"/>
              </w:numPr>
              <w:ind w:left="-20"/>
              <w:rPr>
                <w:b/>
                <w:sz w:val="20"/>
                <w:szCs w:val="20"/>
              </w:rPr>
            </w:pPr>
            <w:r w:rsidRPr="00D329AF">
              <w:rPr>
                <w:sz w:val="20"/>
              </w:rPr>
              <w:t>provided that in circumstances where off-site hours are to be split between multiple projects, the sum of the reported hours must not be greater than the total hours the person worked off-site.</w:t>
            </w:r>
          </w:p>
        </w:tc>
      </w:tr>
      <w:tr w:rsidR="00AF3460" w:rsidRPr="009A3023" w14:paraId="195D245D" w14:textId="77777777" w:rsidTr="006C7939">
        <w:tc>
          <w:tcPr>
            <w:tcW w:w="1758" w:type="dxa"/>
          </w:tcPr>
          <w:p w14:paraId="2F31A565" w14:textId="6CC34310" w:rsidR="00AF3460" w:rsidRDefault="00AF3460" w:rsidP="00AF3460">
            <w:pPr>
              <w:pStyle w:val="Table10ptText-ASDEFCON"/>
            </w:pPr>
            <w:r>
              <w:t>Trade Apprentice</w:t>
            </w:r>
          </w:p>
        </w:tc>
        <w:tc>
          <w:tcPr>
            <w:tcW w:w="1134" w:type="dxa"/>
          </w:tcPr>
          <w:p w14:paraId="1EA2EF1B" w14:textId="12BF8BD6" w:rsidR="00AF3460" w:rsidRPr="00F7174C" w:rsidRDefault="00AF3460" w:rsidP="00AF3460">
            <w:pPr>
              <w:pStyle w:val="Table10ptText-ASDEFCON"/>
              <w:rPr>
                <w:lang w:val="en-GB"/>
              </w:rPr>
            </w:pPr>
            <w:r w:rsidRPr="00E60639">
              <w:rPr>
                <w:lang w:val="en-GB"/>
              </w:rPr>
              <w:t>(Core)</w:t>
            </w:r>
          </w:p>
        </w:tc>
        <w:tc>
          <w:tcPr>
            <w:tcW w:w="6288" w:type="dxa"/>
          </w:tcPr>
          <w:p w14:paraId="0B02E2B7" w14:textId="0AD0D495" w:rsidR="00AF3460" w:rsidRPr="00694AF7" w:rsidRDefault="00AF3460" w:rsidP="00AF3460">
            <w:pPr>
              <w:pStyle w:val="Definition"/>
              <w:rPr>
                <w:sz w:val="20"/>
              </w:rPr>
            </w:pPr>
            <w:r>
              <w:rPr>
                <w:sz w:val="20"/>
              </w:rPr>
              <w:t xml:space="preserve">means </w:t>
            </w:r>
            <w:r w:rsidRPr="00694AF7">
              <w:rPr>
                <w:sz w:val="20"/>
              </w:rPr>
              <w:t>a person who:</w:t>
            </w:r>
          </w:p>
          <w:p w14:paraId="08C03730" w14:textId="77777777" w:rsidR="00AF3460" w:rsidRPr="00694AF7" w:rsidRDefault="00AF3460" w:rsidP="00AF3460">
            <w:pPr>
              <w:pStyle w:val="Definition"/>
              <w:rPr>
                <w:sz w:val="20"/>
              </w:rPr>
            </w:pPr>
            <w:r w:rsidRPr="00694AF7">
              <w:rPr>
                <w:sz w:val="20"/>
              </w:rPr>
              <w:t>a.</w:t>
            </w:r>
            <w:r w:rsidRPr="00694AF7">
              <w:rPr>
                <w:sz w:val="20"/>
              </w:rPr>
              <w:tab/>
              <w:t>is classified as an Apprentice; and</w:t>
            </w:r>
          </w:p>
          <w:p w14:paraId="6BBBA95C" w14:textId="00762A14" w:rsidR="00AF3460" w:rsidRPr="00D329AF" w:rsidRDefault="00AF3460" w:rsidP="00AF3460">
            <w:pPr>
              <w:pStyle w:val="Definition"/>
              <w:rPr>
                <w:sz w:val="20"/>
              </w:rPr>
            </w:pPr>
            <w:r w:rsidRPr="00694AF7">
              <w:rPr>
                <w:sz w:val="20"/>
              </w:rPr>
              <w:t>b.</w:t>
            </w:r>
            <w:r w:rsidRPr="00694AF7">
              <w:rPr>
                <w:sz w:val="20"/>
              </w:rPr>
              <w:tab/>
              <w:t>works in a role that</w:t>
            </w:r>
            <w:r>
              <w:rPr>
                <w:sz w:val="20"/>
              </w:rPr>
              <w:t xml:space="preserve"> is classified as Technicians and </w:t>
            </w:r>
            <w:r w:rsidRPr="00694AF7">
              <w:rPr>
                <w:sz w:val="20"/>
              </w:rPr>
              <w:t>Trade</w:t>
            </w:r>
            <w:r>
              <w:rPr>
                <w:sz w:val="20"/>
              </w:rPr>
              <w:t xml:space="preserve"> Worker in accordance with</w:t>
            </w:r>
            <w:r>
              <w:t xml:space="preserve"> the </w:t>
            </w:r>
            <w:r w:rsidRPr="00694AF7">
              <w:rPr>
                <w:sz w:val="20"/>
              </w:rPr>
              <w:t>Australian and New Zealand Standard Classification of Occupations.</w:t>
            </w:r>
          </w:p>
        </w:tc>
      </w:tr>
      <w:tr w:rsidR="00AF3460" w:rsidRPr="009A3023" w14:paraId="574745E9" w14:textId="77777777" w:rsidTr="006C7939">
        <w:tc>
          <w:tcPr>
            <w:tcW w:w="1758" w:type="dxa"/>
          </w:tcPr>
          <w:p w14:paraId="7C8E1665" w14:textId="2380B7DD" w:rsidR="00AF3460" w:rsidRDefault="00AF3460" w:rsidP="00AF3460">
            <w:pPr>
              <w:pStyle w:val="Table10ptText-ASDEFCON"/>
            </w:pPr>
            <w:r>
              <w:t>Women</w:t>
            </w:r>
          </w:p>
        </w:tc>
        <w:tc>
          <w:tcPr>
            <w:tcW w:w="1134" w:type="dxa"/>
          </w:tcPr>
          <w:p w14:paraId="71FE0D90" w14:textId="5964468A" w:rsidR="00AF3460" w:rsidRPr="00F7174C" w:rsidRDefault="00AF3460" w:rsidP="00AF3460">
            <w:pPr>
              <w:pStyle w:val="Table10ptText-ASDEFCON"/>
              <w:rPr>
                <w:lang w:val="en-GB"/>
              </w:rPr>
            </w:pPr>
            <w:r w:rsidRPr="00E60639">
              <w:rPr>
                <w:lang w:val="en-GB"/>
              </w:rPr>
              <w:t>(Core)</w:t>
            </w:r>
          </w:p>
        </w:tc>
        <w:tc>
          <w:tcPr>
            <w:tcW w:w="6288" w:type="dxa"/>
          </w:tcPr>
          <w:p w14:paraId="3A5B2FD8" w14:textId="61B497D7" w:rsidR="00AF3460" w:rsidRDefault="00AF3460" w:rsidP="00AF3460">
            <w:pPr>
              <w:pStyle w:val="Definition"/>
              <w:rPr>
                <w:sz w:val="20"/>
              </w:rPr>
            </w:pPr>
            <w:r w:rsidRPr="00694AF7">
              <w:rPr>
                <w:sz w:val="20"/>
              </w:rPr>
              <w:t>means people, who regardless of their sex assigned at birth, identify as a woman irrespective of age.</w:t>
            </w:r>
          </w:p>
        </w:tc>
      </w:tr>
    </w:tbl>
    <w:p w14:paraId="22FF3903" w14:textId="77777777" w:rsidR="003D478E" w:rsidRDefault="003D478E" w:rsidP="003D478E">
      <w:pPr>
        <w:keepLines/>
        <w:spacing w:before="240"/>
        <w:jc w:val="center"/>
        <w:rPr>
          <w:b/>
          <w:caps/>
          <w:color w:val="000000"/>
          <w:szCs w:val="40"/>
        </w:rPr>
      </w:pPr>
    </w:p>
    <w:p w14:paraId="70853FB9" w14:textId="5EF7BB23" w:rsidR="003D478E" w:rsidRDefault="003D478E" w:rsidP="003D478E">
      <w:pPr>
        <w:pStyle w:val="ASDEFCONTextBlock"/>
      </w:pPr>
      <w:r>
        <w:t>Contract Attachments: Australian Skills Guarantee Plan</w:t>
      </w:r>
    </w:p>
    <w:p w14:paraId="42EA9DE8" w14:textId="77777777" w:rsidR="003D478E" w:rsidRDefault="003D478E" w:rsidP="003D478E">
      <w:pPr>
        <w:pStyle w:val="NoteToDrafters-ASDEFCON"/>
      </w:pPr>
      <w:r>
        <w:t>Note to drafters:  Insert new Attachment to the Conditions of Contract as indicated on the following page. Ensure that the Attachment letter is reflected correctly in the list of attachments at the Conditions of Contract Table of Contents, and that the header and footer is consistent with the rest of the contract documents.</w:t>
      </w:r>
    </w:p>
    <w:p w14:paraId="0CFF4F07" w14:textId="77777777" w:rsidR="003D478E" w:rsidRDefault="003D478E" w:rsidP="00C36102">
      <w:pPr>
        <w:pStyle w:val="COTCOCLV3-ASDEFCON"/>
        <w:numPr>
          <w:ilvl w:val="0"/>
          <w:numId w:val="0"/>
        </w:numPr>
        <w:sectPr w:rsidR="003D478E" w:rsidSect="002C1FF8">
          <w:pgSz w:w="11906" w:h="16838"/>
          <w:pgMar w:top="1531" w:right="1440" w:bottom="992" w:left="1440" w:header="567" w:footer="408" w:gutter="0"/>
          <w:cols w:space="708"/>
          <w:docGrid w:linePitch="360"/>
        </w:sectPr>
      </w:pPr>
    </w:p>
    <w:p w14:paraId="11F5640B" w14:textId="0316593D" w:rsidR="003D478E" w:rsidRDefault="003D478E" w:rsidP="003D478E">
      <w:pPr>
        <w:pStyle w:val="ASDEFCONTitle"/>
      </w:pPr>
      <w:r>
        <w:lastRenderedPageBreak/>
        <w:t>Australian skills guarantee PLAN</w:t>
      </w:r>
    </w:p>
    <w:p w14:paraId="0E0BAE13" w14:textId="6044C436" w:rsidR="003D478E" w:rsidRDefault="003D478E" w:rsidP="003D478E">
      <w:pPr>
        <w:pStyle w:val="NoteToTenderers-ASDEFCON"/>
      </w:pPr>
      <w:r>
        <w:t>Note to tenderers:  Attachment [insert]</w:t>
      </w:r>
      <w:r w:rsidRPr="009B6F55">
        <w:t xml:space="preserve"> will consist of the successful tenderer’s</w:t>
      </w:r>
      <w:r>
        <w:t xml:space="preserve"> response to Schedule 1 to TDR A</w:t>
      </w:r>
      <w:r w:rsidRPr="009B6F55">
        <w:t xml:space="preserve"> (</w:t>
      </w:r>
      <w:r>
        <w:t>Australian Skills Guarantee Plan) and any negotiated changes.</w:t>
      </w:r>
    </w:p>
    <w:p w14:paraId="6523DF1D" w14:textId="2C333FCA" w:rsidR="000B36A2" w:rsidRDefault="000B36A2" w:rsidP="000B36A2">
      <w:pPr>
        <w:pStyle w:val="COTCOCLV3-ASDEFCON"/>
        <w:numPr>
          <w:ilvl w:val="0"/>
          <w:numId w:val="0"/>
        </w:numPr>
        <w:tabs>
          <w:tab w:val="left" w:pos="2794"/>
        </w:tabs>
      </w:pPr>
    </w:p>
    <w:p w14:paraId="45230392" w14:textId="77777777" w:rsidR="000B36A2" w:rsidRDefault="000B36A2" w:rsidP="000B36A2">
      <w:pPr>
        <w:pStyle w:val="COTCOCLV3-ASDEFCON"/>
        <w:numPr>
          <w:ilvl w:val="0"/>
          <w:numId w:val="0"/>
        </w:numPr>
        <w:tabs>
          <w:tab w:val="left" w:pos="2794"/>
        </w:tabs>
      </w:pPr>
    </w:p>
    <w:p w14:paraId="0ADA5B90" w14:textId="77777777" w:rsidR="00BA0E00" w:rsidRDefault="00BA0E00" w:rsidP="000B36A2">
      <w:pPr>
        <w:tabs>
          <w:tab w:val="left" w:pos="1245"/>
        </w:tabs>
        <w:rPr>
          <w:rFonts w:cs="Arial"/>
          <w:b/>
          <w:i/>
          <w:szCs w:val="20"/>
        </w:rPr>
        <w:sectPr w:rsidR="00BA0E00" w:rsidSect="002C1FF8">
          <w:pgSz w:w="11906" w:h="16838"/>
          <w:pgMar w:top="1531" w:right="1440" w:bottom="992" w:left="1440" w:header="567" w:footer="408" w:gutter="0"/>
          <w:cols w:space="708"/>
          <w:docGrid w:linePitch="360"/>
        </w:sectPr>
      </w:pPr>
    </w:p>
    <w:p w14:paraId="70B05426" w14:textId="11EDB925" w:rsidR="0003348D" w:rsidRPr="0003348D" w:rsidRDefault="008B3E16" w:rsidP="0003348D">
      <w:pPr>
        <w:pStyle w:val="ASDEFCONTextBlock"/>
      </w:pPr>
      <w:r w:rsidRPr="0003348D">
        <w:lastRenderedPageBreak/>
        <w:t xml:space="preserve">Statement </w:t>
      </w:r>
      <w:r>
        <w:t>o</w:t>
      </w:r>
      <w:r w:rsidRPr="0003348D">
        <w:t>f Work</w:t>
      </w:r>
    </w:p>
    <w:p w14:paraId="59C82CF0" w14:textId="6A9395AD" w:rsidR="00AB41BB" w:rsidRDefault="00FB3F12" w:rsidP="000F23F6">
      <w:pPr>
        <w:pStyle w:val="SOWHL1-ASDEFCON"/>
      </w:pPr>
      <w:r>
        <w:t xml:space="preserve">Project management </w:t>
      </w:r>
    </w:p>
    <w:p w14:paraId="0ED251BA" w14:textId="0227290C" w:rsidR="00FB3F12" w:rsidRPr="005B283C" w:rsidRDefault="00FB3F12" w:rsidP="005B283C">
      <w:pPr>
        <w:pStyle w:val="Note-ASDEFCON"/>
        <w:shd w:val="clear" w:color="auto" w:fill="000000" w:themeFill="text1"/>
        <w:rPr>
          <w:color w:val="FFFFFF" w:themeColor="background1"/>
        </w:rPr>
      </w:pPr>
      <w:r w:rsidRPr="005B283C">
        <w:rPr>
          <w:color w:val="FFFFFF" w:themeColor="background1"/>
        </w:rPr>
        <w:t xml:space="preserve">Note to drafters:  Insert the below clause into </w:t>
      </w:r>
      <w:r>
        <w:rPr>
          <w:color w:val="FFFFFF" w:themeColor="background1"/>
        </w:rPr>
        <w:t>3.4</w:t>
      </w:r>
      <w:r w:rsidRPr="005B283C">
        <w:rPr>
          <w:color w:val="FFFFFF" w:themeColor="background1"/>
        </w:rPr>
        <w:t xml:space="preserve"> (</w:t>
      </w:r>
      <w:r>
        <w:rPr>
          <w:color w:val="FFFFFF" w:themeColor="background1"/>
        </w:rPr>
        <w:t>Key Persons</w:t>
      </w:r>
      <w:r w:rsidRPr="005B283C">
        <w:rPr>
          <w:color w:val="FFFFFF" w:themeColor="background1"/>
        </w:rPr>
        <w:t xml:space="preserve"> Management).  </w:t>
      </w:r>
    </w:p>
    <w:p w14:paraId="3BB60DBA" w14:textId="6AC027C3" w:rsidR="00AB41BB" w:rsidRPr="00D329AF" w:rsidRDefault="00AB41BB" w:rsidP="001E0041">
      <w:pPr>
        <w:pStyle w:val="SOWHL2-ASDEFCON"/>
        <w:numPr>
          <w:ilvl w:val="1"/>
          <w:numId w:val="46"/>
        </w:numPr>
      </w:pPr>
      <w:r>
        <w:t>Australian Skills Guarantee</w:t>
      </w:r>
    </w:p>
    <w:p w14:paraId="6B215ED4" w14:textId="77CDE5BF" w:rsidR="00BA0E00" w:rsidRPr="00D329AF" w:rsidRDefault="00BA0E00" w:rsidP="001E0041">
      <w:pPr>
        <w:pStyle w:val="SOWHL3-ASDEFCON"/>
        <w:numPr>
          <w:ilvl w:val="2"/>
          <w:numId w:val="47"/>
        </w:numPr>
      </w:pPr>
      <w:r w:rsidRPr="0003348D">
        <w:rPr>
          <w:b w:val="0"/>
        </w:rPr>
        <w:t xml:space="preserve">The Contractor shall develop, deliver and update an Australian Skills Guarantee Report (ASGR) in accordance with CDRL Line Number </w:t>
      </w:r>
      <w:r w:rsidR="0003348D">
        <w:rPr>
          <w:b w:val="0"/>
        </w:rPr>
        <w:t>MGT-1410.</w:t>
      </w:r>
    </w:p>
    <w:p w14:paraId="36BEFC07" w14:textId="57D7693D" w:rsidR="00BA0E00" w:rsidRDefault="00BA0E00" w:rsidP="007B31AB">
      <w:pPr>
        <w:pStyle w:val="COTCOCLV3-ASDEFCON"/>
        <w:numPr>
          <w:ilvl w:val="0"/>
          <w:numId w:val="0"/>
        </w:numPr>
        <w:tabs>
          <w:tab w:val="left" w:pos="2794"/>
        </w:tabs>
        <w:rPr>
          <w:rFonts w:cs="Arial"/>
          <w:szCs w:val="20"/>
        </w:rPr>
      </w:pPr>
    </w:p>
    <w:tbl>
      <w:tblPr>
        <w:tblW w:w="148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6"/>
        <w:gridCol w:w="1883"/>
        <w:gridCol w:w="765"/>
        <w:gridCol w:w="415"/>
        <w:gridCol w:w="934"/>
        <w:gridCol w:w="1294"/>
        <w:gridCol w:w="830"/>
        <w:gridCol w:w="883"/>
        <w:gridCol w:w="1530"/>
        <w:gridCol w:w="765"/>
        <w:gridCol w:w="941"/>
        <w:gridCol w:w="1060"/>
        <w:gridCol w:w="2748"/>
      </w:tblGrid>
      <w:tr w:rsidR="00BA0E00" w:rsidRPr="00397FA2" w14:paraId="2F62055F" w14:textId="77777777" w:rsidTr="005B283C">
        <w:trPr>
          <w:cantSplit/>
          <w:tblHeader/>
        </w:trPr>
        <w:tc>
          <w:tcPr>
            <w:tcW w:w="766" w:type="dxa"/>
            <w:shd w:val="pct15" w:color="auto" w:fill="FFFFFF"/>
          </w:tcPr>
          <w:p w14:paraId="75F75908" w14:textId="77777777" w:rsidR="00BA0E00" w:rsidRPr="00EC1CB3" w:rsidRDefault="00BA0E00" w:rsidP="00BA0E00">
            <w:pPr>
              <w:pStyle w:val="Table8ptHeading-ASDEFCON"/>
            </w:pPr>
            <w:r w:rsidRPr="00EC1CB3">
              <w:t>CDRL Line Number</w:t>
            </w:r>
          </w:p>
        </w:tc>
        <w:tc>
          <w:tcPr>
            <w:tcW w:w="1883" w:type="dxa"/>
            <w:shd w:val="pct15" w:color="auto" w:fill="FFFFFF"/>
          </w:tcPr>
          <w:p w14:paraId="2D1F912D" w14:textId="77777777" w:rsidR="00BA0E00" w:rsidRPr="00EC1CB3" w:rsidRDefault="00BA0E00" w:rsidP="00BA0E00">
            <w:pPr>
              <w:pStyle w:val="Table8ptHeading-ASDEFCON"/>
            </w:pPr>
            <w:r w:rsidRPr="00EC1CB3">
              <w:t>Data Item Title</w:t>
            </w:r>
          </w:p>
        </w:tc>
        <w:tc>
          <w:tcPr>
            <w:tcW w:w="765" w:type="dxa"/>
            <w:shd w:val="pct15" w:color="auto" w:fill="FFFFFF"/>
          </w:tcPr>
          <w:p w14:paraId="2F113C32" w14:textId="77777777" w:rsidR="00BA0E00" w:rsidRPr="00EC1CB3" w:rsidRDefault="00BA0E00" w:rsidP="00BA0E00">
            <w:pPr>
              <w:pStyle w:val="Table8ptHeading-ASDEFCON"/>
            </w:pPr>
            <w:r w:rsidRPr="00EC1CB3">
              <w:t>SOW Clause Ref</w:t>
            </w:r>
          </w:p>
        </w:tc>
        <w:tc>
          <w:tcPr>
            <w:tcW w:w="415" w:type="dxa"/>
            <w:shd w:val="pct15" w:color="auto" w:fill="FFFFFF"/>
          </w:tcPr>
          <w:p w14:paraId="433F23A1" w14:textId="77777777" w:rsidR="00BA0E00" w:rsidRPr="00EC1CB3" w:rsidRDefault="00BA0E00" w:rsidP="00BA0E00">
            <w:pPr>
              <w:pStyle w:val="Table8ptHeading-ASDEFCON"/>
            </w:pPr>
            <w:r w:rsidRPr="00EC1CB3">
              <w:t>Ref</w:t>
            </w:r>
          </w:p>
        </w:tc>
        <w:tc>
          <w:tcPr>
            <w:tcW w:w="934" w:type="dxa"/>
            <w:shd w:val="pct15" w:color="auto" w:fill="FFFFFF"/>
          </w:tcPr>
          <w:p w14:paraId="6846ACAE" w14:textId="77777777" w:rsidR="00BA0E00" w:rsidRPr="00EC1CB3" w:rsidRDefault="00BA0E00" w:rsidP="00BA0E00">
            <w:pPr>
              <w:pStyle w:val="Table8ptHeading-ASDEFCON"/>
            </w:pPr>
            <w:r w:rsidRPr="00EC1CB3">
              <w:t>Version</w:t>
            </w:r>
          </w:p>
        </w:tc>
        <w:tc>
          <w:tcPr>
            <w:tcW w:w="1294" w:type="dxa"/>
            <w:shd w:val="pct15" w:color="auto" w:fill="FFFFFF"/>
          </w:tcPr>
          <w:p w14:paraId="7A5B7D34" w14:textId="77777777" w:rsidR="00BA0E00" w:rsidRPr="00EC1CB3" w:rsidRDefault="00BA0E00" w:rsidP="00BA0E00">
            <w:pPr>
              <w:pStyle w:val="Table8ptHeading-ASDEFCON"/>
            </w:pPr>
            <w:r w:rsidRPr="00EC1CB3">
              <w:t>Delivery Schedule</w:t>
            </w:r>
          </w:p>
        </w:tc>
        <w:tc>
          <w:tcPr>
            <w:tcW w:w="830" w:type="dxa"/>
            <w:shd w:val="pct15" w:color="auto" w:fill="FFFFFF"/>
          </w:tcPr>
          <w:p w14:paraId="22DF269C" w14:textId="77777777" w:rsidR="00BA0E00" w:rsidRPr="00EC1CB3" w:rsidRDefault="00BA0E00" w:rsidP="00BA0E00">
            <w:pPr>
              <w:pStyle w:val="Table8ptHeading-ASDEFCON"/>
            </w:pPr>
            <w:r w:rsidRPr="00EC1CB3">
              <w:t>Quantity</w:t>
            </w:r>
          </w:p>
        </w:tc>
        <w:tc>
          <w:tcPr>
            <w:tcW w:w="883" w:type="dxa"/>
            <w:shd w:val="pct15" w:color="auto" w:fill="FFFFFF"/>
          </w:tcPr>
          <w:p w14:paraId="65D8E5BE" w14:textId="77777777" w:rsidR="00BA0E00" w:rsidRPr="00EC1CB3" w:rsidRDefault="00BA0E00" w:rsidP="00BA0E00">
            <w:pPr>
              <w:pStyle w:val="Table8ptHeading-ASDEFCON"/>
            </w:pPr>
            <w:r w:rsidRPr="00EC1CB3">
              <w:t>Delivery Location</w:t>
            </w:r>
          </w:p>
        </w:tc>
        <w:tc>
          <w:tcPr>
            <w:tcW w:w="1530" w:type="dxa"/>
            <w:shd w:val="pct15" w:color="auto" w:fill="FFFFFF"/>
          </w:tcPr>
          <w:p w14:paraId="4CF29745" w14:textId="77777777" w:rsidR="00BA0E00" w:rsidRPr="00EC1CB3" w:rsidRDefault="00BA0E00" w:rsidP="00BA0E00">
            <w:pPr>
              <w:pStyle w:val="Table8ptHeading-ASDEFCON"/>
            </w:pPr>
            <w:r w:rsidRPr="00EC1CB3">
              <w:t>Data Item Description Reference</w:t>
            </w:r>
          </w:p>
        </w:tc>
        <w:tc>
          <w:tcPr>
            <w:tcW w:w="765" w:type="dxa"/>
            <w:shd w:val="pct15" w:color="auto" w:fill="FFFFFF"/>
          </w:tcPr>
          <w:p w14:paraId="11A20577" w14:textId="77777777" w:rsidR="00BA0E00" w:rsidRPr="00EC1CB3" w:rsidRDefault="00BA0E00" w:rsidP="00BA0E00">
            <w:pPr>
              <w:pStyle w:val="Table8ptHeading-ASDEFCON"/>
            </w:pPr>
            <w:r w:rsidRPr="00EC1CB3">
              <w:t>C'wealth Action Period</w:t>
            </w:r>
          </w:p>
        </w:tc>
        <w:tc>
          <w:tcPr>
            <w:tcW w:w="941" w:type="dxa"/>
            <w:shd w:val="pct15" w:color="auto" w:fill="FFFFFF"/>
          </w:tcPr>
          <w:p w14:paraId="0FB86014" w14:textId="77777777" w:rsidR="00BA0E00" w:rsidRPr="00EC1CB3" w:rsidRDefault="00BA0E00" w:rsidP="00BA0E00">
            <w:pPr>
              <w:pStyle w:val="Table8ptHeading-ASDEFCON"/>
            </w:pPr>
            <w:r w:rsidRPr="00EC1CB3">
              <w:t>C'wealth Action Required</w:t>
            </w:r>
          </w:p>
        </w:tc>
        <w:tc>
          <w:tcPr>
            <w:tcW w:w="1060" w:type="dxa"/>
            <w:shd w:val="pct15" w:color="auto" w:fill="FFFFFF"/>
          </w:tcPr>
          <w:p w14:paraId="2F4A9B6F" w14:textId="77777777" w:rsidR="00BA0E00" w:rsidRPr="00EC1CB3" w:rsidRDefault="00BA0E00" w:rsidP="00BA0E00">
            <w:pPr>
              <w:pStyle w:val="Table8ptHeading-ASDEFCON"/>
            </w:pPr>
            <w:r w:rsidRPr="00EC1CB3">
              <w:t>Maintenance</w:t>
            </w:r>
          </w:p>
        </w:tc>
        <w:tc>
          <w:tcPr>
            <w:tcW w:w="2748" w:type="dxa"/>
            <w:shd w:val="pct15" w:color="auto" w:fill="FFFFFF"/>
          </w:tcPr>
          <w:p w14:paraId="5C39C5B1" w14:textId="77777777" w:rsidR="00BA0E00" w:rsidRPr="00397FA2" w:rsidRDefault="00BA0E00" w:rsidP="00BA0E00">
            <w:pPr>
              <w:pStyle w:val="Table8ptHeading-ASDEFCON"/>
            </w:pPr>
            <w:r w:rsidRPr="00397FA2">
              <w:t>Notes</w:t>
            </w:r>
          </w:p>
        </w:tc>
      </w:tr>
      <w:tr w:rsidR="00BA0E00" w:rsidRPr="00397FA2" w14:paraId="4AC24E53" w14:textId="77777777" w:rsidTr="005B283C">
        <w:trPr>
          <w:cantSplit/>
          <w:trHeight w:val="471"/>
          <w:tblHeader/>
        </w:trPr>
        <w:tc>
          <w:tcPr>
            <w:tcW w:w="766" w:type="dxa"/>
            <w:tcBorders>
              <w:bottom w:val="single" w:sz="4" w:space="0" w:color="auto"/>
            </w:tcBorders>
            <w:shd w:val="pct15" w:color="auto" w:fill="FFFFFF"/>
          </w:tcPr>
          <w:p w14:paraId="5E74E0D5" w14:textId="77777777" w:rsidR="00BA0E00" w:rsidRPr="00EC1CB3" w:rsidRDefault="00BA0E00" w:rsidP="00BA0E00">
            <w:pPr>
              <w:pStyle w:val="Table8ptHeading-ASDEFCON"/>
            </w:pPr>
            <w:r w:rsidRPr="00EC1CB3">
              <w:t>a</w:t>
            </w:r>
          </w:p>
        </w:tc>
        <w:tc>
          <w:tcPr>
            <w:tcW w:w="1883" w:type="dxa"/>
            <w:tcBorders>
              <w:bottom w:val="single" w:sz="4" w:space="0" w:color="auto"/>
            </w:tcBorders>
            <w:shd w:val="pct15" w:color="auto" w:fill="FFFFFF"/>
          </w:tcPr>
          <w:p w14:paraId="44E2249E" w14:textId="77777777" w:rsidR="00BA0E00" w:rsidRPr="00EC1CB3" w:rsidRDefault="00BA0E00" w:rsidP="00BA0E00">
            <w:pPr>
              <w:pStyle w:val="Table8ptHeading-ASDEFCON"/>
            </w:pPr>
            <w:r w:rsidRPr="00EC1CB3">
              <w:t>b</w:t>
            </w:r>
          </w:p>
        </w:tc>
        <w:tc>
          <w:tcPr>
            <w:tcW w:w="765" w:type="dxa"/>
            <w:tcBorders>
              <w:bottom w:val="single" w:sz="4" w:space="0" w:color="auto"/>
            </w:tcBorders>
            <w:shd w:val="pct15" w:color="auto" w:fill="FFFFFF"/>
          </w:tcPr>
          <w:p w14:paraId="32A3A80D" w14:textId="77777777" w:rsidR="00BA0E00" w:rsidRPr="00EC1CB3" w:rsidRDefault="00BA0E00" w:rsidP="00BA0E00">
            <w:pPr>
              <w:pStyle w:val="Table8ptHeading-ASDEFCON"/>
            </w:pPr>
            <w:r w:rsidRPr="00EC1CB3">
              <w:t>c</w:t>
            </w:r>
          </w:p>
        </w:tc>
        <w:tc>
          <w:tcPr>
            <w:tcW w:w="415" w:type="dxa"/>
            <w:tcBorders>
              <w:bottom w:val="single" w:sz="4" w:space="0" w:color="auto"/>
            </w:tcBorders>
            <w:shd w:val="pct15" w:color="auto" w:fill="FFFFFF"/>
          </w:tcPr>
          <w:p w14:paraId="4B72CEB8" w14:textId="77777777" w:rsidR="00BA0E00" w:rsidRPr="00EC1CB3" w:rsidRDefault="00BA0E00" w:rsidP="00BA0E00">
            <w:pPr>
              <w:pStyle w:val="Table8ptHeading-ASDEFCON"/>
            </w:pPr>
            <w:r w:rsidRPr="00EC1CB3">
              <w:t>d</w:t>
            </w:r>
          </w:p>
        </w:tc>
        <w:tc>
          <w:tcPr>
            <w:tcW w:w="934" w:type="dxa"/>
            <w:tcBorders>
              <w:bottom w:val="single" w:sz="4" w:space="0" w:color="auto"/>
            </w:tcBorders>
            <w:shd w:val="pct15" w:color="auto" w:fill="FFFFFF"/>
          </w:tcPr>
          <w:p w14:paraId="0E713413" w14:textId="77777777" w:rsidR="00BA0E00" w:rsidRPr="00EC1CB3" w:rsidRDefault="00BA0E00" w:rsidP="00BA0E00">
            <w:pPr>
              <w:pStyle w:val="Table8ptHeading-ASDEFCON"/>
            </w:pPr>
            <w:r w:rsidRPr="00EC1CB3">
              <w:t>e</w:t>
            </w:r>
          </w:p>
        </w:tc>
        <w:tc>
          <w:tcPr>
            <w:tcW w:w="1294" w:type="dxa"/>
            <w:tcBorders>
              <w:bottom w:val="single" w:sz="4" w:space="0" w:color="auto"/>
            </w:tcBorders>
            <w:shd w:val="pct15" w:color="auto" w:fill="FFFFFF"/>
          </w:tcPr>
          <w:p w14:paraId="27E77E77" w14:textId="77777777" w:rsidR="00BA0E00" w:rsidRPr="00EC1CB3" w:rsidRDefault="00BA0E00" w:rsidP="00BA0E00">
            <w:pPr>
              <w:pStyle w:val="Table8ptHeading-ASDEFCON"/>
            </w:pPr>
            <w:r w:rsidRPr="00EC1CB3">
              <w:t>f</w:t>
            </w:r>
          </w:p>
        </w:tc>
        <w:tc>
          <w:tcPr>
            <w:tcW w:w="830" w:type="dxa"/>
            <w:tcBorders>
              <w:bottom w:val="single" w:sz="4" w:space="0" w:color="auto"/>
            </w:tcBorders>
            <w:shd w:val="pct15" w:color="auto" w:fill="FFFFFF"/>
          </w:tcPr>
          <w:p w14:paraId="76EB7298" w14:textId="77777777" w:rsidR="00BA0E00" w:rsidRPr="00EC1CB3" w:rsidRDefault="00BA0E00" w:rsidP="00BA0E00">
            <w:pPr>
              <w:pStyle w:val="Table8ptHeading-ASDEFCON"/>
            </w:pPr>
            <w:r w:rsidRPr="00EC1CB3">
              <w:t>g</w:t>
            </w:r>
          </w:p>
        </w:tc>
        <w:tc>
          <w:tcPr>
            <w:tcW w:w="883" w:type="dxa"/>
            <w:tcBorders>
              <w:bottom w:val="single" w:sz="4" w:space="0" w:color="auto"/>
            </w:tcBorders>
            <w:shd w:val="pct15" w:color="auto" w:fill="FFFFFF"/>
          </w:tcPr>
          <w:p w14:paraId="4198297B" w14:textId="77777777" w:rsidR="00BA0E00" w:rsidRPr="00EC1CB3" w:rsidRDefault="00BA0E00" w:rsidP="00BA0E00">
            <w:pPr>
              <w:pStyle w:val="Table8ptHeading-ASDEFCON"/>
            </w:pPr>
            <w:r w:rsidRPr="00EC1CB3">
              <w:t>h</w:t>
            </w:r>
          </w:p>
        </w:tc>
        <w:tc>
          <w:tcPr>
            <w:tcW w:w="1530" w:type="dxa"/>
            <w:tcBorders>
              <w:bottom w:val="single" w:sz="4" w:space="0" w:color="auto"/>
            </w:tcBorders>
            <w:shd w:val="pct15" w:color="auto" w:fill="FFFFFF"/>
          </w:tcPr>
          <w:p w14:paraId="057C1BB2" w14:textId="77777777" w:rsidR="00BA0E00" w:rsidRPr="00EC1CB3" w:rsidRDefault="00BA0E00" w:rsidP="00BA0E00">
            <w:pPr>
              <w:pStyle w:val="Table8ptHeading-ASDEFCON"/>
            </w:pPr>
            <w:r w:rsidRPr="00EC1CB3">
              <w:t>i</w:t>
            </w:r>
          </w:p>
        </w:tc>
        <w:tc>
          <w:tcPr>
            <w:tcW w:w="765" w:type="dxa"/>
            <w:tcBorders>
              <w:bottom w:val="single" w:sz="4" w:space="0" w:color="auto"/>
            </w:tcBorders>
            <w:shd w:val="pct15" w:color="auto" w:fill="FFFFFF"/>
          </w:tcPr>
          <w:p w14:paraId="053F1E23" w14:textId="77777777" w:rsidR="00BA0E00" w:rsidRPr="00EC1CB3" w:rsidRDefault="00BA0E00" w:rsidP="00BA0E00">
            <w:pPr>
              <w:pStyle w:val="Table8ptHeading-ASDEFCON"/>
            </w:pPr>
            <w:r w:rsidRPr="00EC1CB3">
              <w:t>j</w:t>
            </w:r>
          </w:p>
        </w:tc>
        <w:tc>
          <w:tcPr>
            <w:tcW w:w="941" w:type="dxa"/>
            <w:tcBorders>
              <w:bottom w:val="single" w:sz="4" w:space="0" w:color="auto"/>
            </w:tcBorders>
            <w:shd w:val="pct15" w:color="auto" w:fill="FFFFFF"/>
          </w:tcPr>
          <w:p w14:paraId="6173C71B" w14:textId="77777777" w:rsidR="00BA0E00" w:rsidRPr="00EC1CB3" w:rsidRDefault="00BA0E00" w:rsidP="00BA0E00">
            <w:pPr>
              <w:pStyle w:val="Table8ptHeading-ASDEFCON"/>
            </w:pPr>
            <w:r w:rsidRPr="00EC1CB3">
              <w:t>k</w:t>
            </w:r>
          </w:p>
        </w:tc>
        <w:tc>
          <w:tcPr>
            <w:tcW w:w="1060" w:type="dxa"/>
            <w:tcBorders>
              <w:bottom w:val="single" w:sz="4" w:space="0" w:color="auto"/>
            </w:tcBorders>
            <w:shd w:val="pct15" w:color="auto" w:fill="FFFFFF"/>
          </w:tcPr>
          <w:p w14:paraId="31AA3EF6" w14:textId="77777777" w:rsidR="00BA0E00" w:rsidRPr="00EC1CB3" w:rsidRDefault="00BA0E00" w:rsidP="00BA0E00">
            <w:pPr>
              <w:pStyle w:val="Table8ptHeading-ASDEFCON"/>
            </w:pPr>
            <w:r w:rsidRPr="00EC1CB3">
              <w:t>l</w:t>
            </w:r>
          </w:p>
        </w:tc>
        <w:tc>
          <w:tcPr>
            <w:tcW w:w="2748" w:type="dxa"/>
            <w:tcBorders>
              <w:bottom w:val="single" w:sz="4" w:space="0" w:color="auto"/>
            </w:tcBorders>
            <w:shd w:val="pct15" w:color="auto" w:fill="FFFFFF"/>
          </w:tcPr>
          <w:p w14:paraId="6B3E2946" w14:textId="77777777" w:rsidR="00BA0E00" w:rsidRPr="00397FA2" w:rsidRDefault="00BA0E00" w:rsidP="00BA0E00">
            <w:pPr>
              <w:pStyle w:val="Table8ptHeading-ASDEFCON"/>
            </w:pPr>
            <w:r w:rsidRPr="00397FA2">
              <w:t>m</w:t>
            </w:r>
          </w:p>
        </w:tc>
      </w:tr>
      <w:tr w:rsidR="00BA0E00" w:rsidRPr="00397FA2" w14:paraId="3F15CCC3" w14:textId="77777777" w:rsidTr="005B283C">
        <w:trPr>
          <w:cantSplit/>
        </w:trPr>
        <w:tc>
          <w:tcPr>
            <w:tcW w:w="766" w:type="dxa"/>
            <w:tcBorders>
              <w:bottom w:val="nil"/>
            </w:tcBorders>
          </w:tcPr>
          <w:p w14:paraId="555D1B15" w14:textId="1A31950B" w:rsidR="00BA0E00" w:rsidRDefault="0003348D" w:rsidP="00BA0E00">
            <w:pPr>
              <w:pStyle w:val="Table8ptText-ASDEFCON"/>
              <w:jc w:val="left"/>
            </w:pPr>
            <w:r>
              <w:t>MGT-1410</w:t>
            </w:r>
          </w:p>
        </w:tc>
        <w:tc>
          <w:tcPr>
            <w:tcW w:w="1883" w:type="dxa"/>
            <w:tcBorders>
              <w:bottom w:val="nil"/>
            </w:tcBorders>
          </w:tcPr>
          <w:p w14:paraId="6FE4E1B9" w14:textId="168CE4EB" w:rsidR="00BA0E00" w:rsidRDefault="00BA0E00" w:rsidP="00BA0E00">
            <w:pPr>
              <w:pStyle w:val="Table8ptText-ASDEFCON"/>
              <w:jc w:val="left"/>
            </w:pPr>
            <w:r>
              <w:t xml:space="preserve">Australian Skills Guarantee </w:t>
            </w:r>
            <w:r w:rsidRPr="00BA0E00">
              <w:rPr>
                <w:rFonts w:cs="Arial"/>
                <w:szCs w:val="20"/>
              </w:rPr>
              <w:t>Report (</w:t>
            </w:r>
            <w:r>
              <w:rPr>
                <w:rFonts w:cs="Arial"/>
                <w:szCs w:val="20"/>
              </w:rPr>
              <w:t>ASGR</w:t>
            </w:r>
            <w:r w:rsidRPr="00BA0E00">
              <w:rPr>
                <w:rFonts w:cs="Arial"/>
                <w:szCs w:val="20"/>
              </w:rPr>
              <w:t>)</w:t>
            </w:r>
          </w:p>
        </w:tc>
        <w:tc>
          <w:tcPr>
            <w:tcW w:w="765" w:type="dxa"/>
            <w:tcBorders>
              <w:bottom w:val="nil"/>
            </w:tcBorders>
          </w:tcPr>
          <w:p w14:paraId="3AB46208" w14:textId="04F3F03B" w:rsidR="00BA0E00" w:rsidRDefault="0003348D" w:rsidP="00BA0E00">
            <w:pPr>
              <w:pStyle w:val="Table8ptText-ASDEFCON"/>
              <w:jc w:val="center"/>
            </w:pPr>
            <w:r>
              <w:t>3.4.2</w:t>
            </w:r>
          </w:p>
        </w:tc>
        <w:tc>
          <w:tcPr>
            <w:tcW w:w="415" w:type="dxa"/>
            <w:tcBorders>
              <w:bottom w:val="nil"/>
            </w:tcBorders>
          </w:tcPr>
          <w:p w14:paraId="35218F12" w14:textId="77777777" w:rsidR="00BA0E00" w:rsidRDefault="00BA0E00" w:rsidP="00BA0E00">
            <w:pPr>
              <w:pStyle w:val="Table8ptText-ASDEFCON"/>
              <w:jc w:val="center"/>
            </w:pPr>
            <w:r>
              <w:t>a</w:t>
            </w:r>
          </w:p>
        </w:tc>
        <w:tc>
          <w:tcPr>
            <w:tcW w:w="934" w:type="dxa"/>
            <w:tcBorders>
              <w:bottom w:val="nil"/>
            </w:tcBorders>
          </w:tcPr>
          <w:p w14:paraId="637A67EC" w14:textId="77777777" w:rsidR="00BA0E00" w:rsidRPr="00EC1CB3" w:rsidRDefault="00BA0E00" w:rsidP="00BA0E00">
            <w:pPr>
              <w:pStyle w:val="Table8ptText-ASDEFCON"/>
              <w:jc w:val="center"/>
            </w:pPr>
            <w:r>
              <w:t>Initial</w:t>
            </w:r>
          </w:p>
        </w:tc>
        <w:tc>
          <w:tcPr>
            <w:tcW w:w="1294" w:type="dxa"/>
            <w:tcBorders>
              <w:bottom w:val="nil"/>
            </w:tcBorders>
          </w:tcPr>
          <w:p w14:paraId="69F1C663" w14:textId="2BA76287" w:rsidR="00BA0E00" w:rsidRPr="00EC1CB3" w:rsidRDefault="007E59ED" w:rsidP="00BA0E00">
            <w:pPr>
              <w:pStyle w:val="Table8ptText-ASDEFCON"/>
              <w:jc w:val="center"/>
            </w:pPr>
            <w:r>
              <w:t xml:space="preserve">See notes </w:t>
            </w:r>
          </w:p>
        </w:tc>
        <w:tc>
          <w:tcPr>
            <w:tcW w:w="830" w:type="dxa"/>
            <w:tcBorders>
              <w:bottom w:val="nil"/>
            </w:tcBorders>
          </w:tcPr>
          <w:p w14:paraId="7B54B541" w14:textId="77777777" w:rsidR="00BA0E00" w:rsidRPr="00EC1CB3" w:rsidRDefault="00BA0E00" w:rsidP="00BA0E00">
            <w:pPr>
              <w:pStyle w:val="Table8ptText-ASDEFCON"/>
              <w:jc w:val="center"/>
            </w:pPr>
            <w:r>
              <w:t>DMS</w:t>
            </w:r>
          </w:p>
        </w:tc>
        <w:tc>
          <w:tcPr>
            <w:tcW w:w="883" w:type="dxa"/>
            <w:tcBorders>
              <w:bottom w:val="nil"/>
            </w:tcBorders>
          </w:tcPr>
          <w:p w14:paraId="7BBA7107" w14:textId="77777777" w:rsidR="00BA0E00" w:rsidRPr="00EC1CB3" w:rsidRDefault="00BA0E00" w:rsidP="00BA0E00">
            <w:pPr>
              <w:pStyle w:val="Table8ptText-ASDEFCON"/>
              <w:jc w:val="center"/>
            </w:pPr>
            <w:r w:rsidRPr="00EC1CB3">
              <w:t>CR</w:t>
            </w:r>
          </w:p>
        </w:tc>
        <w:tc>
          <w:tcPr>
            <w:tcW w:w="1530" w:type="dxa"/>
            <w:tcBorders>
              <w:bottom w:val="nil"/>
            </w:tcBorders>
          </w:tcPr>
          <w:p w14:paraId="3A8F0178" w14:textId="315B0B21" w:rsidR="00BA0E00" w:rsidRPr="00EC1CB3" w:rsidRDefault="0003348D" w:rsidP="00BA0E00">
            <w:pPr>
              <w:pStyle w:val="Table8ptText-ASDEFCON"/>
              <w:jc w:val="center"/>
            </w:pPr>
            <w:r>
              <w:t>DID-PM-MGT-ASGR</w:t>
            </w:r>
          </w:p>
        </w:tc>
        <w:tc>
          <w:tcPr>
            <w:tcW w:w="765" w:type="dxa"/>
            <w:tcBorders>
              <w:bottom w:val="nil"/>
            </w:tcBorders>
          </w:tcPr>
          <w:p w14:paraId="1B38300A" w14:textId="77777777" w:rsidR="00BA0E00" w:rsidRPr="00EC1CB3" w:rsidRDefault="00BA0E00" w:rsidP="00BA0E00">
            <w:pPr>
              <w:pStyle w:val="Table8ptText-ASDEFCON"/>
              <w:jc w:val="center"/>
            </w:pPr>
            <w:r>
              <w:t>10</w:t>
            </w:r>
          </w:p>
        </w:tc>
        <w:tc>
          <w:tcPr>
            <w:tcW w:w="941" w:type="dxa"/>
            <w:tcBorders>
              <w:bottom w:val="nil"/>
            </w:tcBorders>
          </w:tcPr>
          <w:p w14:paraId="5597A222" w14:textId="3A6E7E2D" w:rsidR="00BA0E00" w:rsidRPr="00EC1CB3" w:rsidRDefault="000B086D" w:rsidP="00BA0E00">
            <w:pPr>
              <w:pStyle w:val="Table8ptText-ASDEFCON"/>
              <w:jc w:val="center"/>
            </w:pPr>
            <w:r>
              <w:t xml:space="preserve">Review </w:t>
            </w:r>
          </w:p>
        </w:tc>
        <w:tc>
          <w:tcPr>
            <w:tcW w:w="1060" w:type="dxa"/>
            <w:tcBorders>
              <w:bottom w:val="nil"/>
            </w:tcBorders>
          </w:tcPr>
          <w:p w14:paraId="3533DC87" w14:textId="77777777" w:rsidR="00BA0E00" w:rsidRDefault="00BA0E00" w:rsidP="00BA0E00">
            <w:pPr>
              <w:pStyle w:val="Table8ptText-ASDEFCON"/>
              <w:jc w:val="center"/>
            </w:pPr>
            <w:r>
              <w:t>N/A</w:t>
            </w:r>
          </w:p>
        </w:tc>
        <w:tc>
          <w:tcPr>
            <w:tcW w:w="2748" w:type="dxa"/>
            <w:tcBorders>
              <w:bottom w:val="nil"/>
            </w:tcBorders>
          </w:tcPr>
          <w:p w14:paraId="64B63409" w14:textId="609E5109" w:rsidR="00BA0E00" w:rsidRDefault="00BA0E00">
            <w:pPr>
              <w:pStyle w:val="Table8ptText-ASDEFCON"/>
            </w:pPr>
            <w:r>
              <w:t xml:space="preserve">The </w:t>
            </w:r>
            <w:r w:rsidR="00297AA7">
              <w:t>ASGR</w:t>
            </w:r>
            <w:r>
              <w:t xml:space="preserve"> is to conform to the </w:t>
            </w:r>
            <w:r w:rsidR="00297AA7">
              <w:t>ASGR</w:t>
            </w:r>
            <w:r>
              <w:t xml:space="preserve"> template, as updated from time to time, available at:</w:t>
            </w:r>
          </w:p>
          <w:p w14:paraId="3497A4C1" w14:textId="0CB249D4" w:rsidR="00FB3F12" w:rsidRDefault="00FB3F12" w:rsidP="00FB3F12">
            <w:pPr>
              <w:pStyle w:val="Table8ptText-ASDEFCON"/>
            </w:pPr>
            <w:hyperlink r:id="rId20" w:history="1">
              <w:r w:rsidRPr="00F1055E">
                <w:rPr>
                  <w:rStyle w:val="Hyperlink"/>
                </w:rPr>
                <w:t>https://www.dewr.gov.au/resources/australian-skills-guarantee</w:t>
              </w:r>
            </w:hyperlink>
          </w:p>
          <w:p w14:paraId="44A7A7D3" w14:textId="77777777" w:rsidR="00FB3F12" w:rsidRDefault="00FB3F12" w:rsidP="00FB3F12">
            <w:pPr>
              <w:pStyle w:val="Table8ptText-ASDEFCON"/>
            </w:pPr>
          </w:p>
          <w:p w14:paraId="0BD6D2CB" w14:textId="4198B41F" w:rsidR="007E59ED" w:rsidRDefault="000B086D">
            <w:pPr>
              <w:pStyle w:val="Table8ptText-ASDEFCON"/>
            </w:pPr>
            <w:r>
              <w:t>Delivery is required within:</w:t>
            </w:r>
          </w:p>
          <w:p w14:paraId="5345C938" w14:textId="210FC74F" w:rsidR="007E59ED" w:rsidRDefault="007E59ED" w:rsidP="001E0041">
            <w:pPr>
              <w:pStyle w:val="Table8ptText-ASDEFCON"/>
              <w:numPr>
                <w:ilvl w:val="0"/>
                <w:numId w:val="26"/>
              </w:numPr>
            </w:pPr>
            <w:r>
              <w:t xml:space="preserve">10 Working Days </w:t>
            </w:r>
            <w:r w:rsidR="000B086D">
              <w:t>following the end of every quarter during the Term;</w:t>
            </w:r>
          </w:p>
          <w:p w14:paraId="5B762F20" w14:textId="0D8A49DC" w:rsidR="000B086D" w:rsidRDefault="000B086D" w:rsidP="001E0041">
            <w:pPr>
              <w:pStyle w:val="Table8ptText-ASDEFCON"/>
              <w:numPr>
                <w:ilvl w:val="0"/>
                <w:numId w:val="26"/>
              </w:numPr>
            </w:pPr>
            <w:r>
              <w:t>10 Working Days following each end of financial year during the Term;</w:t>
            </w:r>
          </w:p>
          <w:p w14:paraId="0EC53884" w14:textId="1CB69EFE" w:rsidR="000B086D" w:rsidRPr="00397FA2" w:rsidRDefault="000B086D" w:rsidP="001E0041">
            <w:pPr>
              <w:pStyle w:val="Table8ptText-ASDEFCON"/>
              <w:numPr>
                <w:ilvl w:val="0"/>
                <w:numId w:val="26"/>
              </w:numPr>
            </w:pPr>
            <w:r>
              <w:t>10 Working Days after the end of the Term</w:t>
            </w:r>
            <w:r w:rsidR="00FB3F12">
              <w:t>.</w:t>
            </w:r>
          </w:p>
        </w:tc>
      </w:tr>
      <w:tr w:rsidR="00BA0E00" w:rsidRPr="00397FA2" w14:paraId="7672131E" w14:textId="77777777" w:rsidTr="005B283C">
        <w:trPr>
          <w:cantSplit/>
        </w:trPr>
        <w:tc>
          <w:tcPr>
            <w:tcW w:w="766" w:type="dxa"/>
            <w:tcBorders>
              <w:top w:val="nil"/>
              <w:bottom w:val="single" w:sz="4" w:space="0" w:color="auto"/>
            </w:tcBorders>
          </w:tcPr>
          <w:p w14:paraId="425D2025" w14:textId="77777777" w:rsidR="00BA0E00" w:rsidRDefault="00BA0E00" w:rsidP="00BA0E00">
            <w:pPr>
              <w:pStyle w:val="Table8ptText-ASDEFCON"/>
              <w:jc w:val="left"/>
            </w:pPr>
          </w:p>
        </w:tc>
        <w:tc>
          <w:tcPr>
            <w:tcW w:w="1883" w:type="dxa"/>
            <w:tcBorders>
              <w:top w:val="nil"/>
              <w:bottom w:val="single" w:sz="4" w:space="0" w:color="auto"/>
            </w:tcBorders>
          </w:tcPr>
          <w:p w14:paraId="09A6F3FA" w14:textId="77777777" w:rsidR="00BA0E00" w:rsidRDefault="00BA0E00" w:rsidP="00BA0E00">
            <w:pPr>
              <w:pStyle w:val="Table8ptText-ASDEFCON"/>
              <w:jc w:val="left"/>
            </w:pPr>
          </w:p>
        </w:tc>
        <w:tc>
          <w:tcPr>
            <w:tcW w:w="765" w:type="dxa"/>
            <w:tcBorders>
              <w:top w:val="nil"/>
              <w:bottom w:val="single" w:sz="4" w:space="0" w:color="auto"/>
            </w:tcBorders>
          </w:tcPr>
          <w:p w14:paraId="64EA6AB3" w14:textId="77777777" w:rsidR="00BA0E00" w:rsidRDefault="00BA0E00" w:rsidP="00BA0E00">
            <w:pPr>
              <w:pStyle w:val="Table8ptText-ASDEFCON"/>
              <w:jc w:val="center"/>
            </w:pPr>
          </w:p>
        </w:tc>
        <w:tc>
          <w:tcPr>
            <w:tcW w:w="415" w:type="dxa"/>
            <w:tcBorders>
              <w:top w:val="nil"/>
              <w:bottom w:val="single" w:sz="4" w:space="0" w:color="auto"/>
            </w:tcBorders>
          </w:tcPr>
          <w:p w14:paraId="100C4DAA" w14:textId="77777777" w:rsidR="00BA0E00" w:rsidRDefault="00BA0E00" w:rsidP="00BA0E00">
            <w:pPr>
              <w:pStyle w:val="Table8ptText-ASDEFCON"/>
              <w:jc w:val="center"/>
            </w:pPr>
            <w:r>
              <w:t>b</w:t>
            </w:r>
          </w:p>
        </w:tc>
        <w:tc>
          <w:tcPr>
            <w:tcW w:w="934" w:type="dxa"/>
            <w:tcBorders>
              <w:top w:val="nil"/>
              <w:bottom w:val="single" w:sz="4" w:space="0" w:color="auto"/>
            </w:tcBorders>
          </w:tcPr>
          <w:p w14:paraId="430C372B" w14:textId="77777777" w:rsidR="00BA0E00" w:rsidRDefault="00BA0E00" w:rsidP="00BA0E00">
            <w:pPr>
              <w:pStyle w:val="Table8ptText-ASDEFCON"/>
              <w:jc w:val="center"/>
            </w:pPr>
            <w:r>
              <w:t>Updates</w:t>
            </w:r>
          </w:p>
        </w:tc>
        <w:tc>
          <w:tcPr>
            <w:tcW w:w="1294" w:type="dxa"/>
            <w:tcBorders>
              <w:top w:val="nil"/>
              <w:bottom w:val="single" w:sz="4" w:space="0" w:color="auto"/>
            </w:tcBorders>
          </w:tcPr>
          <w:p w14:paraId="46AD403E" w14:textId="4B299361" w:rsidR="00BA0E00" w:rsidDel="006F54AE" w:rsidRDefault="000B086D" w:rsidP="00BA0E00">
            <w:pPr>
              <w:pStyle w:val="Table8ptText-ASDEFCON"/>
              <w:jc w:val="center"/>
            </w:pPr>
            <w:r>
              <w:t>See notes</w:t>
            </w:r>
          </w:p>
        </w:tc>
        <w:tc>
          <w:tcPr>
            <w:tcW w:w="830" w:type="dxa"/>
            <w:tcBorders>
              <w:top w:val="nil"/>
              <w:bottom w:val="single" w:sz="4" w:space="0" w:color="auto"/>
            </w:tcBorders>
          </w:tcPr>
          <w:p w14:paraId="7F865945" w14:textId="77777777" w:rsidR="00BA0E00" w:rsidRDefault="00BA0E00" w:rsidP="00BA0E00">
            <w:pPr>
              <w:pStyle w:val="Table8ptText-ASDEFCON"/>
              <w:jc w:val="center"/>
            </w:pPr>
            <w:r>
              <w:t>DMS</w:t>
            </w:r>
          </w:p>
        </w:tc>
        <w:tc>
          <w:tcPr>
            <w:tcW w:w="883" w:type="dxa"/>
            <w:tcBorders>
              <w:top w:val="nil"/>
              <w:bottom w:val="single" w:sz="4" w:space="0" w:color="auto"/>
            </w:tcBorders>
          </w:tcPr>
          <w:p w14:paraId="601BA898" w14:textId="77777777" w:rsidR="00BA0E00" w:rsidRPr="00EC1CB3" w:rsidRDefault="00BA0E00" w:rsidP="00BA0E00">
            <w:pPr>
              <w:pStyle w:val="Table8ptText-ASDEFCON"/>
              <w:numPr>
                <w:ilvl w:val="0"/>
                <w:numId w:val="0"/>
              </w:numPr>
              <w:jc w:val="center"/>
            </w:pPr>
            <w:r>
              <w:t>CR</w:t>
            </w:r>
          </w:p>
        </w:tc>
        <w:tc>
          <w:tcPr>
            <w:tcW w:w="1530" w:type="dxa"/>
            <w:tcBorders>
              <w:top w:val="nil"/>
              <w:bottom w:val="single" w:sz="4" w:space="0" w:color="auto"/>
            </w:tcBorders>
          </w:tcPr>
          <w:p w14:paraId="201FCB3A" w14:textId="77777777" w:rsidR="00BA0E00" w:rsidRDefault="00BA0E00" w:rsidP="00BA0E00">
            <w:pPr>
              <w:pStyle w:val="Table8ptText-ASDEFCON"/>
              <w:jc w:val="center"/>
            </w:pPr>
            <w:r>
              <w:t>See note</w:t>
            </w:r>
          </w:p>
        </w:tc>
        <w:tc>
          <w:tcPr>
            <w:tcW w:w="765" w:type="dxa"/>
            <w:tcBorders>
              <w:top w:val="nil"/>
              <w:bottom w:val="single" w:sz="4" w:space="0" w:color="auto"/>
            </w:tcBorders>
          </w:tcPr>
          <w:p w14:paraId="7EC43B25" w14:textId="77777777" w:rsidR="00BA0E00" w:rsidRDefault="00BA0E00" w:rsidP="00BA0E00">
            <w:pPr>
              <w:pStyle w:val="Table8ptText-ASDEFCON"/>
              <w:jc w:val="center"/>
            </w:pPr>
            <w:r>
              <w:t>10</w:t>
            </w:r>
          </w:p>
        </w:tc>
        <w:tc>
          <w:tcPr>
            <w:tcW w:w="941" w:type="dxa"/>
            <w:tcBorders>
              <w:top w:val="nil"/>
              <w:bottom w:val="single" w:sz="4" w:space="0" w:color="auto"/>
            </w:tcBorders>
          </w:tcPr>
          <w:p w14:paraId="491DFACB" w14:textId="032888A0" w:rsidR="00BA0E00" w:rsidRDefault="000B086D">
            <w:pPr>
              <w:pStyle w:val="Table8ptText-ASDEFCON"/>
              <w:jc w:val="center"/>
            </w:pPr>
            <w:r>
              <w:t>Review</w:t>
            </w:r>
          </w:p>
        </w:tc>
        <w:tc>
          <w:tcPr>
            <w:tcW w:w="1060" w:type="dxa"/>
            <w:tcBorders>
              <w:top w:val="nil"/>
              <w:bottom w:val="single" w:sz="4" w:space="0" w:color="auto"/>
            </w:tcBorders>
          </w:tcPr>
          <w:p w14:paraId="1E2B1D6F" w14:textId="1507D8C4" w:rsidR="00BA0E00" w:rsidRDefault="00BA0E00" w:rsidP="00BA0E00">
            <w:pPr>
              <w:pStyle w:val="Table8ptText-ASDEFCON"/>
              <w:jc w:val="center"/>
            </w:pPr>
            <w:r>
              <w:t>N</w:t>
            </w:r>
            <w:r w:rsidR="000B086D">
              <w:t>/</w:t>
            </w:r>
            <w:r>
              <w:t>A</w:t>
            </w:r>
          </w:p>
        </w:tc>
        <w:tc>
          <w:tcPr>
            <w:tcW w:w="2748" w:type="dxa"/>
            <w:tcBorders>
              <w:top w:val="nil"/>
              <w:bottom w:val="single" w:sz="4" w:space="0" w:color="auto"/>
            </w:tcBorders>
          </w:tcPr>
          <w:p w14:paraId="7714DD13" w14:textId="77777777" w:rsidR="00BA0E00" w:rsidRDefault="00BA0E00" w:rsidP="00BA0E00">
            <w:pPr>
              <w:pStyle w:val="Table8ptText-ASDEFCON"/>
            </w:pPr>
            <w:r>
              <w:t>As above.</w:t>
            </w:r>
          </w:p>
        </w:tc>
      </w:tr>
    </w:tbl>
    <w:p w14:paraId="7DED3B0C" w14:textId="60E845A0" w:rsidR="00BA0E00" w:rsidRDefault="00BA0E00" w:rsidP="007B31AB">
      <w:pPr>
        <w:pStyle w:val="COTCOCLV3-ASDEFCON"/>
        <w:numPr>
          <w:ilvl w:val="0"/>
          <w:numId w:val="0"/>
        </w:numPr>
        <w:tabs>
          <w:tab w:val="left" w:pos="2794"/>
        </w:tabs>
        <w:rPr>
          <w:rFonts w:cs="Arial"/>
          <w:szCs w:val="20"/>
        </w:rPr>
      </w:pPr>
    </w:p>
    <w:p w14:paraId="1F6A1723" w14:textId="77777777" w:rsidR="00423485" w:rsidRDefault="00423485" w:rsidP="00423485">
      <w:pPr>
        <w:tabs>
          <w:tab w:val="left" w:pos="1245"/>
        </w:tabs>
        <w:rPr>
          <w:rFonts w:cs="Arial"/>
          <w:b/>
          <w:i/>
          <w:szCs w:val="20"/>
        </w:rPr>
      </w:pPr>
    </w:p>
    <w:sectPr w:rsidR="00423485" w:rsidSect="005B283C">
      <w:headerReference w:type="default" r:id="rId21"/>
      <w:pgSz w:w="16838" w:h="11906" w:orient="landscape"/>
      <w:pgMar w:top="1440" w:right="1531" w:bottom="1440" w:left="992" w:header="567" w:footer="4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71B7" w16cex:dateUtc="2021-08-20T08:23:00Z"/>
  <w16cex:commentExtensible w16cex:durableId="24CA71C7" w16cex:dateUtc="2021-08-2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B61D96" w16cid:durableId="24CA71B7"/>
  <w16cid:commentId w16cid:paraId="004BF05E" w16cid:durableId="24CA71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7E93" w14:textId="77777777" w:rsidR="005C1156" w:rsidRDefault="005C1156" w:rsidP="003D3733">
      <w:pPr>
        <w:spacing w:after="0"/>
      </w:pPr>
      <w:r>
        <w:separator/>
      </w:r>
    </w:p>
  </w:endnote>
  <w:endnote w:type="continuationSeparator" w:id="0">
    <w:p w14:paraId="7F361F3F" w14:textId="77777777" w:rsidR="005C1156" w:rsidRDefault="005C1156" w:rsidP="003D37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68837" w14:textId="77777777" w:rsidR="005C1156" w:rsidRDefault="005C1156" w:rsidP="003D3733">
      <w:pPr>
        <w:spacing w:after="0"/>
      </w:pPr>
      <w:r>
        <w:separator/>
      </w:r>
    </w:p>
  </w:footnote>
  <w:footnote w:type="continuationSeparator" w:id="0">
    <w:p w14:paraId="3BB2204A" w14:textId="77777777" w:rsidR="005C1156" w:rsidRDefault="005C1156" w:rsidP="003D37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3AA8" w14:textId="6A33878F" w:rsidR="000D7534" w:rsidRDefault="000D7534">
    <w:pPr>
      <w:pStyle w:val="Header"/>
    </w:pPr>
    <w:r w:rsidRPr="00AB1A2D">
      <w:rPr>
        <w:noProof/>
      </w:rPr>
      <w:drawing>
        <wp:anchor distT="0" distB="0" distL="114300" distR="114300" simplePos="0" relativeHeight="251659264" behindDoc="0" locked="0" layoutInCell="1" allowOverlap="1" wp14:anchorId="55E466A5" wp14:editId="76A2DA23">
          <wp:simplePos x="0" y="0"/>
          <wp:positionH relativeFrom="page">
            <wp:align>right</wp:align>
          </wp:positionH>
          <wp:positionV relativeFrom="paragraph">
            <wp:posOffset>-25844</wp:posOffset>
          </wp:positionV>
          <wp:extent cx="7020000" cy="421568"/>
          <wp:effectExtent l="0" t="0" r="0" b="0"/>
          <wp:wrapThrough wrapText="bothSides">
            <wp:wrapPolygon edited="0">
              <wp:start x="0" y="0"/>
              <wp:lineTo x="0" y="20525"/>
              <wp:lineTo x="21512" y="20525"/>
              <wp:lineTo x="21512" y="0"/>
              <wp:lineTo x="0" y="0"/>
            </wp:wrapPolygon>
          </wp:wrapThrough>
          <wp:docPr id="2" name="Picture 2" descr="2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000" cy="4215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326A" w14:textId="77777777" w:rsidR="00FB3F12" w:rsidRDefault="00FB3F12">
    <w:pPr>
      <w:pStyle w:val="Header"/>
    </w:pPr>
    <w:r w:rsidRPr="00AB1A2D">
      <w:rPr>
        <w:noProof/>
      </w:rPr>
      <w:drawing>
        <wp:anchor distT="0" distB="0" distL="114300" distR="114300" simplePos="0" relativeHeight="251661312" behindDoc="0" locked="0" layoutInCell="1" allowOverlap="1" wp14:anchorId="1B160572" wp14:editId="0932673A">
          <wp:simplePos x="0" y="0"/>
          <wp:positionH relativeFrom="page">
            <wp:align>right</wp:align>
          </wp:positionH>
          <wp:positionV relativeFrom="paragraph">
            <wp:posOffset>-24130</wp:posOffset>
          </wp:positionV>
          <wp:extent cx="10055225" cy="421005"/>
          <wp:effectExtent l="0" t="0" r="3175" b="0"/>
          <wp:wrapThrough wrapText="bothSides">
            <wp:wrapPolygon edited="0">
              <wp:start x="0" y="0"/>
              <wp:lineTo x="0" y="20525"/>
              <wp:lineTo x="21566" y="20525"/>
              <wp:lineTo x="21566" y="0"/>
              <wp:lineTo x="0" y="0"/>
            </wp:wrapPolygon>
          </wp:wrapThrough>
          <wp:docPr id="1" name="Picture 1" descr="2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522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DC6"/>
    <w:multiLevelType w:val="hybridMultilevel"/>
    <w:tmpl w:val="EB74815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27664"/>
    <w:multiLevelType w:val="multilevel"/>
    <w:tmpl w:val="8E8ABF7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i w:val="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lowerRoman"/>
      <w:pStyle w:val="NumberLevel6"/>
      <w:lvlText w:val="%6."/>
      <w:lvlJc w:val="left"/>
      <w:pPr>
        <w:tabs>
          <w:tab w:val="num" w:pos="1418"/>
        </w:tabs>
        <w:ind w:left="851" w:hanging="426"/>
      </w:pPr>
      <w:rPr>
        <w:rFonts w:ascii="Arial" w:eastAsia="Times New Roman" w:hAnsi="Arial" w:cs="Arial"/>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lowerRoman"/>
      <w:pStyle w:val="NumberLevel8"/>
      <w:lvlText w:val="%8."/>
      <w:lvlJc w:val="left"/>
      <w:pPr>
        <w:tabs>
          <w:tab w:val="num" w:pos="2410"/>
        </w:tabs>
        <w:ind w:left="1701" w:hanging="425"/>
      </w:pPr>
      <w:rPr>
        <w:rFonts w:ascii="Arial" w:eastAsia="Times New Roman" w:hAnsi="Arial" w:cs="Arial"/>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1"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4A26912"/>
    <w:multiLevelType w:val="multilevel"/>
    <w:tmpl w:val="0C3A8D5E"/>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FB3648"/>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5994823"/>
    <w:multiLevelType w:val="hybridMultilevel"/>
    <w:tmpl w:val="EAB85A58"/>
    <w:lvl w:ilvl="0" w:tplc="0C090001">
      <w:start w:val="1"/>
      <w:numFmt w:val="bullet"/>
      <w:lvlText w:val=""/>
      <w:lvlJc w:val="left"/>
      <w:pPr>
        <w:ind w:left="360" w:hanging="360"/>
      </w:pPr>
      <w:rPr>
        <w:rFonts w:ascii="Symbol" w:hAnsi="Symbol" w:hint="default"/>
      </w:rPr>
    </w:lvl>
    <w:lvl w:ilvl="1" w:tplc="3522B140">
      <w:numFmt w:val="bullet"/>
      <w:lvlText w:val="-"/>
      <w:lvlJc w:val="left"/>
      <w:pPr>
        <w:ind w:left="1080" w:hanging="360"/>
      </w:pPr>
      <w:rPr>
        <w:rFonts w:ascii="Arial" w:eastAsia="Calibri" w:hAnsi="Arial"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536CED"/>
    <w:multiLevelType w:val="hybridMultilevel"/>
    <w:tmpl w:val="D6AAF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A015FE"/>
    <w:multiLevelType w:val="hybridMultilevel"/>
    <w:tmpl w:val="B4FE092C"/>
    <w:lvl w:ilvl="0" w:tplc="110657A2">
      <w:start w:val="1"/>
      <w:numFmt w:val="bullet"/>
      <w:lvlText w:val=""/>
      <w:lvlJc w:val="left"/>
      <w:pPr>
        <w:tabs>
          <w:tab w:val="num" w:pos="1758"/>
        </w:tabs>
        <w:ind w:left="177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E34A9"/>
    <w:multiLevelType w:val="multilevel"/>
    <w:tmpl w:val="EAB85A58"/>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Calibri" w:hAnsi="Arial"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63231311"/>
    <w:multiLevelType w:val="hybridMultilevel"/>
    <w:tmpl w:val="6B54169C"/>
    <w:lvl w:ilvl="0" w:tplc="DD5226DE">
      <w:numFmt w:val="bullet"/>
      <w:pStyle w:val="FactSheetSubpara"/>
      <w:lvlText w:val="-"/>
      <w:lvlJc w:val="left"/>
      <w:pPr>
        <w:ind w:left="1287" w:hanging="360"/>
      </w:pPr>
      <w:rPr>
        <w:rFonts w:ascii="Arial" w:hAnsi="Aria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4A6672"/>
    <w:multiLevelType w:val="multilevel"/>
    <w:tmpl w:val="22604928"/>
    <w:lvl w:ilvl="0">
      <w:start w:val="1"/>
      <w:numFmt w:val="decimal"/>
      <w:lvlText w:val="%1."/>
      <w:lvlJc w:val="left"/>
      <w:pPr>
        <w:ind w:left="1134" w:hanging="1134"/>
      </w:pPr>
      <w:rPr>
        <w:rFonts w:hint="default"/>
      </w:rPr>
    </w:lvl>
    <w:lvl w:ilvl="1">
      <w:start w:val="1"/>
      <w:numFmt w:val="upperLetter"/>
      <w:pStyle w:val="ClauseLevel2"/>
      <w:lvlText w:val="%2."/>
      <w:lvlJc w:val="left"/>
      <w:pPr>
        <w:ind w:left="1134" w:hanging="1134"/>
      </w:pPr>
      <w:rPr>
        <w:rFonts w:hint="default"/>
      </w:rPr>
    </w:lvl>
    <w:lvl w:ilvl="2">
      <w:start w:val="1"/>
      <w:numFmt w:val="decimal"/>
      <w:pStyle w:val="ClauseLevel3"/>
      <w:lvlText w:val="%2.%3"/>
      <w:lvlJc w:val="left"/>
      <w:pPr>
        <w:ind w:left="1560" w:hanging="1134"/>
      </w:pPr>
      <w:rPr>
        <w:rFonts w:hint="default"/>
        <w:b w:val="0"/>
      </w:rPr>
    </w:lvl>
    <w:lvl w:ilvl="3">
      <w:start w:val="1"/>
      <w:numFmt w:val="lowerLetter"/>
      <w:pStyle w:val="ClauseLevel4"/>
      <w:lvlText w:val="%4."/>
      <w:lvlJc w:val="left"/>
      <w:pPr>
        <w:ind w:left="568"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ClauseLevel5"/>
      <w:lvlText w:val="%5."/>
      <w:lvlJc w:val="left"/>
      <w:pPr>
        <w:ind w:left="425" w:firstLine="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C6"/>
      <w:lvlText w:val="%6."/>
      <w:lvlJc w:val="left"/>
      <w:pPr>
        <w:ind w:left="425" w:firstLine="15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1C74237"/>
    <w:multiLevelType w:val="hybridMultilevel"/>
    <w:tmpl w:val="E0B03F6A"/>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927368"/>
    <w:multiLevelType w:val="hybridMultilevel"/>
    <w:tmpl w:val="BE3EC8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9406B3A"/>
    <w:multiLevelType w:val="hybridMultilevel"/>
    <w:tmpl w:val="9FCE4B0A"/>
    <w:lvl w:ilvl="0" w:tplc="08F883E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9"/>
  </w:num>
  <w:num w:numId="4">
    <w:abstractNumId w:val="11"/>
  </w:num>
  <w:num w:numId="5">
    <w:abstractNumId w:val="29"/>
  </w:num>
  <w:num w:numId="6">
    <w:abstractNumId w:val="19"/>
  </w:num>
  <w:num w:numId="7">
    <w:abstractNumId w:val="22"/>
  </w:num>
  <w:num w:numId="8">
    <w:abstractNumId w:val="35"/>
  </w:num>
  <w:num w:numId="9">
    <w:abstractNumId w:val="12"/>
  </w:num>
  <w:num w:numId="10">
    <w:abstractNumId w:val="18"/>
  </w:num>
  <w:num w:numId="11">
    <w:abstractNumId w:val="15"/>
  </w:num>
  <w:num w:numId="12">
    <w:abstractNumId w:val="37"/>
  </w:num>
  <w:num w:numId="13">
    <w:abstractNumId w:val="8"/>
  </w:num>
  <w:num w:numId="14">
    <w:abstractNumId w:val="7"/>
  </w:num>
  <w:num w:numId="15">
    <w:abstractNumId w:val="3"/>
  </w:num>
  <w:num w:numId="16">
    <w:abstractNumId w:val="5"/>
  </w:num>
  <w:num w:numId="17">
    <w:abstractNumId w:val="14"/>
  </w:num>
  <w:num w:numId="18">
    <w:abstractNumId w:val="1"/>
  </w:num>
  <w:num w:numId="19">
    <w:abstractNumId w:val="21"/>
  </w:num>
  <w:num w:numId="20">
    <w:abstractNumId w:val="30"/>
  </w:num>
  <w:num w:numId="21">
    <w:abstractNumId w:val="28"/>
  </w:num>
  <w:num w:numId="22">
    <w:abstractNumId w:val="17"/>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0"/>
  </w:num>
  <w:num w:numId="27">
    <w:abstractNumId w:val="13"/>
  </w:num>
  <w:num w:numId="28">
    <w:abstractNumId w:val="33"/>
  </w:num>
  <w:num w:numId="29">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2"/>
  </w:num>
  <w:num w:numId="32">
    <w:abstractNumId w:val="25"/>
  </w:num>
  <w:num w:numId="33">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0"/>
  </w:num>
  <w:num w:numId="40">
    <w:abstractNumId w:val="31"/>
  </w:num>
  <w:num w:numId="41">
    <w:abstractNumId w:val="34"/>
  </w:num>
  <w:num w:numId="42">
    <w:abstractNumId w:val="2"/>
  </w:num>
  <w:num w:numId="43">
    <w:abstractNumId w:val="16"/>
  </w:num>
  <w:num w:numId="44">
    <w:abstractNumId w:val="36"/>
  </w:num>
  <w:num w:numId="45">
    <w:abstractNumId w:val="6"/>
  </w:num>
  <w:num w:numId="46">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4"/>
  </w:num>
  <w:num w:numId="53">
    <w:abstractNumId w:val="27"/>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79"/>
    <w:rsid w:val="00010DA6"/>
    <w:rsid w:val="000114D8"/>
    <w:rsid w:val="00020BDD"/>
    <w:rsid w:val="000245D6"/>
    <w:rsid w:val="00025605"/>
    <w:rsid w:val="00033192"/>
    <w:rsid w:val="0003348D"/>
    <w:rsid w:val="000343CC"/>
    <w:rsid w:val="00035BBE"/>
    <w:rsid w:val="00037DEA"/>
    <w:rsid w:val="00043C29"/>
    <w:rsid w:val="000445FC"/>
    <w:rsid w:val="000447DA"/>
    <w:rsid w:val="0005086B"/>
    <w:rsid w:val="000562EB"/>
    <w:rsid w:val="00060ADE"/>
    <w:rsid w:val="00061A34"/>
    <w:rsid w:val="000715BB"/>
    <w:rsid w:val="00072166"/>
    <w:rsid w:val="00081F47"/>
    <w:rsid w:val="00084B29"/>
    <w:rsid w:val="00086770"/>
    <w:rsid w:val="00086DC6"/>
    <w:rsid w:val="00087FE8"/>
    <w:rsid w:val="00090644"/>
    <w:rsid w:val="00091A4B"/>
    <w:rsid w:val="00093EB8"/>
    <w:rsid w:val="00094C87"/>
    <w:rsid w:val="00095987"/>
    <w:rsid w:val="00096E6D"/>
    <w:rsid w:val="000B086D"/>
    <w:rsid w:val="000B2FD9"/>
    <w:rsid w:val="000B3200"/>
    <w:rsid w:val="000B36A2"/>
    <w:rsid w:val="000C1B7C"/>
    <w:rsid w:val="000D1FED"/>
    <w:rsid w:val="000D565C"/>
    <w:rsid w:val="000D7534"/>
    <w:rsid w:val="000E0284"/>
    <w:rsid w:val="000E4CE3"/>
    <w:rsid w:val="000F206F"/>
    <w:rsid w:val="000F23F6"/>
    <w:rsid w:val="000F379A"/>
    <w:rsid w:val="000F499C"/>
    <w:rsid w:val="00113AFE"/>
    <w:rsid w:val="00122642"/>
    <w:rsid w:val="001237BE"/>
    <w:rsid w:val="00126268"/>
    <w:rsid w:val="00127002"/>
    <w:rsid w:val="00130387"/>
    <w:rsid w:val="00131E3E"/>
    <w:rsid w:val="0013683E"/>
    <w:rsid w:val="00136F65"/>
    <w:rsid w:val="00142B22"/>
    <w:rsid w:val="00150014"/>
    <w:rsid w:val="00157BFE"/>
    <w:rsid w:val="00157C8D"/>
    <w:rsid w:val="00160948"/>
    <w:rsid w:val="0016271A"/>
    <w:rsid w:val="001754E1"/>
    <w:rsid w:val="00176136"/>
    <w:rsid w:val="00180995"/>
    <w:rsid w:val="001834E5"/>
    <w:rsid w:val="00183900"/>
    <w:rsid w:val="00194382"/>
    <w:rsid w:val="001945D0"/>
    <w:rsid w:val="00194876"/>
    <w:rsid w:val="00197ED2"/>
    <w:rsid w:val="001A156F"/>
    <w:rsid w:val="001A1D49"/>
    <w:rsid w:val="001A222C"/>
    <w:rsid w:val="001B165A"/>
    <w:rsid w:val="001B4679"/>
    <w:rsid w:val="001C1AD4"/>
    <w:rsid w:val="001C3DAC"/>
    <w:rsid w:val="001C4D54"/>
    <w:rsid w:val="001D0E60"/>
    <w:rsid w:val="001D3B19"/>
    <w:rsid w:val="001D6BB3"/>
    <w:rsid w:val="001D726C"/>
    <w:rsid w:val="001E0041"/>
    <w:rsid w:val="001E7ABE"/>
    <w:rsid w:val="001F08CD"/>
    <w:rsid w:val="001F2860"/>
    <w:rsid w:val="001F4672"/>
    <w:rsid w:val="001F7AFA"/>
    <w:rsid w:val="002021E2"/>
    <w:rsid w:val="00213399"/>
    <w:rsid w:val="00214367"/>
    <w:rsid w:val="00214681"/>
    <w:rsid w:val="002153F1"/>
    <w:rsid w:val="002203D4"/>
    <w:rsid w:val="00223874"/>
    <w:rsid w:val="00224F40"/>
    <w:rsid w:val="0022659B"/>
    <w:rsid w:val="0023162A"/>
    <w:rsid w:val="00231EF2"/>
    <w:rsid w:val="00232129"/>
    <w:rsid w:val="00233855"/>
    <w:rsid w:val="00250664"/>
    <w:rsid w:val="002547ED"/>
    <w:rsid w:val="00257CDF"/>
    <w:rsid w:val="00267AC3"/>
    <w:rsid w:val="002711A1"/>
    <w:rsid w:val="00286499"/>
    <w:rsid w:val="00291705"/>
    <w:rsid w:val="00291B46"/>
    <w:rsid w:val="00296231"/>
    <w:rsid w:val="0029638A"/>
    <w:rsid w:val="00297AA7"/>
    <w:rsid w:val="002B1885"/>
    <w:rsid w:val="002B271E"/>
    <w:rsid w:val="002C070F"/>
    <w:rsid w:val="002C1FF8"/>
    <w:rsid w:val="002E0FA4"/>
    <w:rsid w:val="002E47DA"/>
    <w:rsid w:val="002F31F3"/>
    <w:rsid w:val="00302098"/>
    <w:rsid w:val="003036DB"/>
    <w:rsid w:val="00305357"/>
    <w:rsid w:val="00310A78"/>
    <w:rsid w:val="00310C14"/>
    <w:rsid w:val="003167FE"/>
    <w:rsid w:val="00324F82"/>
    <w:rsid w:val="00341573"/>
    <w:rsid w:val="00341F94"/>
    <w:rsid w:val="0034623B"/>
    <w:rsid w:val="0035035F"/>
    <w:rsid w:val="00354E10"/>
    <w:rsid w:val="0036243C"/>
    <w:rsid w:val="00365712"/>
    <w:rsid w:val="003657A9"/>
    <w:rsid w:val="00366332"/>
    <w:rsid w:val="0037374E"/>
    <w:rsid w:val="003744FB"/>
    <w:rsid w:val="003748EE"/>
    <w:rsid w:val="003843A4"/>
    <w:rsid w:val="00393178"/>
    <w:rsid w:val="00394F37"/>
    <w:rsid w:val="003A65D1"/>
    <w:rsid w:val="003B2D9F"/>
    <w:rsid w:val="003C34F2"/>
    <w:rsid w:val="003D097B"/>
    <w:rsid w:val="003D3733"/>
    <w:rsid w:val="003D40EC"/>
    <w:rsid w:val="003D478E"/>
    <w:rsid w:val="003D7522"/>
    <w:rsid w:val="003F1180"/>
    <w:rsid w:val="004067FE"/>
    <w:rsid w:val="00412FDF"/>
    <w:rsid w:val="00423485"/>
    <w:rsid w:val="00427C25"/>
    <w:rsid w:val="00433125"/>
    <w:rsid w:val="00433636"/>
    <w:rsid w:val="00437E71"/>
    <w:rsid w:val="0044145C"/>
    <w:rsid w:val="00443E1A"/>
    <w:rsid w:val="00453C06"/>
    <w:rsid w:val="0046193E"/>
    <w:rsid w:val="00462EAB"/>
    <w:rsid w:val="0048229D"/>
    <w:rsid w:val="00485920"/>
    <w:rsid w:val="0049040F"/>
    <w:rsid w:val="00490967"/>
    <w:rsid w:val="004916A6"/>
    <w:rsid w:val="00492CAA"/>
    <w:rsid w:val="004A1291"/>
    <w:rsid w:val="004A2714"/>
    <w:rsid w:val="004A4511"/>
    <w:rsid w:val="004A5130"/>
    <w:rsid w:val="004A7A53"/>
    <w:rsid w:val="004B1EE6"/>
    <w:rsid w:val="004B23DC"/>
    <w:rsid w:val="004C0516"/>
    <w:rsid w:val="004D2051"/>
    <w:rsid w:val="004D3F81"/>
    <w:rsid w:val="004D7ADB"/>
    <w:rsid w:val="004E70B6"/>
    <w:rsid w:val="004F4290"/>
    <w:rsid w:val="005145AA"/>
    <w:rsid w:val="00514F1F"/>
    <w:rsid w:val="00523B36"/>
    <w:rsid w:val="005319BA"/>
    <w:rsid w:val="00531BD3"/>
    <w:rsid w:val="00534BE2"/>
    <w:rsid w:val="00541441"/>
    <w:rsid w:val="00543BD2"/>
    <w:rsid w:val="00544403"/>
    <w:rsid w:val="00545D1B"/>
    <w:rsid w:val="00552AB5"/>
    <w:rsid w:val="00557BBD"/>
    <w:rsid w:val="0056029A"/>
    <w:rsid w:val="005619A4"/>
    <w:rsid w:val="00567FEA"/>
    <w:rsid w:val="00571605"/>
    <w:rsid w:val="005726B5"/>
    <w:rsid w:val="00577464"/>
    <w:rsid w:val="00582F84"/>
    <w:rsid w:val="00590CEF"/>
    <w:rsid w:val="0059703A"/>
    <w:rsid w:val="005A5887"/>
    <w:rsid w:val="005A6A17"/>
    <w:rsid w:val="005A6B19"/>
    <w:rsid w:val="005B283C"/>
    <w:rsid w:val="005B4D64"/>
    <w:rsid w:val="005C1156"/>
    <w:rsid w:val="005D04E9"/>
    <w:rsid w:val="005D1888"/>
    <w:rsid w:val="005E4A4D"/>
    <w:rsid w:val="005E6C9C"/>
    <w:rsid w:val="005F52FB"/>
    <w:rsid w:val="006024D7"/>
    <w:rsid w:val="00602AEB"/>
    <w:rsid w:val="006107A3"/>
    <w:rsid w:val="006153E0"/>
    <w:rsid w:val="00617AB6"/>
    <w:rsid w:val="00620871"/>
    <w:rsid w:val="00622009"/>
    <w:rsid w:val="006250D2"/>
    <w:rsid w:val="00625322"/>
    <w:rsid w:val="00625B03"/>
    <w:rsid w:val="006269DC"/>
    <w:rsid w:val="0063056D"/>
    <w:rsid w:val="00630BAE"/>
    <w:rsid w:val="006355AB"/>
    <w:rsid w:val="006376D9"/>
    <w:rsid w:val="006417FD"/>
    <w:rsid w:val="00645D94"/>
    <w:rsid w:val="00661B15"/>
    <w:rsid w:val="0066558D"/>
    <w:rsid w:val="00670E36"/>
    <w:rsid w:val="006724F1"/>
    <w:rsid w:val="00680AF2"/>
    <w:rsid w:val="006818B6"/>
    <w:rsid w:val="006842D8"/>
    <w:rsid w:val="0068447D"/>
    <w:rsid w:val="00686873"/>
    <w:rsid w:val="00687CDA"/>
    <w:rsid w:val="00694AF7"/>
    <w:rsid w:val="00697494"/>
    <w:rsid w:val="006A52E2"/>
    <w:rsid w:val="006A7800"/>
    <w:rsid w:val="006C2ED9"/>
    <w:rsid w:val="006C3474"/>
    <w:rsid w:val="006C4221"/>
    <w:rsid w:val="006C7939"/>
    <w:rsid w:val="006D75C1"/>
    <w:rsid w:val="006F20C7"/>
    <w:rsid w:val="006F2A18"/>
    <w:rsid w:val="006F6CE7"/>
    <w:rsid w:val="00700E32"/>
    <w:rsid w:val="007032B1"/>
    <w:rsid w:val="00704DEB"/>
    <w:rsid w:val="00714109"/>
    <w:rsid w:val="007172B3"/>
    <w:rsid w:val="00721A96"/>
    <w:rsid w:val="007309DF"/>
    <w:rsid w:val="007329BC"/>
    <w:rsid w:val="00734DC8"/>
    <w:rsid w:val="00741F16"/>
    <w:rsid w:val="00745A8C"/>
    <w:rsid w:val="00760AB9"/>
    <w:rsid w:val="00762436"/>
    <w:rsid w:val="0076252A"/>
    <w:rsid w:val="00766906"/>
    <w:rsid w:val="00770004"/>
    <w:rsid w:val="007857B8"/>
    <w:rsid w:val="00790642"/>
    <w:rsid w:val="007A27F7"/>
    <w:rsid w:val="007A3641"/>
    <w:rsid w:val="007A3ACB"/>
    <w:rsid w:val="007B0433"/>
    <w:rsid w:val="007B10D1"/>
    <w:rsid w:val="007B31AB"/>
    <w:rsid w:val="007B367B"/>
    <w:rsid w:val="007C56C6"/>
    <w:rsid w:val="007E59ED"/>
    <w:rsid w:val="007E5EB2"/>
    <w:rsid w:val="007F314C"/>
    <w:rsid w:val="007F4690"/>
    <w:rsid w:val="007F4A3B"/>
    <w:rsid w:val="00803009"/>
    <w:rsid w:val="008068F0"/>
    <w:rsid w:val="008075FE"/>
    <w:rsid w:val="00807739"/>
    <w:rsid w:val="00811862"/>
    <w:rsid w:val="00816B49"/>
    <w:rsid w:val="00824443"/>
    <w:rsid w:val="00832BCE"/>
    <w:rsid w:val="00836CEE"/>
    <w:rsid w:val="008429E0"/>
    <w:rsid w:val="0084474E"/>
    <w:rsid w:val="008468CC"/>
    <w:rsid w:val="00850478"/>
    <w:rsid w:val="00853BA3"/>
    <w:rsid w:val="00853F4E"/>
    <w:rsid w:val="00860722"/>
    <w:rsid w:val="00860C06"/>
    <w:rsid w:val="00862C01"/>
    <w:rsid w:val="00866948"/>
    <w:rsid w:val="008669BF"/>
    <w:rsid w:val="00866B66"/>
    <w:rsid w:val="0087281E"/>
    <w:rsid w:val="00872B3F"/>
    <w:rsid w:val="00876847"/>
    <w:rsid w:val="00883D21"/>
    <w:rsid w:val="00887140"/>
    <w:rsid w:val="00890E10"/>
    <w:rsid w:val="008943E0"/>
    <w:rsid w:val="008B3E16"/>
    <w:rsid w:val="008B6E56"/>
    <w:rsid w:val="008C19FE"/>
    <w:rsid w:val="008C7C75"/>
    <w:rsid w:val="008D1CA0"/>
    <w:rsid w:val="008D67B0"/>
    <w:rsid w:val="008E5574"/>
    <w:rsid w:val="008E6236"/>
    <w:rsid w:val="008F4EC3"/>
    <w:rsid w:val="008F59B2"/>
    <w:rsid w:val="00904E71"/>
    <w:rsid w:val="00915708"/>
    <w:rsid w:val="009164DF"/>
    <w:rsid w:val="0093096E"/>
    <w:rsid w:val="00940E38"/>
    <w:rsid w:val="00941B1D"/>
    <w:rsid w:val="00943DA6"/>
    <w:rsid w:val="009457CA"/>
    <w:rsid w:val="009514EE"/>
    <w:rsid w:val="0096350D"/>
    <w:rsid w:val="00964C60"/>
    <w:rsid w:val="009743F9"/>
    <w:rsid w:val="0097611B"/>
    <w:rsid w:val="0098066D"/>
    <w:rsid w:val="00992292"/>
    <w:rsid w:val="00995755"/>
    <w:rsid w:val="009A482A"/>
    <w:rsid w:val="009A56DF"/>
    <w:rsid w:val="009B10AC"/>
    <w:rsid w:val="009B2DE5"/>
    <w:rsid w:val="009B556C"/>
    <w:rsid w:val="009B5F5A"/>
    <w:rsid w:val="009C6847"/>
    <w:rsid w:val="009D0CAF"/>
    <w:rsid w:val="009D35EF"/>
    <w:rsid w:val="009D53A7"/>
    <w:rsid w:val="009D6EA0"/>
    <w:rsid w:val="009D7605"/>
    <w:rsid w:val="009E1AF5"/>
    <w:rsid w:val="009E1F9D"/>
    <w:rsid w:val="009F4A24"/>
    <w:rsid w:val="00A054FA"/>
    <w:rsid w:val="00A1519A"/>
    <w:rsid w:val="00A1577E"/>
    <w:rsid w:val="00A2008D"/>
    <w:rsid w:val="00A35D65"/>
    <w:rsid w:val="00A444E9"/>
    <w:rsid w:val="00A55AF6"/>
    <w:rsid w:val="00A55B2D"/>
    <w:rsid w:val="00A57543"/>
    <w:rsid w:val="00A64643"/>
    <w:rsid w:val="00A6564E"/>
    <w:rsid w:val="00A66A5A"/>
    <w:rsid w:val="00A7765D"/>
    <w:rsid w:val="00A85B28"/>
    <w:rsid w:val="00AA261B"/>
    <w:rsid w:val="00AA37D3"/>
    <w:rsid w:val="00AB41BB"/>
    <w:rsid w:val="00AC49B9"/>
    <w:rsid w:val="00AE2ACF"/>
    <w:rsid w:val="00AE65D1"/>
    <w:rsid w:val="00AE6719"/>
    <w:rsid w:val="00AF0B9B"/>
    <w:rsid w:val="00AF0E5C"/>
    <w:rsid w:val="00AF2388"/>
    <w:rsid w:val="00AF3460"/>
    <w:rsid w:val="00AF4F66"/>
    <w:rsid w:val="00AF6928"/>
    <w:rsid w:val="00B037BF"/>
    <w:rsid w:val="00B04577"/>
    <w:rsid w:val="00B07EF5"/>
    <w:rsid w:val="00B12C06"/>
    <w:rsid w:val="00B20DBB"/>
    <w:rsid w:val="00B2138F"/>
    <w:rsid w:val="00B248D2"/>
    <w:rsid w:val="00B33C90"/>
    <w:rsid w:val="00B37D2A"/>
    <w:rsid w:val="00B41179"/>
    <w:rsid w:val="00B45090"/>
    <w:rsid w:val="00B62E49"/>
    <w:rsid w:val="00B72513"/>
    <w:rsid w:val="00B77605"/>
    <w:rsid w:val="00B920D4"/>
    <w:rsid w:val="00BA0E00"/>
    <w:rsid w:val="00BA50B0"/>
    <w:rsid w:val="00BB13C7"/>
    <w:rsid w:val="00BB46F7"/>
    <w:rsid w:val="00BC0D88"/>
    <w:rsid w:val="00BD4935"/>
    <w:rsid w:val="00BD594F"/>
    <w:rsid w:val="00BE282D"/>
    <w:rsid w:val="00BE4205"/>
    <w:rsid w:val="00BE624F"/>
    <w:rsid w:val="00BF052B"/>
    <w:rsid w:val="00BF17ED"/>
    <w:rsid w:val="00BF2468"/>
    <w:rsid w:val="00BF4BBB"/>
    <w:rsid w:val="00C032F7"/>
    <w:rsid w:val="00C07415"/>
    <w:rsid w:val="00C13670"/>
    <w:rsid w:val="00C163E4"/>
    <w:rsid w:val="00C2471C"/>
    <w:rsid w:val="00C36102"/>
    <w:rsid w:val="00C516F5"/>
    <w:rsid w:val="00C51A60"/>
    <w:rsid w:val="00C61A3F"/>
    <w:rsid w:val="00C6751A"/>
    <w:rsid w:val="00C71A1B"/>
    <w:rsid w:val="00C8675C"/>
    <w:rsid w:val="00C91AA8"/>
    <w:rsid w:val="00C93170"/>
    <w:rsid w:val="00CA5051"/>
    <w:rsid w:val="00CB1179"/>
    <w:rsid w:val="00CB3677"/>
    <w:rsid w:val="00CB5141"/>
    <w:rsid w:val="00CD2A4B"/>
    <w:rsid w:val="00CD381C"/>
    <w:rsid w:val="00CF4B58"/>
    <w:rsid w:val="00D047D0"/>
    <w:rsid w:val="00D04B5D"/>
    <w:rsid w:val="00D12852"/>
    <w:rsid w:val="00D144E8"/>
    <w:rsid w:val="00D16235"/>
    <w:rsid w:val="00D16285"/>
    <w:rsid w:val="00D24ABC"/>
    <w:rsid w:val="00D31AD0"/>
    <w:rsid w:val="00D329AF"/>
    <w:rsid w:val="00D34677"/>
    <w:rsid w:val="00D4221A"/>
    <w:rsid w:val="00D52F34"/>
    <w:rsid w:val="00D5733B"/>
    <w:rsid w:val="00D6159C"/>
    <w:rsid w:val="00D66863"/>
    <w:rsid w:val="00D677A6"/>
    <w:rsid w:val="00D80E24"/>
    <w:rsid w:val="00D85E81"/>
    <w:rsid w:val="00D90C31"/>
    <w:rsid w:val="00D92DB1"/>
    <w:rsid w:val="00D958DB"/>
    <w:rsid w:val="00D963DE"/>
    <w:rsid w:val="00DA1C98"/>
    <w:rsid w:val="00DA1F26"/>
    <w:rsid w:val="00DB0009"/>
    <w:rsid w:val="00DB2342"/>
    <w:rsid w:val="00DB5CB2"/>
    <w:rsid w:val="00DC0DE8"/>
    <w:rsid w:val="00DC1EA9"/>
    <w:rsid w:val="00DC68A9"/>
    <w:rsid w:val="00DD6025"/>
    <w:rsid w:val="00DE434B"/>
    <w:rsid w:val="00DE73DC"/>
    <w:rsid w:val="00E0243A"/>
    <w:rsid w:val="00E03D1A"/>
    <w:rsid w:val="00E16DB6"/>
    <w:rsid w:val="00E207FF"/>
    <w:rsid w:val="00E25414"/>
    <w:rsid w:val="00E25CBF"/>
    <w:rsid w:val="00E31BBC"/>
    <w:rsid w:val="00E4136F"/>
    <w:rsid w:val="00E41955"/>
    <w:rsid w:val="00E47732"/>
    <w:rsid w:val="00E50E6D"/>
    <w:rsid w:val="00E52D4F"/>
    <w:rsid w:val="00E67B26"/>
    <w:rsid w:val="00E74229"/>
    <w:rsid w:val="00E81109"/>
    <w:rsid w:val="00E920D3"/>
    <w:rsid w:val="00E93F57"/>
    <w:rsid w:val="00E969C0"/>
    <w:rsid w:val="00EA11A0"/>
    <w:rsid w:val="00EA37A3"/>
    <w:rsid w:val="00EB30F6"/>
    <w:rsid w:val="00EB317B"/>
    <w:rsid w:val="00EC1F3D"/>
    <w:rsid w:val="00ED165A"/>
    <w:rsid w:val="00ED6842"/>
    <w:rsid w:val="00ED6C6B"/>
    <w:rsid w:val="00ED742A"/>
    <w:rsid w:val="00EE41F2"/>
    <w:rsid w:val="00F0367F"/>
    <w:rsid w:val="00F14372"/>
    <w:rsid w:val="00F1634E"/>
    <w:rsid w:val="00F16FAD"/>
    <w:rsid w:val="00F2097A"/>
    <w:rsid w:val="00F26BDC"/>
    <w:rsid w:val="00F3234E"/>
    <w:rsid w:val="00F37D1E"/>
    <w:rsid w:val="00F5084C"/>
    <w:rsid w:val="00F5169D"/>
    <w:rsid w:val="00F55144"/>
    <w:rsid w:val="00F73FC9"/>
    <w:rsid w:val="00F76F0E"/>
    <w:rsid w:val="00F873C1"/>
    <w:rsid w:val="00F95CE8"/>
    <w:rsid w:val="00FA0234"/>
    <w:rsid w:val="00FA0383"/>
    <w:rsid w:val="00FA1C00"/>
    <w:rsid w:val="00FA5D19"/>
    <w:rsid w:val="00FB3110"/>
    <w:rsid w:val="00FB3968"/>
    <w:rsid w:val="00FB3F12"/>
    <w:rsid w:val="00FB47CD"/>
    <w:rsid w:val="00FC1E26"/>
    <w:rsid w:val="00FC2ABF"/>
    <w:rsid w:val="00FC3CB2"/>
    <w:rsid w:val="00FC5920"/>
    <w:rsid w:val="00FC670D"/>
    <w:rsid w:val="00FF5D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B435C"/>
  <w15:chartTrackingRefBased/>
  <w15:docId w15:val="{54F00515-D116-4C4D-B8C5-4AF428A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3C"/>
    <w:pPr>
      <w:spacing w:after="120"/>
      <w:jc w:val="both"/>
    </w:pPr>
    <w:rPr>
      <w:rFonts w:ascii="Arial" w:eastAsia="Times New Roman" w:hAnsi="Arial"/>
      <w:szCs w:val="24"/>
    </w:rPr>
  </w:style>
  <w:style w:type="paragraph" w:styleId="Heading1">
    <w:name w:val="heading 1"/>
    <w:basedOn w:val="Normal"/>
    <w:next w:val="Normal"/>
    <w:link w:val="Heading1Char"/>
    <w:qFormat/>
    <w:rsid w:val="005B283C"/>
    <w:pPr>
      <w:keepNext/>
      <w:numPr>
        <w:numId w:val="7"/>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5B283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rsid w:val="005B28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283C"/>
  </w:style>
  <w:style w:type="paragraph" w:styleId="Header">
    <w:name w:val="header"/>
    <w:basedOn w:val="Normal"/>
    <w:link w:val="HeaderChar"/>
    <w:uiPriority w:val="99"/>
    <w:unhideWhenUsed/>
    <w:rsid w:val="003D3733"/>
    <w:pPr>
      <w:tabs>
        <w:tab w:val="center" w:pos="4513"/>
        <w:tab w:val="right" w:pos="9026"/>
      </w:tabs>
      <w:spacing w:after="0"/>
    </w:pPr>
  </w:style>
  <w:style w:type="character" w:customStyle="1" w:styleId="HeaderChar">
    <w:name w:val="Header Char"/>
    <w:basedOn w:val="DefaultParagraphFont"/>
    <w:link w:val="Header"/>
    <w:uiPriority w:val="99"/>
    <w:rsid w:val="003D3733"/>
  </w:style>
  <w:style w:type="paragraph" w:styleId="Footer">
    <w:name w:val="footer"/>
    <w:basedOn w:val="Normal"/>
    <w:link w:val="FooterChar"/>
    <w:uiPriority w:val="99"/>
    <w:unhideWhenUsed/>
    <w:rsid w:val="003D3733"/>
    <w:pPr>
      <w:tabs>
        <w:tab w:val="center" w:pos="4513"/>
        <w:tab w:val="right" w:pos="9026"/>
      </w:tabs>
      <w:spacing w:after="0"/>
    </w:pPr>
  </w:style>
  <w:style w:type="character" w:customStyle="1" w:styleId="FooterChar">
    <w:name w:val="Footer Char"/>
    <w:basedOn w:val="DefaultParagraphFont"/>
    <w:link w:val="Footer"/>
    <w:uiPriority w:val="99"/>
    <w:rsid w:val="003D3733"/>
  </w:style>
  <w:style w:type="character" w:customStyle="1" w:styleId="Heading2Char">
    <w:name w:val="Heading 2 Char"/>
    <w:link w:val="Heading2"/>
    <w:rsid w:val="005B283C"/>
    <w:rPr>
      <w:rFonts w:ascii="Cambria" w:eastAsia="Times New Roman" w:hAnsi="Cambria"/>
      <w:b/>
      <w:bCs/>
      <w:color w:val="4F81BD"/>
      <w:sz w:val="26"/>
      <w:szCs w:val="26"/>
    </w:rPr>
  </w:style>
  <w:style w:type="paragraph" w:customStyle="1" w:styleId="FactsheetHeading">
    <w:name w:val="Fact sheet Heading"/>
    <w:basedOn w:val="Heading2"/>
    <w:link w:val="FactsheetHeadingChar"/>
    <w:qFormat/>
    <w:rsid w:val="001237BE"/>
    <w:pPr>
      <w:pBdr>
        <w:bottom w:val="single" w:sz="12" w:space="1" w:color="auto"/>
      </w:pBdr>
      <w:spacing w:before="360"/>
      <w:ind w:left="567" w:right="567"/>
    </w:pPr>
    <w:rPr>
      <w:sz w:val="32"/>
    </w:rPr>
  </w:style>
  <w:style w:type="paragraph" w:customStyle="1" w:styleId="FactsheetTitle">
    <w:name w:val="Fact sheet Title"/>
    <w:basedOn w:val="Heading2"/>
    <w:link w:val="FactsheetTitleChar"/>
    <w:qFormat/>
    <w:rsid w:val="00B920D4"/>
    <w:pPr>
      <w:spacing w:after="240"/>
      <w:ind w:left="567" w:right="851"/>
    </w:pPr>
    <w:rPr>
      <w:b w:val="0"/>
      <w:color w:val="FF6600"/>
      <w:sz w:val="28"/>
    </w:rPr>
  </w:style>
  <w:style w:type="character" w:customStyle="1" w:styleId="FactsheetHeadingChar">
    <w:name w:val="Fact sheet Heading Char"/>
    <w:link w:val="FactsheetHeading"/>
    <w:rsid w:val="001237BE"/>
    <w:rPr>
      <w:rFonts w:ascii="Arial" w:eastAsia="Times New Roman" w:hAnsi="Arial" w:cs="Arial"/>
      <w:bCs/>
      <w:iCs/>
      <w:color w:val="5B6770"/>
      <w:sz w:val="32"/>
      <w:szCs w:val="28"/>
      <w:lang w:eastAsia="en-AU"/>
    </w:rPr>
  </w:style>
  <w:style w:type="paragraph" w:customStyle="1" w:styleId="FactsheetParagraph">
    <w:name w:val="Fact sheet Paragraph"/>
    <w:basedOn w:val="Normal"/>
    <w:link w:val="FactsheetParagraphChar"/>
    <w:qFormat/>
    <w:rsid w:val="00B920D4"/>
    <w:pPr>
      <w:ind w:left="567" w:right="851"/>
    </w:pPr>
    <w:rPr>
      <w:rFonts w:cs="Arial"/>
      <w:szCs w:val="20"/>
    </w:rPr>
  </w:style>
  <w:style w:type="character" w:customStyle="1" w:styleId="FactsheetTitleChar">
    <w:name w:val="Fact sheet Title Char"/>
    <w:link w:val="FactsheetTitle"/>
    <w:rsid w:val="00B920D4"/>
    <w:rPr>
      <w:rFonts w:ascii="Arial" w:eastAsia="Times New Roman" w:hAnsi="Arial" w:cs="Arial"/>
      <w:b/>
      <w:bCs/>
      <w:iCs/>
      <w:color w:val="FF6600"/>
      <w:sz w:val="28"/>
      <w:szCs w:val="28"/>
      <w:lang w:eastAsia="en-AU"/>
    </w:rPr>
  </w:style>
  <w:style w:type="paragraph" w:customStyle="1" w:styleId="FactSheetSectionHeading">
    <w:name w:val="Fact Sheet Section Heading"/>
    <w:basedOn w:val="Normal"/>
    <w:next w:val="FactsheetParagraph"/>
    <w:link w:val="FactSheetSectionHeadingChar"/>
    <w:qFormat/>
    <w:rsid w:val="00B920D4"/>
    <w:pPr>
      <w:spacing w:after="240"/>
      <w:ind w:left="567" w:right="851"/>
    </w:pPr>
    <w:rPr>
      <w:rFonts w:cs="Arial"/>
      <w:b/>
    </w:rPr>
  </w:style>
  <w:style w:type="character" w:customStyle="1" w:styleId="FactsheetParagraphChar">
    <w:name w:val="Fact sheet Paragraph Char"/>
    <w:link w:val="FactsheetParagraph"/>
    <w:rsid w:val="00B920D4"/>
    <w:rPr>
      <w:rFonts w:ascii="Arial" w:eastAsia="Times New Roman" w:hAnsi="Arial" w:cs="Arial"/>
      <w:sz w:val="20"/>
      <w:szCs w:val="20"/>
    </w:rPr>
  </w:style>
  <w:style w:type="paragraph" w:styleId="ListParagraph">
    <w:name w:val="List Paragraph"/>
    <w:basedOn w:val="Normal"/>
    <w:link w:val="ListParagraphChar"/>
    <w:uiPriority w:val="34"/>
    <w:qFormat/>
    <w:rsid w:val="00B920D4"/>
    <w:pPr>
      <w:ind w:left="720"/>
      <w:contextualSpacing/>
    </w:pPr>
  </w:style>
  <w:style w:type="character" w:customStyle="1" w:styleId="FactSheetSectionHeadingChar">
    <w:name w:val="Fact Sheet Section Heading Char"/>
    <w:link w:val="FactSheetSectionHeading"/>
    <w:rsid w:val="00B920D4"/>
    <w:rPr>
      <w:rFonts w:ascii="Arial" w:eastAsia="Times New Roman" w:hAnsi="Arial" w:cs="Arial"/>
      <w:b/>
    </w:rPr>
  </w:style>
  <w:style w:type="paragraph" w:customStyle="1" w:styleId="FactSheetSubpara">
    <w:name w:val="Fact Sheet Subpara"/>
    <w:basedOn w:val="ListParagraph"/>
    <w:link w:val="FactSheetSubparaChar"/>
    <w:qFormat/>
    <w:rsid w:val="003D40EC"/>
    <w:pPr>
      <w:numPr>
        <w:numId w:val="1"/>
      </w:numPr>
      <w:tabs>
        <w:tab w:val="num" w:pos="1134"/>
      </w:tabs>
      <w:ind w:left="1701" w:right="851" w:hanging="567"/>
      <w:contextualSpacing w:val="0"/>
    </w:pPr>
    <w:rPr>
      <w:rFonts w:cs="Arial"/>
      <w:szCs w:val="20"/>
    </w:rPr>
  </w:style>
  <w:style w:type="character" w:customStyle="1" w:styleId="ListParagraphChar">
    <w:name w:val="List Paragraph Char"/>
    <w:basedOn w:val="DefaultParagraphFont"/>
    <w:link w:val="ListParagraph"/>
    <w:uiPriority w:val="34"/>
    <w:rsid w:val="00B920D4"/>
  </w:style>
  <w:style w:type="character" w:customStyle="1" w:styleId="FactSheetSubparaChar">
    <w:name w:val="Fact Sheet Subpara Char"/>
    <w:link w:val="FactSheetSubpara"/>
    <w:rsid w:val="003D40EC"/>
    <w:rPr>
      <w:rFonts w:ascii="Arial" w:eastAsia="Times New Roman" w:hAnsi="Arial" w:cs="Arial"/>
    </w:rPr>
  </w:style>
  <w:style w:type="paragraph" w:styleId="BalloonText">
    <w:name w:val="Balloon Text"/>
    <w:basedOn w:val="Normal"/>
    <w:link w:val="BalloonTextChar"/>
    <w:uiPriority w:val="99"/>
    <w:semiHidden/>
    <w:unhideWhenUsed/>
    <w:rsid w:val="001237BE"/>
    <w:pPr>
      <w:spacing w:after="0"/>
    </w:pPr>
    <w:rPr>
      <w:rFonts w:ascii="Tahoma" w:hAnsi="Tahoma" w:cs="Tahoma"/>
      <w:sz w:val="16"/>
      <w:szCs w:val="16"/>
    </w:rPr>
  </w:style>
  <w:style w:type="character" w:customStyle="1" w:styleId="BalloonTextChar">
    <w:name w:val="Balloon Text Char"/>
    <w:link w:val="BalloonText"/>
    <w:uiPriority w:val="99"/>
    <w:semiHidden/>
    <w:rsid w:val="001237BE"/>
    <w:rPr>
      <w:rFonts w:ascii="Tahoma" w:hAnsi="Tahoma" w:cs="Tahoma"/>
      <w:sz w:val="16"/>
      <w:szCs w:val="16"/>
    </w:rPr>
  </w:style>
  <w:style w:type="paragraph" w:customStyle="1" w:styleId="FactSheetSubheading">
    <w:name w:val="Fact Sheet Subheading"/>
    <w:basedOn w:val="Normal"/>
    <w:next w:val="FactsheetParagraph"/>
    <w:link w:val="FactSheetSubheadingChar"/>
    <w:qFormat/>
    <w:rsid w:val="00BB13C7"/>
    <w:pPr>
      <w:ind w:left="567" w:right="851"/>
    </w:pPr>
    <w:rPr>
      <w:rFonts w:cs="Arial"/>
      <w:szCs w:val="20"/>
      <w:u w:val="single"/>
    </w:rPr>
  </w:style>
  <w:style w:type="character" w:styleId="Hyperlink">
    <w:name w:val="Hyperlink"/>
    <w:uiPriority w:val="99"/>
    <w:unhideWhenUsed/>
    <w:rsid w:val="005B283C"/>
    <w:rPr>
      <w:color w:val="0000FF"/>
      <w:u w:val="single"/>
    </w:rPr>
  </w:style>
  <w:style w:type="character" w:customStyle="1" w:styleId="FactSheetSubheadingChar">
    <w:name w:val="Fact Sheet Subheading Char"/>
    <w:link w:val="FactSheetSubheading"/>
    <w:rsid w:val="00BB13C7"/>
    <w:rPr>
      <w:rFonts w:ascii="Arial" w:eastAsia="Times New Roman" w:hAnsi="Arial" w:cs="Arial"/>
      <w:sz w:val="20"/>
      <w:szCs w:val="20"/>
      <w:u w:val="single"/>
    </w:rPr>
  </w:style>
  <w:style w:type="paragraph" w:styleId="EndnoteText">
    <w:name w:val="endnote text"/>
    <w:basedOn w:val="Normal"/>
    <w:link w:val="EndnoteTextChar"/>
    <w:uiPriority w:val="99"/>
    <w:semiHidden/>
    <w:unhideWhenUsed/>
    <w:rsid w:val="00904E71"/>
    <w:pPr>
      <w:spacing w:after="0"/>
    </w:pPr>
    <w:rPr>
      <w:szCs w:val="20"/>
    </w:rPr>
  </w:style>
  <w:style w:type="character" w:customStyle="1" w:styleId="EndnoteTextChar">
    <w:name w:val="Endnote Text Char"/>
    <w:basedOn w:val="DefaultParagraphFont"/>
    <w:link w:val="EndnoteText"/>
    <w:uiPriority w:val="99"/>
    <w:semiHidden/>
    <w:rsid w:val="00904E71"/>
    <w:rPr>
      <w:lang w:eastAsia="en-US"/>
    </w:rPr>
  </w:style>
  <w:style w:type="character" w:styleId="EndnoteReference">
    <w:name w:val="endnote reference"/>
    <w:basedOn w:val="DefaultParagraphFont"/>
    <w:uiPriority w:val="99"/>
    <w:semiHidden/>
    <w:unhideWhenUsed/>
    <w:rsid w:val="00904E71"/>
    <w:rPr>
      <w:vertAlign w:val="superscript"/>
    </w:rPr>
  </w:style>
  <w:style w:type="paragraph" w:styleId="FootnoteText">
    <w:name w:val="footnote text"/>
    <w:basedOn w:val="Normal"/>
    <w:link w:val="FootnoteTextChar"/>
    <w:semiHidden/>
    <w:rsid w:val="005B283C"/>
    <w:rPr>
      <w:szCs w:val="20"/>
    </w:rPr>
  </w:style>
  <w:style w:type="character" w:customStyle="1" w:styleId="FootnoteTextChar">
    <w:name w:val="Footnote Text Char"/>
    <w:basedOn w:val="DefaultParagraphFont"/>
    <w:link w:val="FootnoteText"/>
    <w:semiHidden/>
    <w:rsid w:val="00A444E9"/>
    <w:rPr>
      <w:rFonts w:ascii="Arial" w:eastAsia="Times New Roman" w:hAnsi="Arial"/>
    </w:rPr>
  </w:style>
  <w:style w:type="character" w:styleId="FootnoteReference">
    <w:name w:val="footnote reference"/>
    <w:basedOn w:val="DefaultParagraphFont"/>
    <w:uiPriority w:val="99"/>
    <w:semiHidden/>
    <w:unhideWhenUsed/>
    <w:rsid w:val="00A444E9"/>
    <w:rPr>
      <w:vertAlign w:val="superscript"/>
    </w:rPr>
  </w:style>
  <w:style w:type="character" w:styleId="CommentReference">
    <w:name w:val="annotation reference"/>
    <w:basedOn w:val="DefaultParagraphFont"/>
    <w:uiPriority w:val="99"/>
    <w:semiHidden/>
    <w:unhideWhenUsed/>
    <w:rsid w:val="005B4D64"/>
    <w:rPr>
      <w:sz w:val="16"/>
      <w:szCs w:val="16"/>
    </w:rPr>
  </w:style>
  <w:style w:type="paragraph" w:styleId="CommentText">
    <w:name w:val="annotation text"/>
    <w:basedOn w:val="Normal"/>
    <w:link w:val="CommentTextChar"/>
    <w:uiPriority w:val="99"/>
    <w:semiHidden/>
    <w:unhideWhenUsed/>
    <w:rsid w:val="005B4D64"/>
    <w:rPr>
      <w:szCs w:val="20"/>
    </w:rPr>
  </w:style>
  <w:style w:type="character" w:customStyle="1" w:styleId="CommentTextChar">
    <w:name w:val="Comment Text Char"/>
    <w:basedOn w:val="DefaultParagraphFont"/>
    <w:link w:val="CommentText"/>
    <w:uiPriority w:val="99"/>
    <w:semiHidden/>
    <w:rsid w:val="005B4D64"/>
    <w:rPr>
      <w:lang w:eastAsia="en-US"/>
    </w:rPr>
  </w:style>
  <w:style w:type="paragraph" w:styleId="CommentSubject">
    <w:name w:val="annotation subject"/>
    <w:basedOn w:val="CommentText"/>
    <w:next w:val="CommentText"/>
    <w:link w:val="CommentSubjectChar"/>
    <w:uiPriority w:val="99"/>
    <w:semiHidden/>
    <w:unhideWhenUsed/>
    <w:rsid w:val="005B4D64"/>
    <w:rPr>
      <w:b/>
      <w:bCs/>
    </w:rPr>
  </w:style>
  <w:style w:type="character" w:customStyle="1" w:styleId="CommentSubjectChar">
    <w:name w:val="Comment Subject Char"/>
    <w:basedOn w:val="CommentTextChar"/>
    <w:link w:val="CommentSubject"/>
    <w:uiPriority w:val="99"/>
    <w:semiHidden/>
    <w:rsid w:val="005B4D64"/>
    <w:rPr>
      <w:b/>
      <w:bCs/>
      <w:lang w:eastAsia="en-US"/>
    </w:rPr>
  </w:style>
  <w:style w:type="paragraph" w:styleId="Revision">
    <w:name w:val="Revision"/>
    <w:hidden/>
    <w:uiPriority w:val="99"/>
    <w:semiHidden/>
    <w:rsid w:val="000D565C"/>
    <w:rPr>
      <w:sz w:val="22"/>
      <w:szCs w:val="22"/>
      <w:lang w:eastAsia="en-US"/>
    </w:rPr>
  </w:style>
  <w:style w:type="character" w:styleId="FollowedHyperlink">
    <w:name w:val="FollowedHyperlink"/>
    <w:basedOn w:val="DefaultParagraphFont"/>
    <w:uiPriority w:val="99"/>
    <w:semiHidden/>
    <w:unhideWhenUsed/>
    <w:rsid w:val="00FC5920"/>
    <w:rPr>
      <w:color w:val="954F72" w:themeColor="followedHyperlink"/>
      <w:u w:val="single"/>
    </w:rPr>
  </w:style>
  <w:style w:type="table" w:styleId="TableGrid">
    <w:name w:val="Table Grid"/>
    <w:basedOn w:val="TableNormal"/>
    <w:uiPriority w:val="39"/>
    <w:rsid w:val="004859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2166"/>
    <w:rPr>
      <w:rFonts w:ascii="Arial" w:eastAsia="Times New Roman" w:hAnsi="Arial" w:cs="Arial"/>
      <w:b/>
      <w:bCs/>
      <w:kern w:val="32"/>
      <w:sz w:val="32"/>
      <w:szCs w:val="32"/>
    </w:rPr>
  </w:style>
  <w:style w:type="paragraph" w:customStyle="1" w:styleId="COTCOCLV2-ASDEFCON">
    <w:name w:val="COT/COC LV2 - ASDEFCON"/>
    <w:basedOn w:val="ASDEFCONNormal"/>
    <w:next w:val="COTCOCLV3-ASDEFCON"/>
    <w:link w:val="COTCOCLV2-ASDEFCONChar"/>
    <w:rsid w:val="005B283C"/>
    <w:pPr>
      <w:keepNext/>
      <w:keepLines/>
      <w:numPr>
        <w:ilvl w:val="1"/>
        <w:numId w:val="2"/>
      </w:numPr>
      <w:pBdr>
        <w:bottom w:val="single" w:sz="4" w:space="1" w:color="auto"/>
      </w:pBdr>
    </w:pPr>
    <w:rPr>
      <w:b/>
    </w:rPr>
  </w:style>
  <w:style w:type="paragraph" w:customStyle="1" w:styleId="ASDEFCONNormal">
    <w:name w:val="ASDEFCON Normal"/>
    <w:link w:val="ASDEFCONNormalChar"/>
    <w:rsid w:val="005B283C"/>
    <w:pPr>
      <w:spacing w:after="120"/>
      <w:jc w:val="both"/>
    </w:pPr>
    <w:rPr>
      <w:rFonts w:ascii="Arial" w:eastAsia="Times New Roman" w:hAnsi="Arial"/>
      <w:color w:val="000000"/>
      <w:szCs w:val="40"/>
    </w:rPr>
  </w:style>
  <w:style w:type="character" w:customStyle="1" w:styleId="ASDEFCONNormalChar">
    <w:name w:val="ASDEFCON Normal Char"/>
    <w:link w:val="ASDEFCONNormal"/>
    <w:rsid w:val="005B283C"/>
    <w:rPr>
      <w:rFonts w:ascii="Arial" w:eastAsia="Times New Roman" w:hAnsi="Arial"/>
      <w:color w:val="000000"/>
      <w:szCs w:val="40"/>
    </w:rPr>
  </w:style>
  <w:style w:type="paragraph" w:customStyle="1" w:styleId="COTCOCLV3-ASDEFCON">
    <w:name w:val="COT/COC LV3 - ASDEFCON"/>
    <w:basedOn w:val="ASDEFCONNormal"/>
    <w:link w:val="COTCOCLV3-ASDEFCONChar"/>
    <w:rsid w:val="005B283C"/>
    <w:pPr>
      <w:numPr>
        <w:ilvl w:val="2"/>
        <w:numId w:val="2"/>
      </w:numPr>
    </w:pPr>
  </w:style>
  <w:style w:type="paragraph" w:customStyle="1" w:styleId="COTCOCLV1-ASDEFCON">
    <w:name w:val="COT/COC LV1 - ASDEFCON"/>
    <w:basedOn w:val="ASDEFCONNormal"/>
    <w:next w:val="COTCOCLV2-ASDEFCON"/>
    <w:rsid w:val="005B283C"/>
    <w:pPr>
      <w:keepNext/>
      <w:keepLines/>
      <w:numPr>
        <w:numId w:val="2"/>
      </w:numPr>
      <w:spacing w:before="240"/>
    </w:pPr>
    <w:rPr>
      <w:b/>
      <w:caps/>
    </w:rPr>
  </w:style>
  <w:style w:type="paragraph" w:customStyle="1" w:styleId="COTCOCLV4-ASDEFCON">
    <w:name w:val="COT/COC LV4 - ASDEFCON"/>
    <w:basedOn w:val="ASDEFCONNormal"/>
    <w:link w:val="COTCOCLV4-ASDEFCONChar"/>
    <w:rsid w:val="005B283C"/>
    <w:pPr>
      <w:numPr>
        <w:ilvl w:val="3"/>
        <w:numId w:val="2"/>
      </w:numPr>
    </w:pPr>
  </w:style>
  <w:style w:type="paragraph" w:customStyle="1" w:styleId="COTCOCLV5-ASDEFCON">
    <w:name w:val="COT/COC LV5 - ASDEFCON"/>
    <w:basedOn w:val="ASDEFCONNormal"/>
    <w:rsid w:val="005B283C"/>
    <w:pPr>
      <w:numPr>
        <w:ilvl w:val="4"/>
        <w:numId w:val="2"/>
      </w:numPr>
    </w:pPr>
  </w:style>
  <w:style w:type="paragraph" w:customStyle="1" w:styleId="COTCOCLV6-ASDEFCON">
    <w:name w:val="COT/COC LV6 - ASDEFCON"/>
    <w:basedOn w:val="ASDEFCONNormal"/>
    <w:rsid w:val="005B283C"/>
    <w:pPr>
      <w:keepLines/>
      <w:numPr>
        <w:ilvl w:val="5"/>
        <w:numId w:val="2"/>
      </w:numPr>
    </w:pPr>
  </w:style>
  <w:style w:type="paragraph" w:customStyle="1" w:styleId="ASDEFCONOption">
    <w:name w:val="ASDEFCON Option"/>
    <w:basedOn w:val="ASDEFCONNormal"/>
    <w:rsid w:val="005B283C"/>
    <w:pPr>
      <w:keepNext/>
      <w:spacing w:before="60"/>
    </w:pPr>
    <w:rPr>
      <w:b/>
      <w:i/>
      <w:szCs w:val="24"/>
    </w:rPr>
  </w:style>
  <w:style w:type="paragraph" w:customStyle="1" w:styleId="NoteToDrafters-ASDEFCON">
    <w:name w:val="Note To Drafters - ASDEFCON"/>
    <w:basedOn w:val="ASDEFCONNormal"/>
    <w:link w:val="NoteToDrafters-ASDEFCONChar"/>
    <w:rsid w:val="005B283C"/>
    <w:pPr>
      <w:keepNext/>
      <w:shd w:val="clear" w:color="auto" w:fill="000000"/>
    </w:pPr>
    <w:rPr>
      <w:b/>
      <w:i/>
      <w:color w:val="FFFFFF"/>
    </w:rPr>
  </w:style>
  <w:style w:type="paragraph" w:customStyle="1" w:styleId="NoteToTenderers-ASDEFCON">
    <w:name w:val="Note To Tenderers - ASDEFCON"/>
    <w:basedOn w:val="ASDEFCONNormal"/>
    <w:rsid w:val="005B283C"/>
    <w:pPr>
      <w:keepNext/>
      <w:shd w:val="pct15" w:color="auto" w:fill="auto"/>
    </w:pPr>
    <w:rPr>
      <w:b/>
      <w:i/>
    </w:rPr>
  </w:style>
  <w:style w:type="paragraph" w:customStyle="1" w:styleId="ASDEFCONTitle">
    <w:name w:val="ASDEFCON Title"/>
    <w:basedOn w:val="ASDEFCONNormal"/>
    <w:rsid w:val="005B283C"/>
    <w:pPr>
      <w:keepLines/>
      <w:spacing w:before="240"/>
      <w:jc w:val="center"/>
    </w:pPr>
    <w:rPr>
      <w:b/>
      <w:caps/>
    </w:rPr>
  </w:style>
  <w:style w:type="paragraph" w:customStyle="1" w:styleId="ATTANNLV1-ASDEFCON">
    <w:name w:val="ATT/ANN LV1 - ASDEFCON"/>
    <w:basedOn w:val="ASDEFCONNormal"/>
    <w:next w:val="ATTANNLV2-ASDEFCON"/>
    <w:rsid w:val="005B283C"/>
    <w:pPr>
      <w:keepNext/>
      <w:keepLines/>
      <w:numPr>
        <w:numId w:val="31"/>
      </w:numPr>
      <w:spacing w:before="240"/>
    </w:pPr>
    <w:rPr>
      <w:rFonts w:ascii="Arial Bold" w:hAnsi="Arial Bold"/>
      <w:b/>
      <w:caps/>
      <w:szCs w:val="24"/>
    </w:rPr>
  </w:style>
  <w:style w:type="paragraph" w:customStyle="1" w:styleId="ATTANNLV2-ASDEFCON">
    <w:name w:val="ATT/ANN LV2 - ASDEFCON"/>
    <w:basedOn w:val="ASDEFCONNormal"/>
    <w:link w:val="ATTANNLV2-ASDEFCONChar"/>
    <w:rsid w:val="005B283C"/>
    <w:pPr>
      <w:numPr>
        <w:ilvl w:val="1"/>
        <w:numId w:val="31"/>
      </w:numPr>
    </w:pPr>
    <w:rPr>
      <w:szCs w:val="24"/>
    </w:rPr>
  </w:style>
  <w:style w:type="character" w:customStyle="1" w:styleId="ATTANNLV2-ASDEFCONChar">
    <w:name w:val="ATT/ANN LV2 - ASDEFCON Char"/>
    <w:link w:val="ATTANNLV2-ASDEFCON"/>
    <w:rsid w:val="005B283C"/>
    <w:rPr>
      <w:rFonts w:ascii="Arial" w:eastAsia="Times New Roman" w:hAnsi="Arial"/>
      <w:color w:val="000000"/>
      <w:szCs w:val="24"/>
    </w:rPr>
  </w:style>
  <w:style w:type="paragraph" w:customStyle="1" w:styleId="ATTANNLV3-ASDEFCON">
    <w:name w:val="ATT/ANN LV3 - ASDEFCON"/>
    <w:basedOn w:val="ASDEFCONNormal"/>
    <w:rsid w:val="005B283C"/>
    <w:pPr>
      <w:numPr>
        <w:ilvl w:val="2"/>
        <w:numId w:val="31"/>
      </w:numPr>
    </w:pPr>
    <w:rPr>
      <w:szCs w:val="24"/>
    </w:rPr>
  </w:style>
  <w:style w:type="paragraph" w:customStyle="1" w:styleId="ATTANNLV4-ASDEFCON">
    <w:name w:val="ATT/ANN LV4 - ASDEFCON"/>
    <w:basedOn w:val="ASDEFCONNormal"/>
    <w:rsid w:val="005B283C"/>
    <w:pPr>
      <w:numPr>
        <w:ilvl w:val="3"/>
        <w:numId w:val="31"/>
      </w:numPr>
    </w:pPr>
    <w:rPr>
      <w:szCs w:val="24"/>
    </w:rPr>
  </w:style>
  <w:style w:type="paragraph" w:customStyle="1" w:styleId="ASDEFCONCoverTitle">
    <w:name w:val="ASDEFCON Cover Title"/>
    <w:rsid w:val="005B283C"/>
    <w:pPr>
      <w:jc w:val="center"/>
    </w:pPr>
    <w:rPr>
      <w:rFonts w:ascii="Georgia" w:eastAsia="Times New Roman" w:hAnsi="Georgia"/>
      <w:b/>
      <w:color w:val="000000"/>
      <w:sz w:val="100"/>
      <w:szCs w:val="24"/>
    </w:rPr>
  </w:style>
  <w:style w:type="paragraph" w:customStyle="1" w:styleId="ASDEFCONHeaderFooterLeft">
    <w:name w:val="ASDEFCON Header/Footer Left"/>
    <w:basedOn w:val="ASDEFCONNormal"/>
    <w:rsid w:val="005B283C"/>
    <w:pPr>
      <w:spacing w:after="0"/>
      <w:jc w:val="left"/>
    </w:pPr>
    <w:rPr>
      <w:sz w:val="16"/>
      <w:szCs w:val="24"/>
    </w:rPr>
  </w:style>
  <w:style w:type="paragraph" w:customStyle="1" w:styleId="ASDEFCONCoverPageIncorp">
    <w:name w:val="ASDEFCON Cover Page Incorp"/>
    <w:rsid w:val="005B283C"/>
    <w:pPr>
      <w:keepNext/>
      <w:spacing w:before="480"/>
      <w:ind w:firstLine="1701"/>
    </w:pPr>
    <w:rPr>
      <w:rFonts w:ascii="Franklin Gothic Medium" w:eastAsia="Times New Roman" w:hAnsi="Franklin Gothic Medium"/>
      <w:color w:val="000000"/>
      <w:sz w:val="52"/>
      <w:szCs w:val="40"/>
    </w:rPr>
  </w:style>
  <w:style w:type="paragraph" w:customStyle="1" w:styleId="Note-ASDEFCON">
    <w:name w:val="Note - ASDEFCON"/>
    <w:basedOn w:val="ASDEFCONNormal"/>
    <w:rsid w:val="005B283C"/>
    <w:rPr>
      <w:b/>
      <w:i/>
    </w:rPr>
  </w:style>
  <w:style w:type="paragraph" w:customStyle="1" w:styleId="COTCOCLV2NONUM-ASDEFCON">
    <w:name w:val="COT/COC LV2 NONUM - ASDEFCON"/>
    <w:basedOn w:val="COTCOCLV2-ASDEFCON"/>
    <w:next w:val="COTCOCLV3-ASDEFCON"/>
    <w:rsid w:val="005B283C"/>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5B283C"/>
    <w:pPr>
      <w:keepNext w:val="0"/>
      <w:numPr>
        <w:numId w:val="0"/>
      </w:numPr>
      <w:ind w:left="851"/>
    </w:pPr>
    <w:rPr>
      <w:bCs/>
      <w:szCs w:val="20"/>
    </w:rPr>
  </w:style>
  <w:style w:type="paragraph" w:customStyle="1" w:styleId="COTCOCLV3NONUM-ASDEFCON">
    <w:name w:val="COT/COC LV3 NONUM - ASDEFCON"/>
    <w:basedOn w:val="COTCOCLV3-ASDEFCON"/>
    <w:next w:val="COTCOCLV3-ASDEFCON"/>
    <w:rsid w:val="005B283C"/>
    <w:pPr>
      <w:numPr>
        <w:ilvl w:val="0"/>
        <w:numId w:val="0"/>
      </w:numPr>
      <w:ind w:left="851"/>
    </w:pPr>
    <w:rPr>
      <w:szCs w:val="20"/>
    </w:rPr>
  </w:style>
  <w:style w:type="paragraph" w:customStyle="1" w:styleId="COTCOCLV4NONUM-ASDEFCON">
    <w:name w:val="COT/COC LV4 NONUM - ASDEFCON"/>
    <w:basedOn w:val="COTCOCLV4-ASDEFCON"/>
    <w:next w:val="COTCOCLV4-ASDEFCON"/>
    <w:rsid w:val="005B283C"/>
    <w:pPr>
      <w:numPr>
        <w:ilvl w:val="0"/>
        <w:numId w:val="0"/>
      </w:numPr>
      <w:ind w:left="1418"/>
    </w:pPr>
    <w:rPr>
      <w:szCs w:val="20"/>
    </w:rPr>
  </w:style>
  <w:style w:type="paragraph" w:customStyle="1" w:styleId="COTCOCLV5NONUM-ASDEFCON">
    <w:name w:val="COT/COC LV5 NONUM - ASDEFCON"/>
    <w:basedOn w:val="COTCOCLV5-ASDEFCON"/>
    <w:next w:val="COTCOCLV5-ASDEFCON"/>
    <w:rsid w:val="005B283C"/>
    <w:pPr>
      <w:numPr>
        <w:ilvl w:val="0"/>
        <w:numId w:val="0"/>
      </w:numPr>
      <w:ind w:left="1985"/>
    </w:pPr>
    <w:rPr>
      <w:szCs w:val="20"/>
    </w:rPr>
  </w:style>
  <w:style w:type="paragraph" w:customStyle="1" w:styleId="COTCOCLV6NONUM-ASDEFCON">
    <w:name w:val="COT/COC LV6 NONUM - ASDEFCON"/>
    <w:basedOn w:val="COTCOCLV6-ASDEFCON"/>
    <w:next w:val="COTCOCLV6-ASDEFCON"/>
    <w:rsid w:val="005B283C"/>
    <w:pPr>
      <w:numPr>
        <w:ilvl w:val="0"/>
        <w:numId w:val="0"/>
      </w:numPr>
      <w:ind w:left="2552"/>
    </w:pPr>
    <w:rPr>
      <w:szCs w:val="20"/>
    </w:rPr>
  </w:style>
  <w:style w:type="paragraph" w:customStyle="1" w:styleId="ATTANNLV1NONUM-ASDEFCON">
    <w:name w:val="ATT/ANN LV1 NONUM - ASDEFCON"/>
    <w:basedOn w:val="ATTANNLV1-ASDEFCON"/>
    <w:next w:val="ATTANNLV2-ASDEFCON"/>
    <w:rsid w:val="005B283C"/>
    <w:pPr>
      <w:numPr>
        <w:numId w:val="0"/>
      </w:numPr>
      <w:ind w:left="851"/>
    </w:pPr>
    <w:rPr>
      <w:bCs/>
      <w:szCs w:val="20"/>
    </w:rPr>
  </w:style>
  <w:style w:type="paragraph" w:customStyle="1" w:styleId="ATTANNLV2NONUM-ASDEFCON">
    <w:name w:val="ATT/ANN LV2 NONUM - ASDEFCON"/>
    <w:basedOn w:val="ATTANNLV2-ASDEFCON"/>
    <w:next w:val="ATTANNLV2-ASDEFCON"/>
    <w:rsid w:val="005B283C"/>
    <w:pPr>
      <w:numPr>
        <w:ilvl w:val="0"/>
        <w:numId w:val="0"/>
      </w:numPr>
      <w:ind w:left="851"/>
    </w:pPr>
    <w:rPr>
      <w:szCs w:val="20"/>
    </w:rPr>
  </w:style>
  <w:style w:type="paragraph" w:customStyle="1" w:styleId="ATTANNLV3NONUM-ASDEFCON">
    <w:name w:val="ATT/ANN LV3 NONUM - ASDEFCON"/>
    <w:basedOn w:val="ATTANNLV3-ASDEFCON"/>
    <w:next w:val="ATTANNLV3-ASDEFCON"/>
    <w:rsid w:val="005B283C"/>
    <w:pPr>
      <w:numPr>
        <w:ilvl w:val="0"/>
        <w:numId w:val="0"/>
      </w:numPr>
      <w:ind w:left="1418"/>
    </w:pPr>
    <w:rPr>
      <w:szCs w:val="20"/>
    </w:rPr>
  </w:style>
  <w:style w:type="paragraph" w:customStyle="1" w:styleId="ATTANNLV4NONUM-ASDEFCON">
    <w:name w:val="ATT/ANN LV4 NONUM - ASDEFCON"/>
    <w:basedOn w:val="ATTANNLV4-ASDEFCON"/>
    <w:next w:val="ATTANNLV4-ASDEFCON"/>
    <w:rsid w:val="005B283C"/>
    <w:pPr>
      <w:numPr>
        <w:ilvl w:val="0"/>
        <w:numId w:val="0"/>
      </w:numPr>
      <w:ind w:left="1985"/>
    </w:pPr>
    <w:rPr>
      <w:szCs w:val="20"/>
    </w:rPr>
  </w:style>
  <w:style w:type="paragraph" w:customStyle="1" w:styleId="NoteToDraftersBullets-ASDEFCON">
    <w:name w:val="Note To Drafters Bullets - ASDEFCON"/>
    <w:basedOn w:val="NoteToDrafters-ASDEFCON"/>
    <w:rsid w:val="005B283C"/>
    <w:pPr>
      <w:numPr>
        <w:numId w:val="3"/>
      </w:numPr>
    </w:pPr>
    <w:rPr>
      <w:bCs/>
      <w:iCs/>
      <w:szCs w:val="20"/>
    </w:rPr>
  </w:style>
  <w:style w:type="paragraph" w:customStyle="1" w:styleId="NoteToDraftersList-ASDEFCON">
    <w:name w:val="Note To Drafters List - ASDEFCON"/>
    <w:basedOn w:val="NoteToDrafters-ASDEFCON"/>
    <w:rsid w:val="005B283C"/>
    <w:pPr>
      <w:numPr>
        <w:numId w:val="4"/>
      </w:numPr>
    </w:pPr>
    <w:rPr>
      <w:bCs/>
      <w:iCs/>
      <w:szCs w:val="20"/>
    </w:rPr>
  </w:style>
  <w:style w:type="paragraph" w:customStyle="1" w:styleId="NoteToTenderersBullets-ASDEFCON">
    <w:name w:val="Note To Tenderers Bullets - ASDEFCON"/>
    <w:basedOn w:val="NoteToTenderers-ASDEFCON"/>
    <w:rsid w:val="005B283C"/>
    <w:pPr>
      <w:numPr>
        <w:numId w:val="5"/>
      </w:numPr>
    </w:pPr>
    <w:rPr>
      <w:bCs/>
      <w:iCs/>
      <w:szCs w:val="20"/>
    </w:rPr>
  </w:style>
  <w:style w:type="paragraph" w:customStyle="1" w:styleId="NoteToTenderersList-ASDEFCON">
    <w:name w:val="Note To Tenderers List - ASDEFCON"/>
    <w:basedOn w:val="NoteToTenderers-ASDEFCON"/>
    <w:rsid w:val="005B283C"/>
    <w:pPr>
      <w:numPr>
        <w:numId w:val="6"/>
      </w:numPr>
    </w:pPr>
    <w:rPr>
      <w:bCs/>
      <w:iCs/>
      <w:szCs w:val="20"/>
    </w:rPr>
  </w:style>
  <w:style w:type="paragraph" w:customStyle="1" w:styleId="SOWHL1-ASDEFCON">
    <w:name w:val="SOW HL1 - ASDEFCON"/>
    <w:basedOn w:val="ASDEFCONNormal"/>
    <w:next w:val="SOWHL2-ASDEFCON"/>
    <w:qFormat/>
    <w:rsid w:val="005B283C"/>
    <w:pPr>
      <w:keepNext/>
      <w:numPr>
        <w:numId w:val="45"/>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5B283C"/>
    <w:pPr>
      <w:keepNext/>
      <w:numPr>
        <w:ilvl w:val="1"/>
        <w:numId w:val="45"/>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5B283C"/>
    <w:pPr>
      <w:keepNext/>
      <w:numPr>
        <w:ilvl w:val="2"/>
        <w:numId w:val="45"/>
      </w:numPr>
    </w:pPr>
    <w:rPr>
      <w:rFonts w:eastAsia="Calibri"/>
      <w:b/>
      <w:szCs w:val="22"/>
      <w:lang w:eastAsia="en-US"/>
    </w:rPr>
  </w:style>
  <w:style w:type="paragraph" w:customStyle="1" w:styleId="SOWHL4-ASDEFCON">
    <w:name w:val="SOW HL4 - ASDEFCON"/>
    <w:basedOn w:val="ASDEFCONNormal"/>
    <w:qFormat/>
    <w:rsid w:val="005B283C"/>
    <w:pPr>
      <w:keepNext/>
      <w:numPr>
        <w:ilvl w:val="3"/>
        <w:numId w:val="45"/>
      </w:numPr>
    </w:pPr>
    <w:rPr>
      <w:rFonts w:eastAsia="Calibri"/>
      <w:b/>
      <w:szCs w:val="22"/>
      <w:lang w:eastAsia="en-US"/>
    </w:rPr>
  </w:style>
  <w:style w:type="paragraph" w:customStyle="1" w:styleId="SOWHL5-ASDEFCON">
    <w:name w:val="SOW HL5 - ASDEFCON"/>
    <w:basedOn w:val="ASDEFCONNormal"/>
    <w:qFormat/>
    <w:rsid w:val="005B283C"/>
    <w:pPr>
      <w:keepNext/>
      <w:numPr>
        <w:ilvl w:val="4"/>
        <w:numId w:val="45"/>
      </w:numPr>
    </w:pPr>
    <w:rPr>
      <w:rFonts w:eastAsia="Calibri"/>
      <w:b/>
      <w:szCs w:val="22"/>
      <w:lang w:eastAsia="en-US"/>
    </w:rPr>
  </w:style>
  <w:style w:type="paragraph" w:customStyle="1" w:styleId="SOWSubL1-ASDEFCON">
    <w:name w:val="SOW SubL1 - ASDEFCON"/>
    <w:basedOn w:val="ASDEFCONNormal"/>
    <w:qFormat/>
    <w:rsid w:val="005B283C"/>
    <w:pPr>
      <w:numPr>
        <w:ilvl w:val="5"/>
        <w:numId w:val="45"/>
      </w:numPr>
    </w:pPr>
    <w:rPr>
      <w:rFonts w:eastAsia="Calibri"/>
      <w:szCs w:val="22"/>
      <w:lang w:eastAsia="en-US"/>
    </w:rPr>
  </w:style>
  <w:style w:type="paragraph" w:customStyle="1" w:styleId="SOWHL1NONUM-ASDEFCON">
    <w:name w:val="SOW HL1 NONUM - ASDEFCON"/>
    <w:basedOn w:val="SOWHL1-ASDEFCON"/>
    <w:next w:val="SOWHL2-ASDEFCON"/>
    <w:rsid w:val="005B283C"/>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5B283C"/>
    <w:pPr>
      <w:numPr>
        <w:ilvl w:val="0"/>
        <w:numId w:val="0"/>
      </w:numPr>
      <w:ind w:left="1134"/>
    </w:pPr>
    <w:rPr>
      <w:rFonts w:eastAsia="Times New Roman"/>
      <w:bCs/>
      <w:szCs w:val="20"/>
    </w:rPr>
  </w:style>
  <w:style w:type="paragraph" w:customStyle="1" w:styleId="SOWTL2-ASDEFCON">
    <w:name w:val="SOW TL2 - ASDEFCON"/>
    <w:basedOn w:val="SOWHL2-ASDEFCON"/>
    <w:rsid w:val="005B283C"/>
    <w:pPr>
      <w:keepNext w:val="0"/>
      <w:pBdr>
        <w:bottom w:val="none" w:sz="0" w:space="0" w:color="auto"/>
      </w:pBdr>
    </w:pPr>
    <w:rPr>
      <w:b w:val="0"/>
    </w:rPr>
  </w:style>
  <w:style w:type="paragraph" w:customStyle="1" w:styleId="SOWTL3NONUM-ASDEFCON">
    <w:name w:val="SOW TL3 NONUM - ASDEFCON"/>
    <w:basedOn w:val="SOWTL3-ASDEFCON"/>
    <w:next w:val="SOWTL3-ASDEFCON"/>
    <w:rsid w:val="005B283C"/>
    <w:pPr>
      <w:numPr>
        <w:ilvl w:val="0"/>
        <w:numId w:val="0"/>
      </w:numPr>
      <w:ind w:left="1134"/>
    </w:pPr>
    <w:rPr>
      <w:rFonts w:eastAsia="Times New Roman"/>
      <w:bCs/>
      <w:szCs w:val="20"/>
    </w:rPr>
  </w:style>
  <w:style w:type="paragraph" w:customStyle="1" w:styleId="SOWTL3-ASDEFCON">
    <w:name w:val="SOW TL3 - ASDEFCON"/>
    <w:basedOn w:val="SOWHL3-ASDEFCON"/>
    <w:rsid w:val="005B283C"/>
    <w:pPr>
      <w:keepNext w:val="0"/>
    </w:pPr>
    <w:rPr>
      <w:b w:val="0"/>
    </w:rPr>
  </w:style>
  <w:style w:type="paragraph" w:customStyle="1" w:styleId="SOWTL4NONUM-ASDEFCON">
    <w:name w:val="SOW TL4 NONUM - ASDEFCON"/>
    <w:basedOn w:val="SOWTL4-ASDEFCON"/>
    <w:next w:val="SOWTL4-ASDEFCON"/>
    <w:rsid w:val="005B283C"/>
    <w:pPr>
      <w:numPr>
        <w:ilvl w:val="0"/>
        <w:numId w:val="0"/>
      </w:numPr>
      <w:ind w:left="1134"/>
    </w:pPr>
    <w:rPr>
      <w:rFonts w:eastAsia="Times New Roman"/>
      <w:bCs/>
      <w:szCs w:val="20"/>
    </w:rPr>
  </w:style>
  <w:style w:type="paragraph" w:customStyle="1" w:styleId="SOWTL4-ASDEFCON">
    <w:name w:val="SOW TL4 - ASDEFCON"/>
    <w:basedOn w:val="SOWHL4-ASDEFCON"/>
    <w:rsid w:val="005B283C"/>
    <w:pPr>
      <w:keepNext w:val="0"/>
    </w:pPr>
    <w:rPr>
      <w:b w:val="0"/>
    </w:rPr>
  </w:style>
  <w:style w:type="paragraph" w:customStyle="1" w:styleId="SOWTL5NONUM-ASDEFCON">
    <w:name w:val="SOW TL5 NONUM - ASDEFCON"/>
    <w:basedOn w:val="SOWHL5-ASDEFCON"/>
    <w:next w:val="SOWTL5-ASDEFCON"/>
    <w:rsid w:val="005B283C"/>
    <w:pPr>
      <w:keepNext w:val="0"/>
      <w:numPr>
        <w:ilvl w:val="0"/>
        <w:numId w:val="0"/>
      </w:numPr>
      <w:ind w:left="1134"/>
    </w:pPr>
    <w:rPr>
      <w:b w:val="0"/>
    </w:rPr>
  </w:style>
  <w:style w:type="paragraph" w:customStyle="1" w:styleId="SOWTL5-ASDEFCON">
    <w:name w:val="SOW TL5 - ASDEFCON"/>
    <w:basedOn w:val="SOWHL5-ASDEFCON"/>
    <w:rsid w:val="005B283C"/>
    <w:pPr>
      <w:keepNext w:val="0"/>
    </w:pPr>
    <w:rPr>
      <w:b w:val="0"/>
    </w:rPr>
  </w:style>
  <w:style w:type="paragraph" w:customStyle="1" w:styleId="SOWSubL2-ASDEFCON">
    <w:name w:val="SOW SubL2 - ASDEFCON"/>
    <w:basedOn w:val="ASDEFCONNormal"/>
    <w:qFormat/>
    <w:rsid w:val="005B283C"/>
    <w:pPr>
      <w:numPr>
        <w:ilvl w:val="6"/>
        <w:numId w:val="45"/>
      </w:numPr>
    </w:pPr>
    <w:rPr>
      <w:rFonts w:eastAsia="Calibri"/>
      <w:szCs w:val="22"/>
      <w:lang w:eastAsia="en-US"/>
    </w:rPr>
  </w:style>
  <w:style w:type="paragraph" w:customStyle="1" w:styleId="SOWSubL1NONUM-ASDEFCON">
    <w:name w:val="SOW SubL1 NONUM - ASDEFCON"/>
    <w:basedOn w:val="SOWSubL1-ASDEFCON"/>
    <w:next w:val="SOWSubL1-ASDEFCON"/>
    <w:qFormat/>
    <w:rsid w:val="005B283C"/>
    <w:pPr>
      <w:numPr>
        <w:numId w:val="0"/>
      </w:numPr>
      <w:ind w:left="1701"/>
    </w:pPr>
  </w:style>
  <w:style w:type="paragraph" w:customStyle="1" w:styleId="SOWSubL2NONUM-ASDEFCON">
    <w:name w:val="SOW SubL2 NONUM - ASDEFCON"/>
    <w:basedOn w:val="SOWSubL2-ASDEFCON"/>
    <w:next w:val="SOWSubL2-ASDEFCON"/>
    <w:qFormat/>
    <w:rsid w:val="005B283C"/>
    <w:pPr>
      <w:numPr>
        <w:ilvl w:val="0"/>
        <w:numId w:val="0"/>
      </w:numPr>
      <w:ind w:left="2268"/>
    </w:pPr>
  </w:style>
  <w:style w:type="paragraph" w:customStyle="1" w:styleId="ASDEFCONTextBlock">
    <w:name w:val="ASDEFCON TextBlock"/>
    <w:basedOn w:val="ASDEFCONNormal"/>
    <w:qFormat/>
    <w:rsid w:val="005B283C"/>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5B283C"/>
    <w:pPr>
      <w:numPr>
        <w:numId w:val="8"/>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5B283C"/>
    <w:pPr>
      <w:keepNext/>
      <w:spacing w:before="240"/>
    </w:pPr>
    <w:rPr>
      <w:rFonts w:ascii="Arial Bold" w:hAnsi="Arial Bold"/>
      <w:b/>
      <w:bCs/>
      <w:caps/>
      <w:szCs w:val="20"/>
    </w:rPr>
  </w:style>
  <w:style w:type="paragraph" w:customStyle="1" w:styleId="Table8ptHeading-ASDEFCON">
    <w:name w:val="Table 8pt Heading - ASDEFCON"/>
    <w:basedOn w:val="ASDEFCONNormal"/>
    <w:rsid w:val="005B283C"/>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5B283C"/>
    <w:pPr>
      <w:numPr>
        <w:numId w:val="18"/>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5B283C"/>
    <w:pPr>
      <w:numPr>
        <w:numId w:val="19"/>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5B283C"/>
    <w:rPr>
      <w:rFonts w:ascii="Arial" w:hAnsi="Arial"/>
      <w:color w:val="000000"/>
      <w:szCs w:val="22"/>
      <w:lang w:eastAsia="en-US"/>
    </w:rPr>
  </w:style>
  <w:style w:type="paragraph" w:customStyle="1" w:styleId="Table8ptSub1-ASDEFCON">
    <w:name w:val="Table 8pt Sub1 - ASDEFCON"/>
    <w:basedOn w:val="Table8ptText-ASDEFCON"/>
    <w:rsid w:val="005B283C"/>
    <w:pPr>
      <w:numPr>
        <w:ilvl w:val="1"/>
      </w:numPr>
    </w:pPr>
  </w:style>
  <w:style w:type="paragraph" w:customStyle="1" w:styleId="Table8ptSub2-ASDEFCON">
    <w:name w:val="Table 8pt Sub2 - ASDEFCON"/>
    <w:basedOn w:val="Table8ptText-ASDEFCON"/>
    <w:rsid w:val="005B283C"/>
    <w:pPr>
      <w:numPr>
        <w:ilvl w:val="2"/>
      </w:numPr>
    </w:pPr>
  </w:style>
  <w:style w:type="paragraph" w:customStyle="1" w:styleId="Table10ptHeading-ASDEFCON">
    <w:name w:val="Table 10pt Heading - ASDEFCON"/>
    <w:basedOn w:val="ASDEFCONNormal"/>
    <w:rsid w:val="005B283C"/>
    <w:pPr>
      <w:keepNext/>
      <w:spacing w:before="60" w:after="60"/>
      <w:jc w:val="center"/>
    </w:pPr>
    <w:rPr>
      <w:b/>
    </w:rPr>
  </w:style>
  <w:style w:type="paragraph" w:customStyle="1" w:styleId="Table8ptBP1-ASDEFCON">
    <w:name w:val="Table 8pt BP1 - ASDEFCON"/>
    <w:basedOn w:val="Table8ptText-ASDEFCON"/>
    <w:rsid w:val="005B283C"/>
    <w:pPr>
      <w:numPr>
        <w:numId w:val="9"/>
      </w:numPr>
    </w:pPr>
  </w:style>
  <w:style w:type="paragraph" w:customStyle="1" w:styleId="Table8ptBP2-ASDEFCON">
    <w:name w:val="Table 8pt BP2 - ASDEFCON"/>
    <w:basedOn w:val="Table8ptText-ASDEFCON"/>
    <w:rsid w:val="005B283C"/>
    <w:pPr>
      <w:numPr>
        <w:ilvl w:val="1"/>
        <w:numId w:val="9"/>
      </w:numPr>
      <w:tabs>
        <w:tab w:val="clear" w:pos="284"/>
      </w:tabs>
    </w:pPr>
    <w:rPr>
      <w:iCs/>
    </w:rPr>
  </w:style>
  <w:style w:type="paragraph" w:customStyle="1" w:styleId="ASDEFCONBulletsLV1">
    <w:name w:val="ASDEFCON Bullets LV1"/>
    <w:basedOn w:val="ASDEFCONNormal"/>
    <w:rsid w:val="005B283C"/>
    <w:pPr>
      <w:numPr>
        <w:numId w:val="12"/>
      </w:numPr>
    </w:pPr>
    <w:rPr>
      <w:rFonts w:eastAsia="Calibri"/>
      <w:szCs w:val="22"/>
      <w:lang w:eastAsia="en-US"/>
    </w:rPr>
  </w:style>
  <w:style w:type="paragraph" w:customStyle="1" w:styleId="Table10ptSub1-ASDEFCON">
    <w:name w:val="Table 10pt Sub1 - ASDEFCON"/>
    <w:basedOn w:val="Table10ptText-ASDEFCON"/>
    <w:rsid w:val="005B283C"/>
    <w:pPr>
      <w:numPr>
        <w:ilvl w:val="1"/>
      </w:numPr>
      <w:jc w:val="both"/>
    </w:pPr>
  </w:style>
  <w:style w:type="paragraph" w:customStyle="1" w:styleId="Table10ptSub2-ASDEFCON">
    <w:name w:val="Table 10pt Sub2 - ASDEFCON"/>
    <w:basedOn w:val="Table10ptText-ASDEFCON"/>
    <w:rsid w:val="005B283C"/>
    <w:pPr>
      <w:numPr>
        <w:ilvl w:val="2"/>
      </w:numPr>
      <w:jc w:val="both"/>
    </w:pPr>
  </w:style>
  <w:style w:type="paragraph" w:customStyle="1" w:styleId="ASDEFCONBulletsLV2">
    <w:name w:val="ASDEFCON Bullets LV2"/>
    <w:basedOn w:val="ASDEFCONNormal"/>
    <w:rsid w:val="005B283C"/>
    <w:pPr>
      <w:numPr>
        <w:numId w:val="10"/>
      </w:numPr>
    </w:pPr>
  </w:style>
  <w:style w:type="paragraph" w:customStyle="1" w:styleId="Table10ptBP1-ASDEFCON">
    <w:name w:val="Table 10pt BP1 - ASDEFCON"/>
    <w:basedOn w:val="ASDEFCONNormal"/>
    <w:rsid w:val="005B283C"/>
    <w:pPr>
      <w:numPr>
        <w:numId w:val="16"/>
      </w:numPr>
      <w:spacing w:before="60" w:after="60"/>
    </w:pPr>
  </w:style>
  <w:style w:type="paragraph" w:customStyle="1" w:styleId="Table10ptBP2-ASDEFCON">
    <w:name w:val="Table 10pt BP2 - ASDEFCON"/>
    <w:basedOn w:val="ASDEFCONNormal"/>
    <w:link w:val="Table10ptBP2-ASDEFCONCharChar"/>
    <w:rsid w:val="005B283C"/>
    <w:pPr>
      <w:numPr>
        <w:ilvl w:val="1"/>
        <w:numId w:val="16"/>
      </w:numPr>
      <w:spacing w:before="60" w:after="60"/>
    </w:pPr>
  </w:style>
  <w:style w:type="character" w:customStyle="1" w:styleId="Table10ptBP2-ASDEFCONCharChar">
    <w:name w:val="Table 10pt BP2 - ASDEFCON Char Char"/>
    <w:link w:val="Table10ptBP2-ASDEFCON"/>
    <w:rsid w:val="005B283C"/>
    <w:rPr>
      <w:rFonts w:ascii="Arial" w:eastAsia="Times New Roman" w:hAnsi="Arial"/>
      <w:color w:val="000000"/>
      <w:szCs w:val="40"/>
    </w:rPr>
  </w:style>
  <w:style w:type="paragraph" w:customStyle="1" w:styleId="GuideMarginHead-ASDEFCON">
    <w:name w:val="Guide Margin Head - ASDEFCON"/>
    <w:basedOn w:val="ASDEFCONNormal"/>
    <w:rsid w:val="005B283C"/>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5B283C"/>
    <w:pPr>
      <w:ind w:left="1680"/>
    </w:pPr>
    <w:rPr>
      <w:lang w:eastAsia="en-US"/>
    </w:rPr>
  </w:style>
  <w:style w:type="paragraph" w:customStyle="1" w:styleId="GuideSublistLv1-ASDEFCON">
    <w:name w:val="Guide Sublist Lv1 - ASDEFCON"/>
    <w:basedOn w:val="ASDEFCONNormal"/>
    <w:qFormat/>
    <w:rsid w:val="005B283C"/>
    <w:pPr>
      <w:numPr>
        <w:numId w:val="20"/>
      </w:numPr>
    </w:pPr>
    <w:rPr>
      <w:rFonts w:eastAsia="Calibri"/>
      <w:szCs w:val="22"/>
      <w:lang w:eastAsia="en-US"/>
    </w:rPr>
  </w:style>
  <w:style w:type="paragraph" w:customStyle="1" w:styleId="GuideBullets-ASDEFCON">
    <w:name w:val="Guide Bullets - ASDEFCON"/>
    <w:basedOn w:val="ASDEFCONNormal"/>
    <w:rsid w:val="005B283C"/>
    <w:pPr>
      <w:numPr>
        <w:ilvl w:val="6"/>
        <w:numId w:val="11"/>
      </w:numPr>
    </w:pPr>
    <w:rPr>
      <w:rFonts w:eastAsia="Calibri"/>
      <w:szCs w:val="22"/>
      <w:lang w:eastAsia="en-US"/>
    </w:rPr>
  </w:style>
  <w:style w:type="paragraph" w:customStyle="1" w:styleId="GuideLV2Head-ASDEFCON">
    <w:name w:val="Guide LV2 Head - ASDEFCON"/>
    <w:basedOn w:val="ASDEFCONNormal"/>
    <w:next w:val="GuideText-ASDEFCON"/>
    <w:rsid w:val="005B283C"/>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5B283C"/>
    <w:pPr>
      <w:keepNext/>
      <w:spacing w:before="240"/>
    </w:pPr>
    <w:rPr>
      <w:rFonts w:eastAsia="Calibri"/>
      <w:b/>
      <w:caps/>
      <w:szCs w:val="20"/>
      <w:lang w:eastAsia="en-US"/>
    </w:rPr>
  </w:style>
  <w:style w:type="paragraph" w:customStyle="1" w:styleId="ASDEFCONSublist">
    <w:name w:val="ASDEFCON Sublist"/>
    <w:basedOn w:val="ASDEFCONNormal"/>
    <w:rsid w:val="005B283C"/>
    <w:pPr>
      <w:numPr>
        <w:numId w:val="21"/>
      </w:numPr>
    </w:pPr>
    <w:rPr>
      <w:iCs/>
    </w:rPr>
  </w:style>
  <w:style w:type="paragraph" w:customStyle="1" w:styleId="ASDEFCONRecitals">
    <w:name w:val="ASDEFCON Recitals"/>
    <w:basedOn w:val="ASDEFCONNormal"/>
    <w:link w:val="ASDEFCONRecitalsCharChar"/>
    <w:rsid w:val="005B283C"/>
    <w:pPr>
      <w:numPr>
        <w:numId w:val="13"/>
      </w:numPr>
    </w:pPr>
  </w:style>
  <w:style w:type="character" w:customStyle="1" w:styleId="ASDEFCONRecitalsCharChar">
    <w:name w:val="ASDEFCON Recitals Char Char"/>
    <w:link w:val="ASDEFCONRecitals"/>
    <w:rsid w:val="005B283C"/>
    <w:rPr>
      <w:rFonts w:ascii="Arial" w:eastAsia="Times New Roman" w:hAnsi="Arial"/>
      <w:color w:val="000000"/>
      <w:szCs w:val="40"/>
    </w:rPr>
  </w:style>
  <w:style w:type="paragraph" w:customStyle="1" w:styleId="NoteList-ASDEFCON">
    <w:name w:val="Note List - ASDEFCON"/>
    <w:basedOn w:val="ASDEFCONNormal"/>
    <w:rsid w:val="005B283C"/>
    <w:pPr>
      <w:numPr>
        <w:numId w:val="14"/>
      </w:numPr>
    </w:pPr>
    <w:rPr>
      <w:b/>
      <w:bCs/>
      <w:i/>
    </w:rPr>
  </w:style>
  <w:style w:type="paragraph" w:customStyle="1" w:styleId="NoteBullets-ASDEFCON">
    <w:name w:val="Note Bullets - ASDEFCON"/>
    <w:basedOn w:val="ASDEFCONNormal"/>
    <w:rsid w:val="005B283C"/>
    <w:pPr>
      <w:numPr>
        <w:numId w:val="15"/>
      </w:numPr>
    </w:pPr>
    <w:rPr>
      <w:b/>
      <w:i/>
    </w:rPr>
  </w:style>
  <w:style w:type="paragraph" w:styleId="Caption">
    <w:name w:val="caption"/>
    <w:basedOn w:val="Normal"/>
    <w:next w:val="Normal"/>
    <w:qFormat/>
    <w:rsid w:val="005B283C"/>
    <w:rPr>
      <w:b/>
      <w:bCs/>
      <w:szCs w:val="20"/>
    </w:rPr>
  </w:style>
  <w:style w:type="paragraph" w:customStyle="1" w:styleId="ASDEFCONOperativePartListLV1">
    <w:name w:val="ASDEFCON Operative Part List LV1"/>
    <w:basedOn w:val="ASDEFCONNormal"/>
    <w:link w:val="ASDEFCONOperativePartListLV1Char"/>
    <w:rsid w:val="005B283C"/>
    <w:pPr>
      <w:numPr>
        <w:numId w:val="17"/>
      </w:numPr>
    </w:pPr>
    <w:rPr>
      <w:iCs/>
    </w:rPr>
  </w:style>
  <w:style w:type="paragraph" w:customStyle="1" w:styleId="ASDEFCONOperativePartListLV2">
    <w:name w:val="ASDEFCON Operative Part List LV2"/>
    <w:basedOn w:val="ASDEFCONOperativePartListLV1"/>
    <w:rsid w:val="005B283C"/>
    <w:pPr>
      <w:numPr>
        <w:ilvl w:val="1"/>
      </w:numPr>
    </w:pPr>
  </w:style>
  <w:style w:type="paragraph" w:customStyle="1" w:styleId="ASDEFCONOptionSpace">
    <w:name w:val="ASDEFCON Option Space"/>
    <w:basedOn w:val="ASDEFCONNormal"/>
    <w:rsid w:val="005B283C"/>
    <w:pPr>
      <w:spacing w:after="0"/>
    </w:pPr>
    <w:rPr>
      <w:bCs/>
      <w:color w:val="FFFFFF"/>
      <w:sz w:val="8"/>
    </w:rPr>
  </w:style>
  <w:style w:type="paragraph" w:customStyle="1" w:styleId="ATTANNReferencetoCOC">
    <w:name w:val="ATT/ANN Reference to COC"/>
    <w:basedOn w:val="ASDEFCONNormal"/>
    <w:rsid w:val="005B283C"/>
    <w:pPr>
      <w:keepNext/>
      <w:jc w:val="right"/>
    </w:pPr>
    <w:rPr>
      <w:i/>
      <w:iCs/>
      <w:szCs w:val="20"/>
    </w:rPr>
  </w:style>
  <w:style w:type="paragraph" w:customStyle="1" w:styleId="ASDEFCONHeaderFooterCenter">
    <w:name w:val="ASDEFCON Header/Footer Center"/>
    <w:basedOn w:val="ASDEFCONHeaderFooterLeft"/>
    <w:rsid w:val="005B283C"/>
    <w:pPr>
      <w:jc w:val="center"/>
    </w:pPr>
    <w:rPr>
      <w:szCs w:val="20"/>
    </w:rPr>
  </w:style>
  <w:style w:type="paragraph" w:customStyle="1" w:styleId="ASDEFCONHeaderFooterRight">
    <w:name w:val="ASDEFCON Header/Footer Right"/>
    <w:basedOn w:val="ASDEFCONHeaderFooterLeft"/>
    <w:rsid w:val="005B283C"/>
    <w:pPr>
      <w:jc w:val="right"/>
    </w:pPr>
    <w:rPr>
      <w:szCs w:val="20"/>
    </w:rPr>
  </w:style>
  <w:style w:type="paragraph" w:customStyle="1" w:styleId="ASDEFCONHeaderFooterClassification">
    <w:name w:val="ASDEFCON Header/Footer Classification"/>
    <w:basedOn w:val="ASDEFCONHeaderFooterLeft"/>
    <w:rsid w:val="005B283C"/>
    <w:pPr>
      <w:jc w:val="center"/>
    </w:pPr>
    <w:rPr>
      <w:rFonts w:ascii="Arial Bold" w:hAnsi="Arial Bold"/>
      <w:b/>
      <w:bCs/>
      <w:caps/>
      <w:sz w:val="20"/>
    </w:rPr>
  </w:style>
  <w:style w:type="paragraph" w:customStyle="1" w:styleId="GuideLV3Head-ASDEFCON">
    <w:name w:val="Guide LV3 Head - ASDEFCON"/>
    <w:basedOn w:val="ASDEFCONNormal"/>
    <w:rsid w:val="005B283C"/>
    <w:pPr>
      <w:keepNext/>
    </w:pPr>
    <w:rPr>
      <w:rFonts w:eastAsia="Calibri"/>
      <w:b/>
      <w:szCs w:val="22"/>
      <w:lang w:eastAsia="en-US"/>
    </w:rPr>
  </w:style>
  <w:style w:type="paragraph" w:customStyle="1" w:styleId="GuideSublistLv2-ASDEFCON">
    <w:name w:val="Guide Sublist Lv2 - ASDEFCON"/>
    <w:basedOn w:val="ASDEFCONNormal"/>
    <w:rsid w:val="005B283C"/>
    <w:pPr>
      <w:numPr>
        <w:ilvl w:val="1"/>
        <w:numId w:val="20"/>
      </w:numPr>
    </w:pPr>
  </w:style>
  <w:style w:type="paragraph" w:styleId="TOC1">
    <w:name w:val="toc 1"/>
    <w:next w:val="ASDEFCONNormal"/>
    <w:autoRedefine/>
    <w:uiPriority w:val="39"/>
    <w:rsid w:val="005B283C"/>
    <w:pPr>
      <w:tabs>
        <w:tab w:val="right" w:leader="dot" w:pos="9016"/>
      </w:tabs>
      <w:spacing w:before="120" w:after="60"/>
      <w:ind w:left="567" w:hanging="567"/>
    </w:pPr>
    <w:rPr>
      <w:rFonts w:ascii="Arial" w:eastAsia="Times New Roman" w:hAnsi="Arial" w:cs="Arial"/>
      <w:b/>
      <w:noProof/>
      <w:szCs w:val="24"/>
    </w:rPr>
  </w:style>
  <w:style w:type="paragraph" w:styleId="TOC2">
    <w:name w:val="toc 2"/>
    <w:next w:val="ASDEFCONNormal"/>
    <w:autoRedefine/>
    <w:uiPriority w:val="39"/>
    <w:rsid w:val="005B283C"/>
    <w:pPr>
      <w:spacing w:after="60"/>
      <w:ind w:left="1417" w:hanging="850"/>
    </w:pPr>
    <w:rPr>
      <w:rFonts w:ascii="Arial" w:eastAsia="Times New Roman" w:hAnsi="Arial" w:cs="Arial"/>
      <w:szCs w:val="24"/>
    </w:rPr>
  </w:style>
  <w:style w:type="paragraph" w:styleId="TOC3">
    <w:name w:val="toc 3"/>
    <w:basedOn w:val="Normal"/>
    <w:next w:val="Normal"/>
    <w:autoRedefine/>
    <w:rsid w:val="005B283C"/>
    <w:pPr>
      <w:spacing w:after="100"/>
      <w:ind w:left="400"/>
    </w:pPr>
  </w:style>
  <w:style w:type="paragraph" w:styleId="TOC4">
    <w:name w:val="toc 4"/>
    <w:basedOn w:val="Normal"/>
    <w:next w:val="Normal"/>
    <w:autoRedefine/>
    <w:rsid w:val="005B283C"/>
    <w:pPr>
      <w:spacing w:after="100"/>
      <w:ind w:left="600"/>
    </w:pPr>
  </w:style>
  <w:style w:type="paragraph" w:styleId="TOC5">
    <w:name w:val="toc 5"/>
    <w:basedOn w:val="Normal"/>
    <w:next w:val="Normal"/>
    <w:autoRedefine/>
    <w:rsid w:val="005B283C"/>
    <w:pPr>
      <w:spacing w:after="100"/>
      <w:ind w:left="800"/>
    </w:pPr>
  </w:style>
  <w:style w:type="paragraph" w:styleId="TOC6">
    <w:name w:val="toc 6"/>
    <w:basedOn w:val="Normal"/>
    <w:next w:val="Normal"/>
    <w:autoRedefine/>
    <w:rsid w:val="005B283C"/>
    <w:pPr>
      <w:spacing w:after="100"/>
      <w:ind w:left="1000"/>
    </w:pPr>
  </w:style>
  <w:style w:type="paragraph" w:styleId="TOC7">
    <w:name w:val="toc 7"/>
    <w:basedOn w:val="Normal"/>
    <w:next w:val="Normal"/>
    <w:autoRedefine/>
    <w:rsid w:val="005B283C"/>
    <w:pPr>
      <w:spacing w:after="100"/>
      <w:ind w:left="1200"/>
    </w:pPr>
  </w:style>
  <w:style w:type="paragraph" w:styleId="TOC8">
    <w:name w:val="toc 8"/>
    <w:basedOn w:val="Normal"/>
    <w:next w:val="Normal"/>
    <w:autoRedefine/>
    <w:rsid w:val="005B283C"/>
    <w:pPr>
      <w:spacing w:after="100"/>
      <w:ind w:left="1400"/>
    </w:pPr>
  </w:style>
  <w:style w:type="paragraph" w:styleId="TOC9">
    <w:name w:val="toc 9"/>
    <w:basedOn w:val="Normal"/>
    <w:next w:val="Normal"/>
    <w:autoRedefine/>
    <w:rsid w:val="005B283C"/>
    <w:pPr>
      <w:spacing w:after="100"/>
      <w:ind w:left="1600"/>
    </w:pPr>
  </w:style>
  <w:style w:type="paragraph" w:customStyle="1" w:styleId="ASDEFCONList">
    <w:name w:val="ASDEFCON List"/>
    <w:basedOn w:val="ASDEFCONNormal"/>
    <w:qFormat/>
    <w:rsid w:val="005B283C"/>
    <w:pPr>
      <w:numPr>
        <w:numId w:val="22"/>
      </w:numPr>
    </w:pPr>
  </w:style>
  <w:style w:type="paragraph" w:styleId="Date">
    <w:name w:val="Date"/>
    <w:basedOn w:val="Normal"/>
    <w:next w:val="Normal"/>
    <w:link w:val="DateChar"/>
    <w:uiPriority w:val="99"/>
    <w:semiHidden/>
    <w:unhideWhenUsed/>
    <w:rsid w:val="00DC68A9"/>
  </w:style>
  <w:style w:type="character" w:customStyle="1" w:styleId="DateChar">
    <w:name w:val="Date Char"/>
    <w:basedOn w:val="DefaultParagraphFont"/>
    <w:link w:val="Date"/>
    <w:uiPriority w:val="99"/>
    <w:semiHidden/>
    <w:rsid w:val="00DC68A9"/>
    <w:rPr>
      <w:rFonts w:ascii="Arial" w:eastAsia="Times New Roman" w:hAnsi="Arial"/>
      <w:szCs w:val="24"/>
    </w:rPr>
  </w:style>
  <w:style w:type="paragraph" w:customStyle="1" w:styleId="NumberLevel1">
    <w:name w:val="Number Level 1"/>
    <w:aliases w:val="N1"/>
    <w:basedOn w:val="Normal"/>
    <w:uiPriority w:val="1"/>
    <w:qFormat/>
    <w:rsid w:val="00B62E49"/>
    <w:pPr>
      <w:numPr>
        <w:numId w:val="23"/>
      </w:numPr>
      <w:spacing w:before="140" w:after="140" w:line="280" w:lineRule="atLeast"/>
      <w:jc w:val="left"/>
    </w:pPr>
    <w:rPr>
      <w:rFonts w:cs="Arial"/>
      <w:sz w:val="22"/>
      <w:szCs w:val="22"/>
    </w:rPr>
  </w:style>
  <w:style w:type="paragraph" w:customStyle="1" w:styleId="NumberLevel2">
    <w:name w:val="Number Level 2"/>
    <w:aliases w:val="N2"/>
    <w:basedOn w:val="Normal"/>
    <w:uiPriority w:val="1"/>
    <w:qFormat/>
    <w:rsid w:val="00B62E49"/>
    <w:pPr>
      <w:numPr>
        <w:ilvl w:val="1"/>
        <w:numId w:val="23"/>
      </w:numPr>
      <w:spacing w:before="140" w:after="140" w:line="280" w:lineRule="atLeast"/>
      <w:jc w:val="left"/>
    </w:pPr>
    <w:rPr>
      <w:rFonts w:cs="Arial"/>
      <w:sz w:val="22"/>
      <w:szCs w:val="22"/>
    </w:rPr>
  </w:style>
  <w:style w:type="paragraph" w:customStyle="1" w:styleId="NumberLevel3">
    <w:name w:val="Number Level 3"/>
    <w:aliases w:val="N3"/>
    <w:basedOn w:val="Normal"/>
    <w:uiPriority w:val="1"/>
    <w:qFormat/>
    <w:rsid w:val="00B62E49"/>
    <w:pPr>
      <w:numPr>
        <w:ilvl w:val="2"/>
        <w:numId w:val="23"/>
      </w:numPr>
      <w:spacing w:before="140" w:after="140" w:line="280" w:lineRule="atLeast"/>
      <w:jc w:val="left"/>
    </w:pPr>
    <w:rPr>
      <w:rFonts w:cs="Arial"/>
      <w:sz w:val="22"/>
      <w:szCs w:val="22"/>
    </w:rPr>
  </w:style>
  <w:style w:type="paragraph" w:customStyle="1" w:styleId="NumberLevel4">
    <w:name w:val="Number Level 4"/>
    <w:aliases w:val="N4"/>
    <w:basedOn w:val="Normal"/>
    <w:uiPriority w:val="1"/>
    <w:qFormat/>
    <w:rsid w:val="00B62E49"/>
    <w:pPr>
      <w:numPr>
        <w:ilvl w:val="3"/>
        <w:numId w:val="23"/>
      </w:numPr>
      <w:spacing w:after="140" w:line="280" w:lineRule="atLeast"/>
      <w:jc w:val="left"/>
    </w:pPr>
    <w:rPr>
      <w:rFonts w:cs="Arial"/>
      <w:sz w:val="22"/>
      <w:szCs w:val="22"/>
    </w:rPr>
  </w:style>
  <w:style w:type="paragraph" w:customStyle="1" w:styleId="NumberLevel5">
    <w:name w:val="Number Level 5"/>
    <w:aliases w:val="N5"/>
    <w:basedOn w:val="Normal"/>
    <w:uiPriority w:val="1"/>
    <w:semiHidden/>
    <w:rsid w:val="00B62E49"/>
    <w:pPr>
      <w:numPr>
        <w:ilvl w:val="4"/>
        <w:numId w:val="23"/>
      </w:numPr>
      <w:spacing w:after="140" w:line="280" w:lineRule="atLeast"/>
      <w:jc w:val="left"/>
    </w:pPr>
    <w:rPr>
      <w:rFonts w:cs="Arial"/>
      <w:sz w:val="22"/>
      <w:szCs w:val="22"/>
    </w:rPr>
  </w:style>
  <w:style w:type="paragraph" w:customStyle="1" w:styleId="NumberLevel6">
    <w:name w:val="Number Level 6"/>
    <w:basedOn w:val="NumberLevel5"/>
    <w:uiPriority w:val="1"/>
    <w:semiHidden/>
    <w:rsid w:val="00B62E49"/>
    <w:pPr>
      <w:numPr>
        <w:ilvl w:val="5"/>
      </w:numPr>
    </w:pPr>
  </w:style>
  <w:style w:type="paragraph" w:customStyle="1" w:styleId="NumberLevel7">
    <w:name w:val="Number Level 7"/>
    <w:basedOn w:val="NumberLevel6"/>
    <w:uiPriority w:val="1"/>
    <w:semiHidden/>
    <w:rsid w:val="00B62E49"/>
    <w:pPr>
      <w:numPr>
        <w:ilvl w:val="6"/>
      </w:numPr>
    </w:pPr>
  </w:style>
  <w:style w:type="paragraph" w:customStyle="1" w:styleId="NumberLevel8">
    <w:name w:val="Number Level 8"/>
    <w:basedOn w:val="NumberLevel7"/>
    <w:uiPriority w:val="1"/>
    <w:semiHidden/>
    <w:rsid w:val="00B62E49"/>
    <w:pPr>
      <w:numPr>
        <w:ilvl w:val="7"/>
      </w:numPr>
    </w:pPr>
  </w:style>
  <w:style w:type="paragraph" w:customStyle="1" w:styleId="NumberLevel9">
    <w:name w:val="Number Level 9"/>
    <w:basedOn w:val="NumberLevel8"/>
    <w:uiPriority w:val="1"/>
    <w:semiHidden/>
    <w:rsid w:val="00B62E49"/>
    <w:pPr>
      <w:numPr>
        <w:ilvl w:val="8"/>
      </w:numPr>
    </w:pPr>
  </w:style>
  <w:style w:type="character" w:customStyle="1" w:styleId="NoteToDrafters-ASDEFCONChar">
    <w:name w:val="Note To Drafters - ASDEFCON Char"/>
    <w:link w:val="NoteToDrafters-ASDEFCON"/>
    <w:rsid w:val="00E25414"/>
    <w:rPr>
      <w:rFonts w:ascii="Arial" w:eastAsia="Times New Roman" w:hAnsi="Arial"/>
      <w:b/>
      <w:i/>
      <w:color w:val="FFFFFF"/>
      <w:szCs w:val="40"/>
      <w:shd w:val="clear" w:color="auto" w:fill="000000"/>
    </w:rPr>
  </w:style>
  <w:style w:type="character" w:customStyle="1" w:styleId="COTCOCLV2-ASDEFCONChar">
    <w:name w:val="COT/COC LV2 - ASDEFCON Char"/>
    <w:link w:val="COTCOCLV2-ASDEFCON"/>
    <w:rsid w:val="00AF4F66"/>
    <w:rPr>
      <w:rFonts w:ascii="Arial" w:eastAsia="Times New Roman" w:hAnsi="Arial"/>
      <w:b/>
      <w:color w:val="000000"/>
      <w:szCs w:val="40"/>
    </w:rPr>
  </w:style>
  <w:style w:type="character" w:customStyle="1" w:styleId="ASDEFCONOperativePartListLV1Char">
    <w:name w:val="ASDEFCON Operative Part List LV1 Char"/>
    <w:link w:val="ASDEFCONOperativePartListLV1"/>
    <w:rsid w:val="006153E0"/>
    <w:rPr>
      <w:rFonts w:ascii="Arial" w:eastAsia="Times New Roman" w:hAnsi="Arial"/>
      <w:iCs/>
      <w:color w:val="000000"/>
      <w:szCs w:val="40"/>
    </w:rPr>
  </w:style>
  <w:style w:type="paragraph" w:styleId="TOCHeading">
    <w:name w:val="TOC Heading"/>
    <w:basedOn w:val="Heading1"/>
    <w:next w:val="Normal"/>
    <w:uiPriority w:val="39"/>
    <w:semiHidden/>
    <w:unhideWhenUsed/>
    <w:qFormat/>
    <w:rsid w:val="00D85E81"/>
    <w:pPr>
      <w:keepLines/>
      <w:numPr>
        <w:numId w:val="0"/>
      </w:numPr>
      <w:spacing w:after="0"/>
      <w:outlineLvl w:val="9"/>
    </w:pPr>
    <w:rPr>
      <w:rFonts w:asciiTheme="majorHAnsi" w:eastAsiaTheme="majorEastAsia" w:hAnsiTheme="majorHAnsi" w:cstheme="majorBidi"/>
      <w:b w:val="0"/>
      <w:bCs w:val="0"/>
      <w:color w:val="2E74B5" w:themeColor="accent1" w:themeShade="BF"/>
      <w:kern w:val="0"/>
    </w:rPr>
  </w:style>
  <w:style w:type="table" w:customStyle="1" w:styleId="TableGrid1">
    <w:name w:val="Table Grid1"/>
    <w:basedOn w:val="TableNormal"/>
    <w:next w:val="TableGrid"/>
    <w:rsid w:val="008068F0"/>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9DC"/>
    <w:pPr>
      <w:autoSpaceDE w:val="0"/>
      <w:autoSpaceDN w:val="0"/>
      <w:adjustRightInd w:val="0"/>
    </w:pPr>
    <w:rPr>
      <w:rFonts w:ascii="Arial" w:hAnsi="Arial" w:cs="Arial"/>
      <w:color w:val="000000"/>
      <w:sz w:val="24"/>
      <w:szCs w:val="24"/>
    </w:rPr>
  </w:style>
  <w:style w:type="character" w:customStyle="1" w:styleId="COTCOCLV3-ASDEFCONChar">
    <w:name w:val="COT/COC LV3 - ASDEFCON Char"/>
    <w:basedOn w:val="DefaultParagraphFont"/>
    <w:link w:val="COTCOCLV3-ASDEFCON"/>
    <w:rsid w:val="00FC670D"/>
    <w:rPr>
      <w:rFonts w:ascii="Arial" w:eastAsia="Times New Roman" w:hAnsi="Arial"/>
      <w:color w:val="000000"/>
      <w:szCs w:val="40"/>
    </w:rPr>
  </w:style>
  <w:style w:type="character" w:customStyle="1" w:styleId="COTCOCLV4-ASDEFCONChar">
    <w:name w:val="COT/COC LV4 - ASDEFCON Char"/>
    <w:link w:val="COTCOCLV4-ASDEFCON"/>
    <w:rsid w:val="00FC670D"/>
    <w:rPr>
      <w:rFonts w:ascii="Arial" w:eastAsia="Times New Roman" w:hAnsi="Arial"/>
      <w:color w:val="000000"/>
      <w:szCs w:val="40"/>
    </w:rPr>
  </w:style>
  <w:style w:type="paragraph" w:customStyle="1" w:styleId="NumberedLista">
    <w:name w:val="Numbered List: a)"/>
    <w:basedOn w:val="Normal"/>
    <w:uiPriority w:val="4"/>
    <w:semiHidden/>
    <w:rsid w:val="00E969C0"/>
    <w:pPr>
      <w:numPr>
        <w:numId w:val="39"/>
      </w:numPr>
      <w:spacing w:after="140" w:line="280" w:lineRule="atLeast"/>
      <w:jc w:val="left"/>
    </w:pPr>
    <w:rPr>
      <w:rFonts w:cs="Arial"/>
      <w:sz w:val="22"/>
      <w:szCs w:val="22"/>
    </w:rPr>
  </w:style>
  <w:style w:type="paragraph" w:customStyle="1" w:styleId="NumberedLista1">
    <w:name w:val="Numbered List: a) 1"/>
    <w:aliases w:val="a)"/>
    <w:basedOn w:val="NumberedLista"/>
    <w:uiPriority w:val="8"/>
    <w:qFormat/>
    <w:rsid w:val="00E969C0"/>
    <w:pPr>
      <w:numPr>
        <w:ilvl w:val="1"/>
      </w:numPr>
    </w:pPr>
  </w:style>
  <w:style w:type="paragraph" w:customStyle="1" w:styleId="NumberedLista2">
    <w:name w:val="Numbered List: a) 2"/>
    <w:basedOn w:val="NumberedLista1"/>
    <w:uiPriority w:val="4"/>
    <w:semiHidden/>
    <w:rsid w:val="00E969C0"/>
    <w:pPr>
      <w:numPr>
        <w:ilvl w:val="2"/>
      </w:numPr>
    </w:pPr>
  </w:style>
  <w:style w:type="paragraph" w:customStyle="1" w:styleId="NumberedLista3">
    <w:name w:val="Numbered List: a) 3"/>
    <w:basedOn w:val="NumberedLista2"/>
    <w:uiPriority w:val="4"/>
    <w:semiHidden/>
    <w:rsid w:val="00E969C0"/>
    <w:pPr>
      <w:numPr>
        <w:ilvl w:val="3"/>
      </w:numPr>
    </w:pPr>
  </w:style>
  <w:style w:type="paragraph" w:customStyle="1" w:styleId="NumberedLista4">
    <w:name w:val="Numbered List: a) 4"/>
    <w:basedOn w:val="NumberedLista3"/>
    <w:uiPriority w:val="4"/>
    <w:semiHidden/>
    <w:rsid w:val="00E969C0"/>
    <w:pPr>
      <w:numPr>
        <w:ilvl w:val="4"/>
      </w:numPr>
    </w:pPr>
  </w:style>
  <w:style w:type="paragraph" w:customStyle="1" w:styleId="NumberedLista5">
    <w:name w:val="Numbered List: a) 5"/>
    <w:basedOn w:val="NumberedLista4"/>
    <w:uiPriority w:val="4"/>
    <w:semiHidden/>
    <w:rsid w:val="00E969C0"/>
    <w:pPr>
      <w:numPr>
        <w:ilvl w:val="5"/>
      </w:numPr>
    </w:pPr>
  </w:style>
  <w:style w:type="paragraph" w:customStyle="1" w:styleId="NumberedLista6">
    <w:name w:val="Numbered List: a) 6"/>
    <w:basedOn w:val="NumberedLista5"/>
    <w:uiPriority w:val="4"/>
    <w:semiHidden/>
    <w:rsid w:val="00E969C0"/>
    <w:pPr>
      <w:numPr>
        <w:ilvl w:val="6"/>
      </w:numPr>
    </w:pPr>
  </w:style>
  <w:style w:type="paragraph" w:customStyle="1" w:styleId="NumberedLista7">
    <w:name w:val="Numbered List: a) 7"/>
    <w:basedOn w:val="NumberedLista6"/>
    <w:uiPriority w:val="4"/>
    <w:semiHidden/>
    <w:rsid w:val="00E969C0"/>
    <w:pPr>
      <w:numPr>
        <w:ilvl w:val="7"/>
      </w:numPr>
    </w:pPr>
  </w:style>
  <w:style w:type="paragraph" w:customStyle="1" w:styleId="NumberedLista8">
    <w:name w:val="Numbered List: a) 8"/>
    <w:basedOn w:val="NumberedLista7"/>
    <w:uiPriority w:val="4"/>
    <w:semiHidden/>
    <w:rsid w:val="00E969C0"/>
    <w:pPr>
      <w:numPr>
        <w:ilvl w:val="8"/>
      </w:numPr>
    </w:pPr>
  </w:style>
  <w:style w:type="paragraph" w:customStyle="1" w:styleId="Definition">
    <w:name w:val="Definition"/>
    <w:uiPriority w:val="99"/>
    <w:rsid w:val="00E969C0"/>
    <w:pPr>
      <w:spacing w:before="40" w:after="40" w:line="280" w:lineRule="atLeast"/>
    </w:pPr>
    <w:rPr>
      <w:rFonts w:ascii="Arial" w:eastAsia="Times New Roman" w:hAnsi="Arial" w:cs="Arial"/>
      <w:sz w:val="22"/>
      <w:szCs w:val="22"/>
    </w:rPr>
  </w:style>
  <w:style w:type="paragraph" w:customStyle="1" w:styleId="ClauseLevel2">
    <w:name w:val="Clause Level 2"/>
    <w:aliases w:val="C2"/>
    <w:next w:val="ClauseLevel3"/>
    <w:uiPriority w:val="19"/>
    <w:qFormat/>
    <w:rsid w:val="00E969C0"/>
    <w:pPr>
      <w:keepNext/>
      <w:numPr>
        <w:ilvl w:val="1"/>
        <w:numId w:val="40"/>
      </w:numPr>
      <w:spacing w:before="200" w:line="280" w:lineRule="atLeast"/>
      <w:outlineLvl w:val="1"/>
    </w:pPr>
    <w:rPr>
      <w:rFonts w:ascii="Arial" w:eastAsia="Times New Roman" w:hAnsi="Arial" w:cs="Arial"/>
      <w:b/>
      <w:sz w:val="22"/>
      <w:szCs w:val="22"/>
    </w:rPr>
  </w:style>
  <w:style w:type="paragraph" w:customStyle="1" w:styleId="ClauseLevel3">
    <w:name w:val="Clause Level 3"/>
    <w:aliases w:val="C3"/>
    <w:uiPriority w:val="19"/>
    <w:qFormat/>
    <w:rsid w:val="00E969C0"/>
    <w:pPr>
      <w:numPr>
        <w:ilvl w:val="2"/>
        <w:numId w:val="40"/>
      </w:numPr>
      <w:spacing w:before="140" w:after="140" w:line="280" w:lineRule="atLeast"/>
      <w:outlineLvl w:val="2"/>
    </w:pPr>
    <w:rPr>
      <w:rFonts w:ascii="Arial" w:eastAsia="Times New Roman" w:hAnsi="Arial" w:cs="Arial"/>
      <w:sz w:val="22"/>
      <w:szCs w:val="22"/>
    </w:rPr>
  </w:style>
  <w:style w:type="paragraph" w:customStyle="1" w:styleId="ClauseLevel4">
    <w:name w:val="Clause Level 4"/>
    <w:aliases w:val="C4"/>
    <w:basedOn w:val="ClauseLevel3"/>
    <w:uiPriority w:val="19"/>
    <w:qFormat/>
    <w:rsid w:val="00E969C0"/>
    <w:pPr>
      <w:numPr>
        <w:ilvl w:val="3"/>
      </w:numPr>
      <w:ind w:left="2127" w:hanging="567"/>
    </w:pPr>
  </w:style>
  <w:style w:type="paragraph" w:customStyle="1" w:styleId="ClauseLevel5">
    <w:name w:val="Clause Level 5"/>
    <w:aliases w:val="C5"/>
    <w:basedOn w:val="ClauseLevel3"/>
    <w:uiPriority w:val="19"/>
    <w:qFormat/>
    <w:rsid w:val="00E969C0"/>
    <w:pPr>
      <w:numPr>
        <w:ilvl w:val="4"/>
      </w:numPr>
      <w:ind w:left="2552" w:hanging="425"/>
    </w:pPr>
  </w:style>
  <w:style w:type="paragraph" w:customStyle="1" w:styleId="C6">
    <w:name w:val="C6"/>
    <w:basedOn w:val="ClauseLevel3"/>
    <w:uiPriority w:val="19"/>
    <w:qFormat/>
    <w:rsid w:val="00E969C0"/>
    <w:pPr>
      <w:numPr>
        <w:ilvl w:val="5"/>
      </w:numPr>
    </w:pPr>
  </w:style>
  <w:style w:type="paragraph" w:customStyle="1" w:styleId="TableNumberedLista">
    <w:name w:val="Table: Numbered List: a)"/>
    <w:basedOn w:val="Normal"/>
    <w:uiPriority w:val="12"/>
    <w:semiHidden/>
    <w:rsid w:val="001F7AFA"/>
    <w:pPr>
      <w:numPr>
        <w:numId w:val="42"/>
      </w:numPr>
      <w:spacing w:after="60" w:line="240" w:lineRule="atLeast"/>
      <w:jc w:val="left"/>
    </w:pPr>
    <w:rPr>
      <w:rFonts w:cs="Arial"/>
      <w:szCs w:val="22"/>
    </w:rPr>
  </w:style>
  <w:style w:type="paragraph" w:customStyle="1" w:styleId="TableNumberedLista1">
    <w:name w:val="Table: Numbered List: a) 1"/>
    <w:basedOn w:val="Normal"/>
    <w:uiPriority w:val="12"/>
    <w:rsid w:val="001F7AFA"/>
    <w:pPr>
      <w:numPr>
        <w:ilvl w:val="1"/>
        <w:numId w:val="42"/>
      </w:numPr>
      <w:spacing w:after="60" w:line="240" w:lineRule="atLeast"/>
      <w:jc w:val="left"/>
    </w:pPr>
    <w:rPr>
      <w:rFonts w:cs="Arial"/>
      <w:szCs w:val="22"/>
    </w:rPr>
  </w:style>
  <w:style w:type="paragraph" w:customStyle="1" w:styleId="TableNumberedLista2">
    <w:name w:val="Table: Numbered List: a) 2"/>
    <w:basedOn w:val="Normal"/>
    <w:uiPriority w:val="12"/>
    <w:semiHidden/>
    <w:rsid w:val="001F7AFA"/>
    <w:pPr>
      <w:numPr>
        <w:ilvl w:val="2"/>
        <w:numId w:val="42"/>
      </w:numPr>
      <w:spacing w:after="60" w:line="240" w:lineRule="atLeast"/>
      <w:jc w:val="left"/>
    </w:pPr>
    <w:rPr>
      <w:rFonts w:cs="Arial"/>
      <w:szCs w:val="22"/>
    </w:rPr>
  </w:style>
  <w:style w:type="paragraph" w:customStyle="1" w:styleId="TableNumberedLista3">
    <w:name w:val="Table: Numbered List: a) 3"/>
    <w:basedOn w:val="Normal"/>
    <w:uiPriority w:val="12"/>
    <w:semiHidden/>
    <w:rsid w:val="001F7AFA"/>
    <w:pPr>
      <w:numPr>
        <w:ilvl w:val="3"/>
        <w:numId w:val="42"/>
      </w:numPr>
      <w:spacing w:after="60" w:line="240" w:lineRule="atLeast"/>
      <w:jc w:val="left"/>
    </w:pPr>
    <w:rPr>
      <w:rFonts w:cs="Arial"/>
      <w:szCs w:val="22"/>
    </w:rPr>
  </w:style>
  <w:style w:type="paragraph" w:customStyle="1" w:styleId="TableNumberedLista4">
    <w:name w:val="Table: Numbered List: a) 4"/>
    <w:basedOn w:val="Normal"/>
    <w:uiPriority w:val="12"/>
    <w:semiHidden/>
    <w:rsid w:val="001F7AFA"/>
    <w:pPr>
      <w:numPr>
        <w:ilvl w:val="4"/>
        <w:numId w:val="42"/>
      </w:numPr>
      <w:spacing w:after="60" w:line="240" w:lineRule="atLeast"/>
      <w:jc w:val="left"/>
    </w:pPr>
    <w:rPr>
      <w:rFonts w:cs="Arial"/>
      <w:szCs w:val="22"/>
    </w:rPr>
  </w:style>
  <w:style w:type="paragraph" w:customStyle="1" w:styleId="TableNumberedLista5">
    <w:name w:val="Table: Numbered List: a) 5"/>
    <w:basedOn w:val="Normal"/>
    <w:uiPriority w:val="12"/>
    <w:semiHidden/>
    <w:rsid w:val="001F7AFA"/>
    <w:pPr>
      <w:numPr>
        <w:ilvl w:val="5"/>
        <w:numId w:val="42"/>
      </w:numPr>
      <w:spacing w:after="60" w:line="240" w:lineRule="atLeast"/>
      <w:jc w:val="left"/>
    </w:pPr>
    <w:rPr>
      <w:rFonts w:cs="Arial"/>
      <w:szCs w:val="22"/>
    </w:rPr>
  </w:style>
  <w:style w:type="paragraph" w:customStyle="1" w:styleId="TableNumberedLista6">
    <w:name w:val="Table: Numbered List: a) 6"/>
    <w:basedOn w:val="Normal"/>
    <w:uiPriority w:val="12"/>
    <w:semiHidden/>
    <w:rsid w:val="001F7AFA"/>
    <w:pPr>
      <w:numPr>
        <w:ilvl w:val="6"/>
        <w:numId w:val="42"/>
      </w:numPr>
      <w:spacing w:after="60" w:line="240" w:lineRule="atLeast"/>
      <w:jc w:val="left"/>
    </w:pPr>
    <w:rPr>
      <w:rFonts w:cs="Arial"/>
      <w:szCs w:val="22"/>
    </w:rPr>
  </w:style>
  <w:style w:type="paragraph" w:customStyle="1" w:styleId="TableNumberedLista7">
    <w:name w:val="Table: Numbered List: a) 7"/>
    <w:basedOn w:val="Normal"/>
    <w:uiPriority w:val="12"/>
    <w:semiHidden/>
    <w:rsid w:val="001F7AFA"/>
    <w:pPr>
      <w:numPr>
        <w:ilvl w:val="7"/>
        <w:numId w:val="42"/>
      </w:numPr>
      <w:spacing w:after="60" w:line="240" w:lineRule="atLeast"/>
      <w:jc w:val="left"/>
    </w:pPr>
    <w:rPr>
      <w:rFonts w:cs="Arial"/>
      <w:szCs w:val="22"/>
    </w:rPr>
  </w:style>
  <w:style w:type="paragraph" w:customStyle="1" w:styleId="TableNumberedLista8">
    <w:name w:val="Table: Numbered List: a) 8"/>
    <w:basedOn w:val="Normal"/>
    <w:uiPriority w:val="12"/>
    <w:semiHidden/>
    <w:rsid w:val="001F7AFA"/>
    <w:pPr>
      <w:numPr>
        <w:ilvl w:val="8"/>
        <w:numId w:val="42"/>
      </w:numPr>
      <w:spacing w:after="60" w:line="240" w:lineRule="atLeast"/>
      <w:jc w:val="left"/>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142">
      <w:bodyDiv w:val="1"/>
      <w:marLeft w:val="0"/>
      <w:marRight w:val="0"/>
      <w:marTop w:val="0"/>
      <w:marBottom w:val="0"/>
      <w:divBdr>
        <w:top w:val="none" w:sz="0" w:space="0" w:color="auto"/>
        <w:left w:val="none" w:sz="0" w:space="0" w:color="auto"/>
        <w:bottom w:val="none" w:sz="0" w:space="0" w:color="auto"/>
        <w:right w:val="none" w:sz="0" w:space="0" w:color="auto"/>
      </w:divBdr>
    </w:div>
    <w:div w:id="223490532">
      <w:bodyDiv w:val="1"/>
      <w:marLeft w:val="0"/>
      <w:marRight w:val="0"/>
      <w:marTop w:val="0"/>
      <w:marBottom w:val="0"/>
      <w:divBdr>
        <w:top w:val="none" w:sz="0" w:space="0" w:color="auto"/>
        <w:left w:val="none" w:sz="0" w:space="0" w:color="auto"/>
        <w:bottom w:val="none" w:sz="0" w:space="0" w:color="auto"/>
        <w:right w:val="none" w:sz="0" w:space="0" w:color="auto"/>
      </w:divBdr>
    </w:div>
    <w:div w:id="278147273">
      <w:bodyDiv w:val="1"/>
      <w:marLeft w:val="0"/>
      <w:marRight w:val="0"/>
      <w:marTop w:val="0"/>
      <w:marBottom w:val="0"/>
      <w:divBdr>
        <w:top w:val="none" w:sz="0" w:space="0" w:color="auto"/>
        <w:left w:val="none" w:sz="0" w:space="0" w:color="auto"/>
        <w:bottom w:val="none" w:sz="0" w:space="0" w:color="auto"/>
        <w:right w:val="none" w:sz="0" w:space="0" w:color="auto"/>
      </w:divBdr>
    </w:div>
    <w:div w:id="449789251">
      <w:bodyDiv w:val="1"/>
      <w:marLeft w:val="0"/>
      <w:marRight w:val="0"/>
      <w:marTop w:val="0"/>
      <w:marBottom w:val="0"/>
      <w:divBdr>
        <w:top w:val="none" w:sz="0" w:space="0" w:color="auto"/>
        <w:left w:val="none" w:sz="0" w:space="0" w:color="auto"/>
        <w:bottom w:val="none" w:sz="0" w:space="0" w:color="auto"/>
        <w:right w:val="none" w:sz="0" w:space="0" w:color="auto"/>
      </w:divBdr>
    </w:div>
    <w:div w:id="840387218">
      <w:bodyDiv w:val="1"/>
      <w:marLeft w:val="0"/>
      <w:marRight w:val="0"/>
      <w:marTop w:val="0"/>
      <w:marBottom w:val="0"/>
      <w:divBdr>
        <w:top w:val="none" w:sz="0" w:space="0" w:color="auto"/>
        <w:left w:val="none" w:sz="0" w:space="0" w:color="auto"/>
        <w:bottom w:val="none" w:sz="0" w:space="0" w:color="auto"/>
        <w:right w:val="none" w:sz="0" w:space="0" w:color="auto"/>
      </w:divBdr>
    </w:div>
    <w:div w:id="889195417">
      <w:bodyDiv w:val="1"/>
      <w:marLeft w:val="0"/>
      <w:marRight w:val="0"/>
      <w:marTop w:val="0"/>
      <w:marBottom w:val="0"/>
      <w:divBdr>
        <w:top w:val="none" w:sz="0" w:space="0" w:color="auto"/>
        <w:left w:val="none" w:sz="0" w:space="0" w:color="auto"/>
        <w:bottom w:val="none" w:sz="0" w:space="0" w:color="auto"/>
        <w:right w:val="none" w:sz="0" w:space="0" w:color="auto"/>
      </w:divBdr>
    </w:div>
    <w:div w:id="959605040">
      <w:bodyDiv w:val="1"/>
      <w:marLeft w:val="0"/>
      <w:marRight w:val="0"/>
      <w:marTop w:val="0"/>
      <w:marBottom w:val="0"/>
      <w:divBdr>
        <w:top w:val="none" w:sz="0" w:space="0" w:color="auto"/>
        <w:left w:val="none" w:sz="0" w:space="0" w:color="auto"/>
        <w:bottom w:val="none" w:sz="0" w:space="0" w:color="auto"/>
        <w:right w:val="none" w:sz="0" w:space="0" w:color="auto"/>
      </w:divBdr>
    </w:div>
    <w:div w:id="1188174201">
      <w:bodyDiv w:val="1"/>
      <w:marLeft w:val="0"/>
      <w:marRight w:val="0"/>
      <w:marTop w:val="0"/>
      <w:marBottom w:val="0"/>
      <w:divBdr>
        <w:top w:val="none" w:sz="0" w:space="0" w:color="auto"/>
        <w:left w:val="none" w:sz="0" w:space="0" w:color="auto"/>
        <w:bottom w:val="none" w:sz="0" w:space="0" w:color="auto"/>
        <w:right w:val="none" w:sz="0" w:space="0" w:color="auto"/>
      </w:divBdr>
    </w:div>
    <w:div w:id="1267468670">
      <w:bodyDiv w:val="1"/>
      <w:marLeft w:val="0"/>
      <w:marRight w:val="0"/>
      <w:marTop w:val="0"/>
      <w:marBottom w:val="0"/>
      <w:divBdr>
        <w:top w:val="none" w:sz="0" w:space="0" w:color="auto"/>
        <w:left w:val="none" w:sz="0" w:space="0" w:color="auto"/>
        <w:bottom w:val="none" w:sz="0" w:space="0" w:color="auto"/>
        <w:right w:val="none" w:sz="0" w:space="0" w:color="auto"/>
      </w:divBdr>
    </w:div>
    <w:div w:id="1452623668">
      <w:bodyDiv w:val="1"/>
      <w:marLeft w:val="0"/>
      <w:marRight w:val="0"/>
      <w:marTop w:val="0"/>
      <w:marBottom w:val="600"/>
      <w:divBdr>
        <w:top w:val="none" w:sz="0" w:space="0" w:color="auto"/>
        <w:left w:val="none" w:sz="0" w:space="0" w:color="auto"/>
        <w:bottom w:val="none" w:sz="0" w:space="0" w:color="auto"/>
        <w:right w:val="none" w:sz="0" w:space="0" w:color="auto"/>
      </w:divBdr>
      <w:divsChild>
        <w:div w:id="2021077842">
          <w:marLeft w:val="0"/>
          <w:marRight w:val="0"/>
          <w:marTop w:val="0"/>
          <w:marBottom w:val="0"/>
          <w:divBdr>
            <w:top w:val="none" w:sz="0" w:space="0" w:color="auto"/>
            <w:left w:val="none" w:sz="0" w:space="0" w:color="auto"/>
            <w:bottom w:val="none" w:sz="0" w:space="0" w:color="auto"/>
            <w:right w:val="none" w:sz="0" w:space="0" w:color="auto"/>
          </w:divBdr>
          <w:divsChild>
            <w:div w:id="484316438">
              <w:marLeft w:val="0"/>
              <w:marRight w:val="0"/>
              <w:marTop w:val="0"/>
              <w:marBottom w:val="0"/>
              <w:divBdr>
                <w:top w:val="none" w:sz="0" w:space="0" w:color="auto"/>
                <w:left w:val="none" w:sz="0" w:space="0" w:color="auto"/>
                <w:bottom w:val="none" w:sz="0" w:space="0" w:color="auto"/>
                <w:right w:val="none" w:sz="0" w:space="0" w:color="auto"/>
              </w:divBdr>
              <w:divsChild>
                <w:div w:id="261691581">
                  <w:marLeft w:val="0"/>
                  <w:marRight w:val="0"/>
                  <w:marTop w:val="0"/>
                  <w:marBottom w:val="0"/>
                  <w:divBdr>
                    <w:top w:val="none" w:sz="0" w:space="0" w:color="auto"/>
                    <w:left w:val="none" w:sz="0" w:space="0" w:color="auto"/>
                    <w:bottom w:val="none" w:sz="0" w:space="0" w:color="auto"/>
                    <w:right w:val="none" w:sz="0" w:space="0" w:color="auto"/>
                  </w:divBdr>
                  <w:divsChild>
                    <w:div w:id="2098746774">
                      <w:marLeft w:val="0"/>
                      <w:marRight w:val="0"/>
                      <w:marTop w:val="0"/>
                      <w:marBottom w:val="0"/>
                      <w:divBdr>
                        <w:top w:val="none" w:sz="0" w:space="0" w:color="auto"/>
                        <w:left w:val="none" w:sz="0" w:space="0" w:color="auto"/>
                        <w:bottom w:val="none" w:sz="0" w:space="0" w:color="auto"/>
                        <w:right w:val="none" w:sz="0" w:space="0" w:color="auto"/>
                      </w:divBdr>
                      <w:divsChild>
                        <w:div w:id="1557012999">
                          <w:marLeft w:val="0"/>
                          <w:marRight w:val="0"/>
                          <w:marTop w:val="0"/>
                          <w:marBottom w:val="0"/>
                          <w:divBdr>
                            <w:top w:val="none" w:sz="0" w:space="0" w:color="auto"/>
                            <w:left w:val="none" w:sz="0" w:space="0" w:color="auto"/>
                            <w:bottom w:val="none" w:sz="0" w:space="0" w:color="auto"/>
                            <w:right w:val="none" w:sz="0" w:space="0" w:color="auto"/>
                          </w:divBdr>
                          <w:divsChild>
                            <w:div w:id="617611960">
                              <w:marLeft w:val="0"/>
                              <w:marRight w:val="0"/>
                              <w:marTop w:val="0"/>
                              <w:marBottom w:val="0"/>
                              <w:divBdr>
                                <w:top w:val="none" w:sz="0" w:space="0" w:color="auto"/>
                                <w:left w:val="none" w:sz="0" w:space="0" w:color="auto"/>
                                <w:bottom w:val="none" w:sz="0" w:space="0" w:color="auto"/>
                                <w:right w:val="none" w:sz="0" w:space="0" w:color="auto"/>
                              </w:divBdr>
                              <w:divsChild>
                                <w:div w:id="2085450971">
                                  <w:marLeft w:val="0"/>
                                  <w:marRight w:val="0"/>
                                  <w:marTop w:val="0"/>
                                  <w:marBottom w:val="0"/>
                                  <w:divBdr>
                                    <w:top w:val="none" w:sz="0" w:space="0" w:color="auto"/>
                                    <w:left w:val="none" w:sz="0" w:space="0" w:color="auto"/>
                                    <w:bottom w:val="none" w:sz="0" w:space="0" w:color="auto"/>
                                    <w:right w:val="none" w:sz="0" w:space="0" w:color="auto"/>
                                  </w:divBdr>
                                  <w:divsChild>
                                    <w:div w:id="1545101689">
                                      <w:marLeft w:val="0"/>
                                      <w:marRight w:val="0"/>
                                      <w:marTop w:val="0"/>
                                      <w:marBottom w:val="0"/>
                                      <w:divBdr>
                                        <w:top w:val="none" w:sz="0" w:space="0" w:color="auto"/>
                                        <w:left w:val="none" w:sz="0" w:space="0" w:color="auto"/>
                                        <w:bottom w:val="none" w:sz="0" w:space="0" w:color="auto"/>
                                        <w:right w:val="none" w:sz="0" w:space="0" w:color="auto"/>
                                      </w:divBdr>
                                      <w:divsChild>
                                        <w:div w:id="1593856622">
                                          <w:marLeft w:val="0"/>
                                          <w:marRight w:val="0"/>
                                          <w:marTop w:val="0"/>
                                          <w:marBottom w:val="0"/>
                                          <w:divBdr>
                                            <w:top w:val="none" w:sz="0" w:space="0" w:color="auto"/>
                                            <w:left w:val="none" w:sz="0" w:space="0" w:color="auto"/>
                                            <w:bottom w:val="none" w:sz="0" w:space="0" w:color="auto"/>
                                            <w:right w:val="none" w:sz="0" w:space="0" w:color="auto"/>
                                          </w:divBdr>
                                          <w:divsChild>
                                            <w:div w:id="6000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004884">
      <w:bodyDiv w:val="1"/>
      <w:marLeft w:val="0"/>
      <w:marRight w:val="0"/>
      <w:marTop w:val="0"/>
      <w:marBottom w:val="600"/>
      <w:divBdr>
        <w:top w:val="none" w:sz="0" w:space="0" w:color="auto"/>
        <w:left w:val="none" w:sz="0" w:space="0" w:color="auto"/>
        <w:bottom w:val="none" w:sz="0" w:space="0" w:color="auto"/>
        <w:right w:val="none" w:sz="0" w:space="0" w:color="auto"/>
      </w:divBdr>
      <w:divsChild>
        <w:div w:id="1595626168">
          <w:marLeft w:val="0"/>
          <w:marRight w:val="0"/>
          <w:marTop w:val="0"/>
          <w:marBottom w:val="0"/>
          <w:divBdr>
            <w:top w:val="none" w:sz="0" w:space="0" w:color="auto"/>
            <w:left w:val="none" w:sz="0" w:space="0" w:color="auto"/>
            <w:bottom w:val="none" w:sz="0" w:space="0" w:color="auto"/>
            <w:right w:val="none" w:sz="0" w:space="0" w:color="auto"/>
          </w:divBdr>
          <w:divsChild>
            <w:div w:id="1123813172">
              <w:marLeft w:val="0"/>
              <w:marRight w:val="0"/>
              <w:marTop w:val="0"/>
              <w:marBottom w:val="0"/>
              <w:divBdr>
                <w:top w:val="none" w:sz="0" w:space="0" w:color="auto"/>
                <w:left w:val="none" w:sz="0" w:space="0" w:color="auto"/>
                <w:bottom w:val="none" w:sz="0" w:space="0" w:color="auto"/>
                <w:right w:val="none" w:sz="0" w:space="0" w:color="auto"/>
              </w:divBdr>
              <w:divsChild>
                <w:div w:id="386489485">
                  <w:marLeft w:val="0"/>
                  <w:marRight w:val="0"/>
                  <w:marTop w:val="0"/>
                  <w:marBottom w:val="0"/>
                  <w:divBdr>
                    <w:top w:val="none" w:sz="0" w:space="0" w:color="auto"/>
                    <w:left w:val="none" w:sz="0" w:space="0" w:color="auto"/>
                    <w:bottom w:val="none" w:sz="0" w:space="0" w:color="auto"/>
                    <w:right w:val="none" w:sz="0" w:space="0" w:color="auto"/>
                  </w:divBdr>
                  <w:divsChild>
                    <w:div w:id="379061619">
                      <w:marLeft w:val="0"/>
                      <w:marRight w:val="0"/>
                      <w:marTop w:val="0"/>
                      <w:marBottom w:val="0"/>
                      <w:divBdr>
                        <w:top w:val="none" w:sz="0" w:space="0" w:color="auto"/>
                        <w:left w:val="none" w:sz="0" w:space="0" w:color="auto"/>
                        <w:bottom w:val="none" w:sz="0" w:space="0" w:color="auto"/>
                        <w:right w:val="none" w:sz="0" w:space="0" w:color="auto"/>
                      </w:divBdr>
                      <w:divsChild>
                        <w:div w:id="1000618495">
                          <w:marLeft w:val="0"/>
                          <w:marRight w:val="0"/>
                          <w:marTop w:val="0"/>
                          <w:marBottom w:val="0"/>
                          <w:divBdr>
                            <w:top w:val="none" w:sz="0" w:space="0" w:color="auto"/>
                            <w:left w:val="none" w:sz="0" w:space="0" w:color="auto"/>
                            <w:bottom w:val="none" w:sz="0" w:space="0" w:color="auto"/>
                            <w:right w:val="none" w:sz="0" w:space="0" w:color="auto"/>
                          </w:divBdr>
                          <w:divsChild>
                            <w:div w:id="720247918">
                              <w:marLeft w:val="0"/>
                              <w:marRight w:val="0"/>
                              <w:marTop w:val="0"/>
                              <w:marBottom w:val="0"/>
                              <w:divBdr>
                                <w:top w:val="none" w:sz="0" w:space="0" w:color="auto"/>
                                <w:left w:val="none" w:sz="0" w:space="0" w:color="auto"/>
                                <w:bottom w:val="none" w:sz="0" w:space="0" w:color="auto"/>
                                <w:right w:val="none" w:sz="0" w:space="0" w:color="auto"/>
                              </w:divBdr>
                              <w:divsChild>
                                <w:div w:id="361130583">
                                  <w:marLeft w:val="0"/>
                                  <w:marRight w:val="0"/>
                                  <w:marTop w:val="0"/>
                                  <w:marBottom w:val="0"/>
                                  <w:divBdr>
                                    <w:top w:val="none" w:sz="0" w:space="0" w:color="auto"/>
                                    <w:left w:val="none" w:sz="0" w:space="0" w:color="auto"/>
                                    <w:bottom w:val="none" w:sz="0" w:space="0" w:color="auto"/>
                                    <w:right w:val="none" w:sz="0" w:space="0" w:color="auto"/>
                                  </w:divBdr>
                                  <w:divsChild>
                                    <w:div w:id="1764767255">
                                      <w:marLeft w:val="0"/>
                                      <w:marRight w:val="0"/>
                                      <w:marTop w:val="0"/>
                                      <w:marBottom w:val="0"/>
                                      <w:divBdr>
                                        <w:top w:val="none" w:sz="0" w:space="0" w:color="auto"/>
                                        <w:left w:val="none" w:sz="0" w:space="0" w:color="auto"/>
                                        <w:bottom w:val="none" w:sz="0" w:space="0" w:color="auto"/>
                                        <w:right w:val="none" w:sz="0" w:space="0" w:color="auto"/>
                                      </w:divBdr>
                                      <w:divsChild>
                                        <w:div w:id="314408488">
                                          <w:marLeft w:val="0"/>
                                          <w:marRight w:val="0"/>
                                          <w:marTop w:val="0"/>
                                          <w:marBottom w:val="0"/>
                                          <w:divBdr>
                                            <w:top w:val="none" w:sz="0" w:space="0" w:color="auto"/>
                                            <w:left w:val="none" w:sz="0" w:space="0" w:color="auto"/>
                                            <w:bottom w:val="none" w:sz="0" w:space="0" w:color="auto"/>
                                            <w:right w:val="none" w:sz="0" w:space="0" w:color="auto"/>
                                          </w:divBdr>
                                          <w:divsChild>
                                            <w:div w:id="316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0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net/casg/commercial/CommercialPolicyFramework/Pages/ASDEFCON-Templates.aspx" TargetMode="External"/><Relationship Id="rId13" Type="http://schemas.openxmlformats.org/officeDocument/2006/relationships/hyperlink" Target="mailto:ASG@dewr.gov.au" TargetMode="External"/><Relationship Id="rId18" Type="http://schemas.openxmlformats.org/officeDocument/2006/relationships/hyperlink" Target="https://www.dewr.gov.au/resources/australian-skills-guarante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ocurement.policy@defence.gov.au" TargetMode="External"/><Relationship Id="rId17" Type="http://schemas.openxmlformats.org/officeDocument/2006/relationships/hyperlink" Target="https://www.dewr.gov.au/australian-skills-guarantee" TargetMode="External"/><Relationship Id="rId2" Type="http://schemas.openxmlformats.org/officeDocument/2006/relationships/numbering" Target="numbering.xml"/><Relationship Id="rId16" Type="http://schemas.openxmlformats.org/officeDocument/2006/relationships/hyperlink" Target="https://www.dewr.gov.au/australian-skills-guarantee" TargetMode="External"/><Relationship Id="rId20" Type="http://schemas.openxmlformats.org/officeDocument/2006/relationships/hyperlink" Target="https://www.dewr.gov.au/resources/australian-skills-guaran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asdefcon@defence.gov.au" TargetMode="External"/><Relationship Id="rId5" Type="http://schemas.openxmlformats.org/officeDocument/2006/relationships/webSettings" Target="webSettings.xml"/><Relationship Id="rId15" Type="http://schemas.openxmlformats.org/officeDocument/2006/relationships/hyperlink" Target="https://www.dewr.gov.au/australian-skills-guarantee" TargetMode="External"/><Relationship Id="rId23" Type="http://schemas.openxmlformats.org/officeDocument/2006/relationships/theme" Target="theme/theme1.xml"/><Relationship Id="rId10" Type="http://schemas.openxmlformats.org/officeDocument/2006/relationships/hyperlink" Target="http://drnet/casg/commercial/CommercialPolicyFramework/Pages/ASDEFCON-Templates.aspx" TargetMode="External"/><Relationship Id="rId19" Type="http://schemas.openxmlformats.org/officeDocument/2006/relationships/hyperlink" Target="https://www.dewr.gov.au/australian-skills-guarantee"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dewr.gov.au/australian-skills-guarantee/resources/australian-skills-guarantee-model-clauses" TargetMode="External"/><Relationship Id="rId14" Type="http://schemas.openxmlformats.org/officeDocument/2006/relationships/header" Target="header1.xml"/><Relationship Id="rId22"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bradley1\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269A-1011-4093-AE5A-8D81221D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Styles.dot</Template>
  <TotalTime>344</TotalTime>
  <Pages>11</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Pedvin, Heidi MRS</dc:creator>
  <cp:keywords/>
  <cp:lastModifiedBy>Ben Bradley</cp:lastModifiedBy>
  <cp:revision>12</cp:revision>
  <cp:lastPrinted>2021-07-08T06:32:00Z</cp:lastPrinted>
  <dcterms:created xsi:type="dcterms:W3CDTF">2024-08-13T06:49:00Z</dcterms:created>
  <dcterms:modified xsi:type="dcterms:W3CDTF">2024-08-22T22:10:00Z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BM78773723</vt:lpwstr>
  </property>
  <property fmtid="{D5CDD505-2E9C-101B-9397-08002B2CF9AE}" pid="3" name="Objective-Title">
    <vt:lpwstr>240815 ASDEFCON Australian Skills Guarantee Clausebank Drafting-  SM (DL 050824)</vt:lpwstr>
  </property>
  <property fmtid="{D5CDD505-2E9C-101B-9397-08002B2CF9AE}" pid="4" name="Objective-Comment">
    <vt:lpwstr/>
  </property>
  <property fmtid="{D5CDD505-2E9C-101B-9397-08002B2CF9AE}" pid="5" name="Objective-CreationStamp">
    <vt:filetime>2024-08-15T10:38:23Z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2024-08-15T10:39:07Z</vt:filetime>
  </property>
  <property fmtid="{D5CDD505-2E9C-101B-9397-08002B2CF9AE}" pid="10" name="Objective-Owner">
    <vt:lpwstr>Neluschi, Elyra MS</vt:lpwstr>
  </property>
  <property fmtid="{D5CDD505-2E9C-101B-9397-08002B2CF9AE}" pid="11"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2" name="Objective-Parent">
    <vt:lpwstr>SM</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lassification">
    <vt:lpwstr/>
  </property>
  <property fmtid="{D5CDD505-2E9C-101B-9397-08002B2CF9AE}" pid="22" name="Version">
    <vt:lpwstr/>
  </property>
  <property fmtid="{D5CDD505-2E9C-101B-9397-08002B2CF9AE}" pid="23" name="Header_Left">
    <vt:lpwstr/>
  </property>
  <property fmtid="{D5CDD505-2E9C-101B-9397-08002B2CF9AE}" pid="24" name="Header_Right">
    <vt:lpwstr/>
  </property>
  <property fmtid="{D5CDD505-2E9C-101B-9397-08002B2CF9AE}" pid="25" name="Footer_Left">
    <vt:lpwstr/>
  </property>
  <property fmtid="{D5CDD505-2E9C-101B-9397-08002B2CF9AE}" pid="26" name="Objective-Reason for Security Classification Change [system]">
    <vt:lpwstr/>
  </property>
</Properties>
</file>