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8B01A" w14:textId="3E0C10B9" w:rsidR="001E1F09" w:rsidRPr="00555E18" w:rsidRDefault="001E1F09" w:rsidP="00555E18">
      <w:pPr>
        <w:pStyle w:val="ESTitleHeader"/>
        <w:spacing w:after="120" w:line="240" w:lineRule="auto"/>
        <w:rPr>
          <w:sz w:val="24"/>
          <w:szCs w:val="24"/>
        </w:rPr>
      </w:pPr>
      <w:bookmarkStart w:id="0" w:name="_GoBack"/>
      <w:bookmarkEnd w:id="0"/>
      <w:r w:rsidRPr="00555E18">
        <w:rPr>
          <w:sz w:val="24"/>
          <w:szCs w:val="24"/>
        </w:rPr>
        <w:t>EXPOSURE DRAFT – EXPLANATORY STATEMENT</w:t>
      </w:r>
    </w:p>
    <w:p w14:paraId="7D48B0C8" w14:textId="77777777" w:rsidR="001E1F09" w:rsidRPr="00555E18" w:rsidRDefault="001E1F09" w:rsidP="00555E18">
      <w:pPr>
        <w:pStyle w:val="ESTitleDecisionMaker"/>
        <w:spacing w:after="120" w:line="240" w:lineRule="auto"/>
        <w:rPr>
          <w:sz w:val="24"/>
          <w:szCs w:val="24"/>
        </w:rPr>
      </w:pPr>
      <w:r w:rsidRPr="00555E18">
        <w:rPr>
          <w:sz w:val="24"/>
          <w:szCs w:val="24"/>
        </w:rPr>
        <w:t>Issued by authority of the Minister for Defence</w:t>
      </w:r>
    </w:p>
    <w:p w14:paraId="68B2D29A" w14:textId="77777777" w:rsidR="001E1F09" w:rsidRPr="00555E18" w:rsidRDefault="001E1F09" w:rsidP="00555E18">
      <w:pPr>
        <w:pStyle w:val="ESTitleEnablingLegislation"/>
        <w:spacing w:after="120" w:line="240" w:lineRule="auto"/>
        <w:rPr>
          <w:sz w:val="24"/>
          <w:szCs w:val="24"/>
        </w:rPr>
      </w:pPr>
      <w:r w:rsidRPr="00555E18">
        <w:rPr>
          <w:sz w:val="24"/>
          <w:szCs w:val="24"/>
        </w:rPr>
        <w:t>Australian Naval Nuclear Power Safety Act 2024</w:t>
      </w:r>
    </w:p>
    <w:p w14:paraId="2F465828" w14:textId="77777777" w:rsidR="001E1F09" w:rsidRPr="00555E18" w:rsidRDefault="001E1F09" w:rsidP="00555E18">
      <w:pPr>
        <w:pStyle w:val="ESTitleInstrumentName"/>
        <w:spacing w:before="0" w:after="120" w:line="240" w:lineRule="auto"/>
        <w:ind w:right="-319"/>
        <w:rPr>
          <w:sz w:val="24"/>
          <w:szCs w:val="24"/>
        </w:rPr>
      </w:pPr>
      <w:r w:rsidRPr="00555E18">
        <w:rPr>
          <w:sz w:val="24"/>
          <w:szCs w:val="24"/>
        </w:rPr>
        <w:t>Australian Naval Nuclear Power Safety Regulations 2025</w:t>
      </w:r>
    </w:p>
    <w:p w14:paraId="38B0B3D3" w14:textId="77777777" w:rsidR="001E1F09" w:rsidRPr="00555E18" w:rsidRDefault="001E1F09" w:rsidP="00555E18">
      <w:pPr>
        <w:pStyle w:val="ESPara"/>
        <w:numPr>
          <w:ilvl w:val="0"/>
          <w:numId w:val="0"/>
        </w:numPr>
        <w:spacing w:before="0" w:after="120" w:line="240" w:lineRule="auto"/>
        <w:rPr>
          <w:sz w:val="24"/>
          <w:szCs w:val="24"/>
        </w:rPr>
      </w:pPr>
      <w:r w:rsidRPr="00555E18">
        <w:rPr>
          <w:sz w:val="24"/>
          <w:szCs w:val="24"/>
        </w:rPr>
        <w:t xml:space="preserve">This instrument, the </w:t>
      </w:r>
      <w:r w:rsidRPr="00555E18">
        <w:rPr>
          <w:i/>
          <w:sz w:val="24"/>
          <w:szCs w:val="24"/>
        </w:rPr>
        <w:t>Australian Naval Nuclear Power Safety Regulations 2025</w:t>
      </w:r>
      <w:r w:rsidRPr="00555E18">
        <w:rPr>
          <w:sz w:val="24"/>
          <w:szCs w:val="24"/>
        </w:rPr>
        <w:t xml:space="preserve"> (the Regulations), is made under section 143 of the </w:t>
      </w:r>
      <w:r w:rsidRPr="00555E18">
        <w:rPr>
          <w:i/>
          <w:sz w:val="24"/>
          <w:szCs w:val="24"/>
        </w:rPr>
        <w:t>Australian Naval Nuclear Power Safety Act 2024</w:t>
      </w:r>
      <w:r w:rsidRPr="00555E18">
        <w:rPr>
          <w:sz w:val="24"/>
          <w:szCs w:val="24"/>
        </w:rPr>
        <w:t xml:space="preserve"> (the Act). The Act regulates activities relating to conventionally armed, nuclear-powered submarines to ensure nuclear safety of those activities, and for related purposes.</w:t>
      </w:r>
    </w:p>
    <w:p w14:paraId="6DEF6F74" w14:textId="77777777" w:rsidR="001E1F09" w:rsidRPr="0051046D" w:rsidRDefault="001E1F09" w:rsidP="003A385B">
      <w:pPr>
        <w:pStyle w:val="Heading2"/>
        <w:rPr>
          <w:i/>
        </w:rPr>
      </w:pPr>
      <w:r w:rsidRPr="0051046D">
        <w:rPr>
          <w:i/>
        </w:rPr>
        <w:t>Purpose</w:t>
      </w:r>
    </w:p>
    <w:p w14:paraId="1593B220"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 xml:space="preserve">On 14 March 2023, the leaders from Australia, the United Kingdom and the United States announced the Optimal Pathway for Australia to acquire a conventionally-armed, nuclear-powered submarine capability. </w:t>
      </w:r>
    </w:p>
    <w:p w14:paraId="5E252833"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The Pathway is designed to support Australia’s development of the infrastructure, technical capabilities, industry and human capital necessary to produce, maintain, operate, and safely steward a sovereign fleet of conventionally-armed, nuclear-powered submarines.</w:t>
      </w:r>
    </w:p>
    <w:p w14:paraId="52841DAB"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The Act creates a framework to regulate the nuclear safety aspects of activities relating to AUKUS submarines. This includes</w:t>
      </w:r>
      <w:r w:rsidR="00F56457" w:rsidRPr="00555E18">
        <w:rPr>
          <w:szCs w:val="24"/>
        </w:rPr>
        <w:t>, but is not limited to</w:t>
      </w:r>
      <w:r w:rsidRPr="00555E18">
        <w:rPr>
          <w:szCs w:val="24"/>
        </w:rPr>
        <w:t xml:space="preserve"> facilities that will support AUKUS submarines.</w:t>
      </w:r>
    </w:p>
    <w:p w14:paraId="31730D9A"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The Act:</w:t>
      </w:r>
    </w:p>
    <w:p w14:paraId="25DD96AD"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establishes nuclear safety duties that will apply to those who conduct regulated activities;</w:t>
      </w:r>
    </w:p>
    <w:p w14:paraId="40EA3A7F"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creates a licencing regime for persons to conduct naval nuclear power activities (regulated activities);</w:t>
      </w:r>
    </w:p>
    <w:p w14:paraId="74D2F732"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establishes a new regulator, the Australian Naval Nuclear Power Safety Regulator, which will include inspectors with monitoring</w:t>
      </w:r>
      <w:r w:rsidR="001E126E" w:rsidRPr="00555E18">
        <w:rPr>
          <w:rFonts w:ascii="Times New Roman" w:hAnsi="Times New Roman" w:cs="Times New Roman"/>
          <w:sz w:val="24"/>
          <w:szCs w:val="24"/>
        </w:rPr>
        <w:t>, investigation</w:t>
      </w:r>
      <w:r w:rsidR="00F56457" w:rsidRPr="00555E18">
        <w:rPr>
          <w:rFonts w:ascii="Times New Roman" w:hAnsi="Times New Roman" w:cs="Times New Roman"/>
          <w:sz w:val="24"/>
          <w:szCs w:val="24"/>
        </w:rPr>
        <w:t>,</w:t>
      </w:r>
      <w:r w:rsidRPr="00555E18">
        <w:rPr>
          <w:rFonts w:ascii="Times New Roman" w:hAnsi="Times New Roman" w:cs="Times New Roman"/>
          <w:sz w:val="24"/>
          <w:szCs w:val="24"/>
        </w:rPr>
        <w:t xml:space="preserve"> compliance</w:t>
      </w:r>
      <w:r w:rsidR="00F56457" w:rsidRPr="00555E18">
        <w:rPr>
          <w:rFonts w:ascii="Times New Roman" w:hAnsi="Times New Roman" w:cs="Times New Roman"/>
          <w:sz w:val="24"/>
          <w:szCs w:val="24"/>
        </w:rPr>
        <w:t xml:space="preserve"> enforcement</w:t>
      </w:r>
      <w:r w:rsidRPr="00555E18">
        <w:rPr>
          <w:rFonts w:ascii="Times New Roman" w:hAnsi="Times New Roman" w:cs="Times New Roman"/>
          <w:sz w:val="24"/>
          <w:szCs w:val="24"/>
        </w:rPr>
        <w:t xml:space="preserve"> powers; and</w:t>
      </w:r>
    </w:p>
    <w:p w14:paraId="5C6229EE" w14:textId="77777777" w:rsidR="001E1F09" w:rsidRPr="00555E18" w:rsidRDefault="00F56457"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imposes criminal penalties and </w:t>
      </w:r>
      <w:r w:rsidR="001E1F09" w:rsidRPr="00555E18">
        <w:rPr>
          <w:rFonts w:ascii="Times New Roman" w:hAnsi="Times New Roman" w:cs="Times New Roman"/>
          <w:sz w:val="24"/>
          <w:szCs w:val="24"/>
        </w:rPr>
        <w:t>introduces offences and civil penalty provisions for contraventions of nuclear safety duties.</w:t>
      </w:r>
    </w:p>
    <w:p w14:paraId="3CEF7789"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The Regulations under the Act are for the purposes of, among other things, providing the detailed regulatory requirements applying to conventionally-armed, nuclear-powered submarines, including</w:t>
      </w:r>
      <w:r w:rsidR="003D188B" w:rsidRPr="00555E18">
        <w:rPr>
          <w:szCs w:val="24"/>
        </w:rPr>
        <w:t>, but not limited to</w:t>
      </w:r>
      <w:r w:rsidRPr="00555E18">
        <w:rPr>
          <w:szCs w:val="24"/>
        </w:rPr>
        <w:t xml:space="preserve"> matters related to designated zones, </w:t>
      </w:r>
      <w:r w:rsidR="003D188B" w:rsidRPr="00555E18">
        <w:rPr>
          <w:szCs w:val="24"/>
        </w:rPr>
        <w:t xml:space="preserve">licence applications, </w:t>
      </w:r>
      <w:r w:rsidRPr="00555E18">
        <w:rPr>
          <w:szCs w:val="24"/>
        </w:rPr>
        <w:t>licence conditions, activity levels</w:t>
      </w:r>
      <w:r w:rsidR="003D188B" w:rsidRPr="00555E18">
        <w:rPr>
          <w:szCs w:val="24"/>
        </w:rPr>
        <w:t>, powers to suspend or vary a licence or review a licence decision</w:t>
      </w:r>
      <w:r w:rsidRPr="00555E18">
        <w:rPr>
          <w:szCs w:val="24"/>
        </w:rPr>
        <w:t xml:space="preserve"> and governance of the Australian Naval Nuclear Power Safety Regulator.</w:t>
      </w:r>
    </w:p>
    <w:p w14:paraId="49C9A813" w14:textId="77777777" w:rsidR="001E1F09" w:rsidRPr="0051046D" w:rsidRDefault="001E1F09" w:rsidP="003A385B">
      <w:pPr>
        <w:pStyle w:val="Heading2"/>
        <w:rPr>
          <w:i/>
        </w:rPr>
      </w:pPr>
      <w:r w:rsidRPr="0051046D">
        <w:rPr>
          <w:i/>
        </w:rPr>
        <w:t>Details of the instrument</w:t>
      </w:r>
    </w:p>
    <w:p w14:paraId="5841AA8E" w14:textId="77777777" w:rsidR="001E1F09" w:rsidRPr="00555E18" w:rsidRDefault="001E1F09" w:rsidP="00555E18">
      <w:pPr>
        <w:pStyle w:val="ESPara"/>
        <w:numPr>
          <w:ilvl w:val="0"/>
          <w:numId w:val="0"/>
        </w:numPr>
        <w:spacing w:before="0" w:after="120" w:line="240" w:lineRule="auto"/>
        <w:rPr>
          <w:sz w:val="24"/>
          <w:szCs w:val="24"/>
        </w:rPr>
      </w:pPr>
      <w:r w:rsidRPr="00555E18">
        <w:rPr>
          <w:sz w:val="24"/>
          <w:szCs w:val="24"/>
        </w:rPr>
        <w:t xml:space="preserve">Details of the instrument are set out in </w:t>
      </w:r>
      <w:r w:rsidRPr="00555E18">
        <w:rPr>
          <w:sz w:val="24"/>
          <w:szCs w:val="24"/>
          <w:u w:val="single"/>
        </w:rPr>
        <w:t>Attachment A</w:t>
      </w:r>
      <w:r w:rsidRPr="00555E18">
        <w:rPr>
          <w:sz w:val="24"/>
          <w:szCs w:val="24"/>
        </w:rPr>
        <w:t>.</w:t>
      </w:r>
    </w:p>
    <w:p w14:paraId="6A38F8A1" w14:textId="77777777" w:rsidR="001E1F09" w:rsidRPr="0051046D" w:rsidRDefault="001E1F09" w:rsidP="003A385B">
      <w:pPr>
        <w:pStyle w:val="Heading2"/>
        <w:rPr>
          <w:i/>
        </w:rPr>
      </w:pPr>
      <w:r w:rsidRPr="0051046D">
        <w:rPr>
          <w:i/>
        </w:rPr>
        <w:t>Consultation</w:t>
      </w:r>
    </w:p>
    <w:p w14:paraId="26A719AC"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 xml:space="preserve">The Office of Impact Analysis was consulted in relation to this instrument and confirmed that a </w:t>
      </w:r>
      <w:r w:rsidR="00F35E55" w:rsidRPr="00555E18">
        <w:rPr>
          <w:szCs w:val="24"/>
        </w:rPr>
        <w:t xml:space="preserve">regulatory </w:t>
      </w:r>
      <w:r w:rsidRPr="00555E18">
        <w:rPr>
          <w:szCs w:val="24"/>
        </w:rPr>
        <w:t xml:space="preserve">impact analysis was not required for this instrument (OIA23-06150). </w:t>
      </w:r>
    </w:p>
    <w:p w14:paraId="7390A583" w14:textId="18170783" w:rsidR="001E1F09" w:rsidRPr="00555E18" w:rsidRDefault="001E1F09" w:rsidP="00555E18">
      <w:pPr>
        <w:pStyle w:val="BodyNum"/>
        <w:numPr>
          <w:ilvl w:val="0"/>
          <w:numId w:val="0"/>
        </w:numPr>
        <w:tabs>
          <w:tab w:val="left" w:pos="720"/>
        </w:tabs>
        <w:spacing w:before="0" w:after="120"/>
        <w:rPr>
          <w:szCs w:val="24"/>
        </w:rPr>
      </w:pPr>
      <w:r w:rsidRPr="00555E18">
        <w:rPr>
          <w:szCs w:val="24"/>
        </w:rPr>
        <w:t>Consultation has been undertaken including with relevant international partners, State agencies and regulators as well as with other Commonwealth government agencies including the Department of Prime Minister and Cabinet, Attorney-General’s Department, Department of Industry, Australian Submarine Agency and Department of Finance.</w:t>
      </w:r>
    </w:p>
    <w:p w14:paraId="0F1471C9" w14:textId="77777777" w:rsidR="00A85341" w:rsidRPr="00555E18" w:rsidRDefault="00A85341" w:rsidP="00555E18">
      <w:pPr>
        <w:pStyle w:val="BodyNum"/>
        <w:numPr>
          <w:ilvl w:val="0"/>
          <w:numId w:val="0"/>
        </w:numPr>
        <w:tabs>
          <w:tab w:val="left" w:pos="720"/>
        </w:tabs>
        <w:spacing w:before="0" w:after="120"/>
        <w:rPr>
          <w:szCs w:val="24"/>
        </w:rPr>
      </w:pPr>
      <w:r w:rsidRPr="00555E18">
        <w:rPr>
          <w:szCs w:val="24"/>
        </w:rPr>
        <w:lastRenderedPageBreak/>
        <w:t>The Act does not specify any conditions that need to be satisfied before the power to make Regulations may be exercised. The Act does, however, have specific requirements prior to the Governor-General determining an area is a designated zone for the purposes of paragraph 10(2)(c) of the Act. Under that provision, the Minister must cause to be published on the Department’s website a notice, which specifies the boundary of the area, proposed to be prescribed as a designated zone and invite persons to make submissions on the boundary of the area proposed, within the specified period. The Minister must also consider any submissions received within the notice period, which is specified within the notice.</w:t>
      </w:r>
    </w:p>
    <w:p w14:paraId="0F2A7E1E" w14:textId="6B8F0A87" w:rsidR="001E1F09" w:rsidRPr="00555E18" w:rsidRDefault="001E1F09" w:rsidP="00555E18">
      <w:pPr>
        <w:pStyle w:val="BodyNum"/>
        <w:numPr>
          <w:ilvl w:val="0"/>
          <w:numId w:val="0"/>
        </w:numPr>
        <w:tabs>
          <w:tab w:val="left" w:pos="720"/>
        </w:tabs>
        <w:spacing w:before="0" w:after="120"/>
        <w:rPr>
          <w:szCs w:val="24"/>
        </w:rPr>
      </w:pPr>
      <w:r w:rsidRPr="00555E18">
        <w:rPr>
          <w:szCs w:val="24"/>
        </w:rPr>
        <w:t>In line with consultation required unde</w:t>
      </w:r>
      <w:r w:rsidR="00A85341" w:rsidRPr="00555E18">
        <w:rPr>
          <w:szCs w:val="24"/>
        </w:rPr>
        <w:t xml:space="preserve">r the Act (s143(2) of the Act) </w:t>
      </w:r>
      <w:r w:rsidRPr="00555E18">
        <w:rPr>
          <w:szCs w:val="24"/>
        </w:rPr>
        <w:t xml:space="preserve">a Notice was published on (XX date on </w:t>
      </w:r>
      <w:r w:rsidR="00C913FC" w:rsidRPr="00555E18">
        <w:rPr>
          <w:szCs w:val="24"/>
        </w:rPr>
        <w:t xml:space="preserve">Defence’s </w:t>
      </w:r>
      <w:r w:rsidRPr="00555E18">
        <w:rPr>
          <w:szCs w:val="24"/>
        </w:rPr>
        <w:t>website) seeking public submissions and feedback</w:t>
      </w:r>
      <w:r w:rsidR="00C913FC" w:rsidRPr="00555E18">
        <w:rPr>
          <w:szCs w:val="24"/>
        </w:rPr>
        <w:t xml:space="preserve"> </w:t>
      </w:r>
      <w:r w:rsidRPr="00555E18">
        <w:rPr>
          <w:szCs w:val="24"/>
        </w:rPr>
        <w:t xml:space="preserve">in relation to </w:t>
      </w:r>
      <w:r w:rsidR="00A85341" w:rsidRPr="00555E18">
        <w:rPr>
          <w:szCs w:val="24"/>
        </w:rPr>
        <w:t>the Regulations and this included the detailed boundaries of the areas of HMAS Stirling at Garden Island in Western Australia and Osborne Naval Shipyard in South Australia as designated zones, which was considered prior to finalising the Regulations.</w:t>
      </w:r>
    </w:p>
    <w:p w14:paraId="452F634F" w14:textId="77777777" w:rsidR="005D4923" w:rsidRPr="00555E18" w:rsidRDefault="005D4923" w:rsidP="00555E18">
      <w:pPr>
        <w:pStyle w:val="BodyNum"/>
        <w:numPr>
          <w:ilvl w:val="0"/>
          <w:numId w:val="0"/>
        </w:numPr>
        <w:tabs>
          <w:tab w:val="left" w:pos="720"/>
        </w:tabs>
        <w:spacing w:before="0" w:after="120"/>
        <w:rPr>
          <w:szCs w:val="24"/>
        </w:rPr>
      </w:pPr>
      <w:r w:rsidRPr="00555E18">
        <w:rPr>
          <w:szCs w:val="24"/>
        </w:rPr>
        <w:t xml:space="preserve">This accords with the consultation requirements in section 17 of the </w:t>
      </w:r>
      <w:r w:rsidRPr="00555E18">
        <w:rPr>
          <w:i/>
          <w:szCs w:val="24"/>
        </w:rPr>
        <w:t>Legislation Act 2003</w:t>
      </w:r>
      <w:r w:rsidRPr="00555E18">
        <w:rPr>
          <w:szCs w:val="24"/>
        </w:rPr>
        <w:t xml:space="preserve"> (Legislation Act).</w:t>
      </w:r>
    </w:p>
    <w:p w14:paraId="4601A3A4" w14:textId="77777777" w:rsidR="001E1F09" w:rsidRPr="0051046D" w:rsidRDefault="001E1F09" w:rsidP="003A385B">
      <w:pPr>
        <w:pStyle w:val="Heading2"/>
        <w:rPr>
          <w:i/>
        </w:rPr>
      </w:pPr>
      <w:r w:rsidRPr="0051046D">
        <w:rPr>
          <w:i/>
        </w:rPr>
        <w:t>Parliamentary scrutiny</w:t>
      </w:r>
    </w:p>
    <w:p w14:paraId="47EFB188"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 xml:space="preserve">The instrument is subject to disallowance under section 42 of the Legislation Act. </w:t>
      </w:r>
    </w:p>
    <w:p w14:paraId="517A77E9"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 xml:space="preserve">A Statement of Compatibility with Human Rights has been prepared in accordance with subsection 9(1) of the </w:t>
      </w:r>
      <w:r w:rsidRPr="00555E18">
        <w:rPr>
          <w:i/>
          <w:szCs w:val="24"/>
        </w:rPr>
        <w:t>Human Rights (Parliamentary Scrutiny) Act 2011</w:t>
      </w:r>
      <w:r w:rsidRPr="00555E18">
        <w:rPr>
          <w:szCs w:val="24"/>
        </w:rPr>
        <w:t xml:space="preserve">. The Statement provides that the instrument is compatible with human rights because it promotes the protection of human rights, and to the extent that it may limit human rights, those limitations are necessary, reasonable and proportionate as set out in the Statement. The Statement is included at </w:t>
      </w:r>
      <w:r w:rsidRPr="00555E18">
        <w:rPr>
          <w:szCs w:val="24"/>
          <w:u w:val="single"/>
        </w:rPr>
        <w:t>Attachment B</w:t>
      </w:r>
      <w:r w:rsidRPr="00555E18">
        <w:rPr>
          <w:szCs w:val="24"/>
        </w:rPr>
        <w:t xml:space="preserve">. </w:t>
      </w:r>
    </w:p>
    <w:p w14:paraId="625706C0"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 xml:space="preserve">The instrument is made by the Governor-General in accordance with the requirements of section 143 of the Act. </w:t>
      </w:r>
    </w:p>
    <w:p w14:paraId="18F3D0A1" w14:textId="77777777" w:rsidR="001E1F09" w:rsidRPr="00555E18" w:rsidRDefault="001E1F09" w:rsidP="00555E18">
      <w:pPr>
        <w:pStyle w:val="BodyNum"/>
        <w:numPr>
          <w:ilvl w:val="0"/>
          <w:numId w:val="0"/>
        </w:numPr>
        <w:tabs>
          <w:tab w:val="left" w:pos="720"/>
        </w:tabs>
        <w:spacing w:before="0" w:after="120"/>
        <w:rPr>
          <w:szCs w:val="24"/>
        </w:rPr>
      </w:pPr>
      <w:r w:rsidRPr="00555E18">
        <w:rPr>
          <w:szCs w:val="24"/>
        </w:rPr>
        <w:t xml:space="preserve">The Regulations are a legislative instrument for the purposes of the </w:t>
      </w:r>
      <w:r w:rsidRPr="00555E18">
        <w:rPr>
          <w:i/>
          <w:szCs w:val="24"/>
        </w:rPr>
        <w:t>Legislation Act 2003</w:t>
      </w:r>
      <w:r w:rsidRPr="00555E18">
        <w:rPr>
          <w:szCs w:val="24"/>
        </w:rPr>
        <w:t xml:space="preserve"> (the Legislation Act).</w:t>
      </w:r>
    </w:p>
    <w:p w14:paraId="5C977CB0" w14:textId="77777777" w:rsidR="001E1F09" w:rsidRPr="00555E18" w:rsidRDefault="001E1F09" w:rsidP="00555E18">
      <w:pPr>
        <w:spacing w:after="120" w:line="240" w:lineRule="auto"/>
        <w:rPr>
          <w:rFonts w:ascii="Times New Roman" w:eastAsia="Times New Roman" w:hAnsi="Times New Roman" w:cs="Times New Roman"/>
          <w:sz w:val="24"/>
          <w:szCs w:val="24"/>
          <w:lang w:eastAsia="en-AU"/>
        </w:rPr>
      </w:pPr>
      <w:r w:rsidRPr="00555E18">
        <w:rPr>
          <w:rFonts w:ascii="Times New Roman" w:eastAsia="Times New Roman" w:hAnsi="Times New Roman" w:cs="Times New Roman"/>
          <w:sz w:val="24"/>
          <w:szCs w:val="24"/>
          <w:lang w:eastAsia="en-AU"/>
        </w:rPr>
        <w:t xml:space="preserve">The Regulations commenced on the day after registration on the Federal Register of Legislation. </w:t>
      </w:r>
    </w:p>
    <w:p w14:paraId="3A9761BA"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Regulations are subject to di</w:t>
      </w:r>
      <w:r w:rsidR="007251E0" w:rsidRPr="00555E18">
        <w:rPr>
          <w:rFonts w:ascii="Times New Roman" w:hAnsi="Times New Roman" w:cs="Times New Roman"/>
          <w:sz w:val="24"/>
          <w:szCs w:val="24"/>
        </w:rPr>
        <w:t>sallowance, and will sunset on &lt;</w:t>
      </w:r>
      <w:r w:rsidRPr="00555E18">
        <w:rPr>
          <w:rFonts w:ascii="Times New Roman" w:hAnsi="Times New Roman" w:cs="Times New Roman"/>
          <w:sz w:val="24"/>
          <w:szCs w:val="24"/>
        </w:rPr>
        <w:t>date</w:t>
      </w:r>
      <w:r w:rsidR="007251E0" w:rsidRPr="00555E18">
        <w:rPr>
          <w:rFonts w:ascii="Times New Roman" w:hAnsi="Times New Roman" w:cs="Times New Roman"/>
          <w:sz w:val="24"/>
          <w:szCs w:val="24"/>
        </w:rPr>
        <w:t>: 1</w:t>
      </w:r>
      <w:r w:rsidR="00C913FC" w:rsidRPr="00555E18">
        <w:rPr>
          <w:rFonts w:ascii="Times New Roman" w:hAnsi="Times New Roman" w:cs="Times New Roman"/>
          <w:sz w:val="24"/>
          <w:szCs w:val="24"/>
        </w:rPr>
        <w:t>0 years after made</w:t>
      </w:r>
      <w:r w:rsidR="007251E0" w:rsidRPr="00555E18">
        <w:rPr>
          <w:rFonts w:ascii="Times New Roman" w:hAnsi="Times New Roman" w:cs="Times New Roman"/>
          <w:sz w:val="24"/>
          <w:szCs w:val="24"/>
        </w:rPr>
        <w:t>&gt;</w:t>
      </w:r>
      <w:r w:rsidRPr="00555E18">
        <w:rPr>
          <w:rFonts w:ascii="Times New Roman" w:hAnsi="Times New Roman" w:cs="Times New Roman"/>
          <w:sz w:val="24"/>
          <w:szCs w:val="24"/>
        </w:rPr>
        <w:t>.</w:t>
      </w:r>
    </w:p>
    <w:p w14:paraId="5C8CE4BA"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Details of the instrument are set out in </w:t>
      </w:r>
      <w:r w:rsidRPr="00555E18">
        <w:rPr>
          <w:rFonts w:ascii="Times New Roman" w:hAnsi="Times New Roman" w:cs="Times New Roman"/>
          <w:sz w:val="24"/>
          <w:szCs w:val="24"/>
          <w:u w:val="single"/>
        </w:rPr>
        <w:t>Attachment A</w:t>
      </w:r>
      <w:r w:rsidRPr="00555E18">
        <w:rPr>
          <w:rFonts w:ascii="Times New Roman" w:hAnsi="Times New Roman" w:cs="Times New Roman"/>
          <w:sz w:val="24"/>
          <w:szCs w:val="24"/>
        </w:rPr>
        <w:t>.</w:t>
      </w:r>
    </w:p>
    <w:p w14:paraId="242F8A57"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A Statement of Compatibility with Human Rights is set out in </w:t>
      </w:r>
      <w:r w:rsidRPr="00555E18">
        <w:rPr>
          <w:rFonts w:ascii="Times New Roman" w:hAnsi="Times New Roman" w:cs="Times New Roman"/>
          <w:sz w:val="24"/>
          <w:szCs w:val="24"/>
          <w:u w:val="single"/>
        </w:rPr>
        <w:t>Attachment B</w:t>
      </w:r>
      <w:r w:rsidRPr="00555E18">
        <w:rPr>
          <w:rFonts w:ascii="Times New Roman" w:hAnsi="Times New Roman" w:cs="Times New Roman"/>
          <w:sz w:val="24"/>
          <w:szCs w:val="24"/>
        </w:rPr>
        <w:t>.</w:t>
      </w:r>
    </w:p>
    <w:p w14:paraId="4EDAEC1E" w14:textId="6C80E999" w:rsidR="001E1F09" w:rsidRPr="00555E18" w:rsidRDefault="001E1F09" w:rsidP="00555E18">
      <w:pPr>
        <w:spacing w:after="120" w:line="240" w:lineRule="auto"/>
        <w:rPr>
          <w:rFonts w:ascii="Times New Roman" w:eastAsia="Times New Roman" w:hAnsi="Times New Roman" w:cs="Times New Roman"/>
          <w:sz w:val="24"/>
          <w:szCs w:val="24"/>
          <w:lang w:eastAsia="en-AU"/>
        </w:rPr>
      </w:pPr>
      <w:r w:rsidRPr="00555E18">
        <w:rPr>
          <w:rFonts w:ascii="Times New Roman" w:eastAsia="Times New Roman" w:hAnsi="Times New Roman" w:cs="Times New Roman"/>
          <w:sz w:val="24"/>
          <w:szCs w:val="24"/>
          <w:lang w:eastAsia="en-AU"/>
        </w:rPr>
        <w:t>The Office of Impact Analysis (OIA) has been consul</w:t>
      </w:r>
      <w:r w:rsidR="0029106F" w:rsidRPr="00555E18">
        <w:rPr>
          <w:rFonts w:ascii="Times New Roman" w:eastAsia="Times New Roman" w:hAnsi="Times New Roman" w:cs="Times New Roman"/>
          <w:sz w:val="24"/>
          <w:szCs w:val="24"/>
          <w:lang w:eastAsia="en-AU"/>
        </w:rPr>
        <w:t>ted (OIA23-06150) and t</w:t>
      </w:r>
      <w:r w:rsidRPr="00555E18">
        <w:rPr>
          <w:rFonts w:ascii="Times New Roman" w:eastAsia="Times New Roman" w:hAnsi="Times New Roman" w:cs="Times New Roman"/>
          <w:sz w:val="24"/>
          <w:szCs w:val="24"/>
          <w:lang w:eastAsia="en-AU"/>
        </w:rPr>
        <w:t xml:space="preserve">he measure is estimated to have </w:t>
      </w:r>
      <w:r w:rsidR="005D4923" w:rsidRPr="00555E18">
        <w:rPr>
          <w:rFonts w:ascii="Times New Roman" w:eastAsia="Times New Roman" w:hAnsi="Times New Roman" w:cs="Times New Roman"/>
          <w:sz w:val="24"/>
          <w:szCs w:val="24"/>
          <w:lang w:eastAsia="en-AU"/>
        </w:rPr>
        <w:t xml:space="preserve">nil impact costs </w:t>
      </w:r>
      <w:r w:rsidRPr="00555E18">
        <w:rPr>
          <w:rFonts w:ascii="Times New Roman" w:eastAsia="Times New Roman" w:hAnsi="Times New Roman" w:cs="Times New Roman"/>
          <w:sz w:val="24"/>
          <w:szCs w:val="24"/>
          <w:lang w:eastAsia="en-AU"/>
        </w:rPr>
        <w:t>(impact on compliance costs).</w:t>
      </w:r>
      <w:r w:rsidRPr="00555E18">
        <w:rPr>
          <w:rFonts w:ascii="Times New Roman" w:hAnsi="Times New Roman" w:cs="Times New Roman"/>
          <w:sz w:val="24"/>
          <w:szCs w:val="24"/>
        </w:rPr>
        <w:br w:type="page"/>
      </w:r>
    </w:p>
    <w:p w14:paraId="23E72E57" w14:textId="77777777" w:rsidR="001E1F09" w:rsidRPr="00555E18" w:rsidRDefault="001E1F09" w:rsidP="00555E18">
      <w:pPr>
        <w:pStyle w:val="BodyNum"/>
        <w:numPr>
          <w:ilvl w:val="0"/>
          <w:numId w:val="0"/>
        </w:numPr>
        <w:tabs>
          <w:tab w:val="left" w:pos="720"/>
        </w:tabs>
        <w:spacing w:before="0" w:after="120"/>
        <w:jc w:val="right"/>
        <w:rPr>
          <w:b/>
          <w:bCs/>
          <w:szCs w:val="24"/>
          <w:u w:val="single"/>
          <w:shd w:val="clear" w:color="auto" w:fill="FFFFFF"/>
        </w:rPr>
      </w:pPr>
      <w:r w:rsidRPr="00555E18">
        <w:rPr>
          <w:b/>
          <w:szCs w:val="24"/>
          <w:u w:val="single"/>
          <w:shd w:val="clear" w:color="auto" w:fill="FFFFFF"/>
        </w:rPr>
        <w:lastRenderedPageBreak/>
        <w:t>Attachment A</w:t>
      </w:r>
    </w:p>
    <w:p w14:paraId="76E9824A" w14:textId="77777777" w:rsidR="001E1F09" w:rsidRPr="00555E18" w:rsidRDefault="001E1F09" w:rsidP="003A385B">
      <w:pPr>
        <w:pStyle w:val="Heading2"/>
      </w:pPr>
      <w:bookmarkStart w:id="1" w:name="_Toc149550243"/>
      <w:bookmarkStart w:id="2" w:name="_Toc149502745"/>
      <w:bookmarkStart w:id="3" w:name="_Toc140845319"/>
      <w:bookmarkStart w:id="4" w:name="_Toc94802130"/>
      <w:bookmarkStart w:id="5" w:name="_Toc149911043"/>
      <w:bookmarkStart w:id="6" w:name="_Toc149578148"/>
      <w:bookmarkStart w:id="7" w:name="_Toc149563326"/>
      <w:r w:rsidRPr="00555E18">
        <w:rPr>
          <w:rFonts w:eastAsiaTheme="minorHAnsi"/>
        </w:rPr>
        <w:t>Details of the</w:t>
      </w:r>
      <w:r w:rsidRPr="00555E18">
        <w:t xml:space="preserve"> </w:t>
      </w:r>
      <w:r w:rsidRPr="0051046D">
        <w:rPr>
          <w:rFonts w:eastAsiaTheme="minorHAnsi"/>
          <w:i/>
        </w:rPr>
        <w:t>Australian Naval Nuclear Power Safety Regulations 2025</w:t>
      </w:r>
    </w:p>
    <w:p w14:paraId="7738440B" w14:textId="77777777" w:rsidR="001E1F09" w:rsidRPr="00555E18" w:rsidRDefault="001E1F09" w:rsidP="00555E18">
      <w:pPr>
        <w:pStyle w:val="Heading3"/>
        <w:spacing w:before="0" w:line="240" w:lineRule="auto"/>
        <w:rPr>
          <w:rFonts w:ascii="Times New Roman" w:hAnsi="Times New Roman"/>
          <w:bCs w:val="0"/>
          <w:sz w:val="24"/>
          <w:szCs w:val="24"/>
          <w:shd w:val="clear" w:color="auto" w:fill="FFFFFF"/>
        </w:rPr>
      </w:pPr>
      <w:r w:rsidRPr="00555E18">
        <w:rPr>
          <w:rFonts w:ascii="Times New Roman" w:hAnsi="Times New Roman"/>
          <w:sz w:val="24"/>
          <w:szCs w:val="24"/>
          <w:shd w:val="clear" w:color="auto" w:fill="FFFFFF"/>
        </w:rPr>
        <w:t>Part 1—</w:t>
      </w:r>
      <w:bookmarkEnd w:id="1"/>
      <w:bookmarkEnd w:id="2"/>
      <w:bookmarkEnd w:id="3"/>
      <w:bookmarkEnd w:id="4"/>
      <w:r w:rsidRPr="00555E18">
        <w:rPr>
          <w:rFonts w:ascii="Times New Roman" w:hAnsi="Times New Roman"/>
          <w:sz w:val="24"/>
          <w:szCs w:val="24"/>
          <w:shd w:val="clear" w:color="auto" w:fill="FFFFFF"/>
        </w:rPr>
        <w:t>Introduction</w:t>
      </w:r>
      <w:bookmarkEnd w:id="5"/>
      <w:bookmarkEnd w:id="6"/>
      <w:bookmarkEnd w:id="7"/>
    </w:p>
    <w:p w14:paraId="4497613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Part 1 sets out preliminary matters, including the name, commencement, authority, the Dictionary and core provisions.</w:t>
      </w:r>
    </w:p>
    <w:p w14:paraId="7E7A5C1D" w14:textId="77777777" w:rsidR="001E1F09" w:rsidRPr="00555E18" w:rsidRDefault="001E1F09" w:rsidP="00555E18">
      <w:pPr>
        <w:pStyle w:val="Heading4"/>
      </w:pPr>
      <w:bookmarkStart w:id="8" w:name="_Toc140845320"/>
      <w:r w:rsidRPr="00555E18">
        <w:t>Division 1—</w:t>
      </w:r>
      <w:bookmarkEnd w:id="8"/>
      <w:r w:rsidRPr="00555E18">
        <w:t>Preliminary</w:t>
      </w:r>
    </w:p>
    <w:p w14:paraId="372CC783"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1</w:t>
      </w:r>
      <w:r w:rsidRPr="00555E18">
        <w:rPr>
          <w:rFonts w:ascii="Times New Roman" w:hAnsi="Times New Roman" w:cs="Times New Roman"/>
          <w:b/>
          <w:color w:val="auto"/>
          <w:sz w:val="24"/>
          <w:szCs w:val="24"/>
        </w:rPr>
        <w:tab/>
        <w:t>Name</w:t>
      </w:r>
    </w:p>
    <w:p w14:paraId="4BEEB38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This section provides the name of the instrument, which is the </w:t>
      </w:r>
      <w:r w:rsidRPr="00555E18">
        <w:rPr>
          <w:rFonts w:ascii="Times New Roman" w:hAnsi="Times New Roman" w:cs="Times New Roman"/>
          <w:i/>
          <w:sz w:val="24"/>
          <w:szCs w:val="24"/>
        </w:rPr>
        <w:t>Australian Naval Nuclear Power Safety Regulations 2025</w:t>
      </w:r>
      <w:r w:rsidRPr="00555E18">
        <w:rPr>
          <w:rFonts w:ascii="Times New Roman" w:hAnsi="Times New Roman" w:cs="Times New Roman"/>
          <w:sz w:val="24"/>
          <w:szCs w:val="24"/>
        </w:rPr>
        <w:t xml:space="preserve"> (the Regulations)</w:t>
      </w:r>
      <w:r w:rsidRPr="00555E18">
        <w:rPr>
          <w:rFonts w:ascii="Times New Roman" w:hAnsi="Times New Roman" w:cs="Times New Roman"/>
          <w:i/>
          <w:sz w:val="24"/>
          <w:szCs w:val="24"/>
        </w:rPr>
        <w:t>.</w:t>
      </w:r>
    </w:p>
    <w:p w14:paraId="1F6ADC3A"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2</w:t>
      </w:r>
      <w:r w:rsidRPr="00555E18">
        <w:rPr>
          <w:rFonts w:ascii="Times New Roman" w:hAnsi="Times New Roman" w:cs="Times New Roman"/>
          <w:b/>
          <w:color w:val="auto"/>
          <w:sz w:val="24"/>
          <w:szCs w:val="24"/>
        </w:rPr>
        <w:tab/>
        <w:t>Commencement</w:t>
      </w:r>
    </w:p>
    <w:p w14:paraId="618F52C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This section provides for commencement of the Regulations. </w:t>
      </w:r>
    </w:p>
    <w:p w14:paraId="526818A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Regulations commence on</w:t>
      </w:r>
      <w:r w:rsidR="00ED69A4" w:rsidRPr="00555E18">
        <w:rPr>
          <w:rFonts w:ascii="Times New Roman" w:hAnsi="Times New Roman" w:cs="Times New Roman"/>
          <w:sz w:val="24"/>
          <w:szCs w:val="24"/>
        </w:rPr>
        <w:t xml:space="preserve"> either the day the Regulations are registered, or the day on which the </w:t>
      </w:r>
      <w:r w:rsidR="00ED69A4" w:rsidRPr="00555E18">
        <w:rPr>
          <w:rFonts w:ascii="Times New Roman" w:hAnsi="Times New Roman" w:cs="Times New Roman"/>
          <w:i/>
          <w:sz w:val="24"/>
          <w:szCs w:val="24"/>
        </w:rPr>
        <w:t>Australian Naval Nuclear Power Safety Act 2024</w:t>
      </w:r>
      <w:r w:rsidR="00ED69A4" w:rsidRPr="00555E18">
        <w:rPr>
          <w:rFonts w:ascii="Times New Roman" w:hAnsi="Times New Roman" w:cs="Times New Roman"/>
          <w:sz w:val="24"/>
          <w:szCs w:val="24"/>
        </w:rPr>
        <w:t xml:space="preserve"> </w:t>
      </w:r>
      <w:r w:rsidR="00F604D7" w:rsidRPr="00555E18">
        <w:rPr>
          <w:rFonts w:ascii="Times New Roman" w:hAnsi="Times New Roman" w:cs="Times New Roman"/>
          <w:sz w:val="24"/>
          <w:szCs w:val="24"/>
        </w:rPr>
        <w:t xml:space="preserve">(the Act) </w:t>
      </w:r>
      <w:r w:rsidR="00ED69A4" w:rsidRPr="00555E18">
        <w:rPr>
          <w:rFonts w:ascii="Times New Roman" w:hAnsi="Times New Roman" w:cs="Times New Roman"/>
          <w:sz w:val="24"/>
          <w:szCs w:val="24"/>
        </w:rPr>
        <w:t>commences</w:t>
      </w:r>
      <w:r w:rsidR="00F604D7" w:rsidRPr="00555E18">
        <w:rPr>
          <w:rFonts w:ascii="Times New Roman" w:hAnsi="Times New Roman" w:cs="Times New Roman"/>
          <w:sz w:val="24"/>
          <w:szCs w:val="24"/>
        </w:rPr>
        <w:t>, whichever is the later</w:t>
      </w:r>
      <w:r w:rsidRPr="00555E18">
        <w:rPr>
          <w:rFonts w:ascii="Times New Roman" w:hAnsi="Times New Roman" w:cs="Times New Roman"/>
          <w:sz w:val="24"/>
          <w:szCs w:val="24"/>
        </w:rPr>
        <w:t>.</w:t>
      </w:r>
    </w:p>
    <w:p w14:paraId="7E868F83"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3</w:t>
      </w:r>
      <w:r w:rsidRPr="00555E18">
        <w:rPr>
          <w:rFonts w:ascii="Times New Roman" w:hAnsi="Times New Roman" w:cs="Times New Roman"/>
          <w:b/>
          <w:color w:val="auto"/>
          <w:sz w:val="24"/>
          <w:szCs w:val="24"/>
        </w:rPr>
        <w:tab/>
        <w:t>Authority</w:t>
      </w:r>
    </w:p>
    <w:p w14:paraId="0B3C946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3 provides that the Regulations are made under the </w:t>
      </w:r>
      <w:r w:rsidR="00F604D7" w:rsidRPr="00555E18">
        <w:rPr>
          <w:rFonts w:ascii="Times New Roman" w:hAnsi="Times New Roman" w:cs="Times New Roman"/>
          <w:sz w:val="24"/>
          <w:szCs w:val="24"/>
        </w:rPr>
        <w:t>Act.</w:t>
      </w:r>
    </w:p>
    <w:p w14:paraId="2E16A237"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4</w:t>
      </w:r>
      <w:r w:rsidRPr="00555E18">
        <w:rPr>
          <w:rFonts w:ascii="Times New Roman" w:hAnsi="Times New Roman" w:cs="Times New Roman"/>
          <w:b/>
          <w:color w:val="auto"/>
          <w:sz w:val="24"/>
          <w:szCs w:val="24"/>
        </w:rPr>
        <w:tab/>
        <w:t>Definitions</w:t>
      </w:r>
    </w:p>
    <w:p w14:paraId="3559ED8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4 defines the terms used in the Regulations. </w:t>
      </w:r>
    </w:p>
    <w:p w14:paraId="55FAFE5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states that a number of expressions used in the Regulations are defined in the Act and have the same meaning as in the Act. The expressions include ‘nuclear safety’ and ‘nuclear safety incident’. </w:t>
      </w:r>
    </w:p>
    <w:p w14:paraId="18FBE0F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absorbed dose</w:t>
      </w:r>
      <w:r w:rsidRPr="00555E18">
        <w:rPr>
          <w:rFonts w:ascii="Times New Roman" w:hAnsi="Times New Roman" w:cs="Times New Roman"/>
          <w:sz w:val="24"/>
          <w:szCs w:val="24"/>
        </w:rPr>
        <w:t xml:space="preserve"> has t</w:t>
      </w:r>
      <w:r w:rsidR="00F604D7" w:rsidRPr="00555E18">
        <w:rPr>
          <w:rFonts w:ascii="Times New Roman" w:hAnsi="Times New Roman" w:cs="Times New Roman"/>
          <w:sz w:val="24"/>
          <w:szCs w:val="24"/>
        </w:rPr>
        <w:t>he meaning given by subsection </w:t>
      </w:r>
      <w:r w:rsidRPr="00555E18">
        <w:rPr>
          <w:rFonts w:ascii="Times New Roman" w:hAnsi="Times New Roman" w:cs="Times New Roman"/>
          <w:sz w:val="24"/>
          <w:szCs w:val="24"/>
        </w:rPr>
        <w:t xml:space="preserve">7(3) of the Regulations. This definition is identical to the meaning provided in the </w:t>
      </w:r>
      <w:r w:rsidRPr="00555E18">
        <w:rPr>
          <w:rFonts w:ascii="Times New Roman" w:hAnsi="Times New Roman" w:cs="Times New Roman"/>
          <w:i/>
          <w:sz w:val="24"/>
          <w:szCs w:val="24"/>
        </w:rPr>
        <w:t xml:space="preserve">Australian Radiation Protection and Nuclear Safety Regulations 2018 </w:t>
      </w:r>
      <w:r w:rsidRPr="00555E18">
        <w:rPr>
          <w:rFonts w:ascii="Times New Roman" w:hAnsi="Times New Roman" w:cs="Times New Roman"/>
          <w:sz w:val="24"/>
          <w:szCs w:val="24"/>
        </w:rPr>
        <w:t>to ensure consistency across the Australian nuclear environment.</w:t>
      </w:r>
    </w:p>
    <w:p w14:paraId="11F3292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Act</w:t>
      </w:r>
      <w:r w:rsidRPr="00555E18">
        <w:rPr>
          <w:rFonts w:ascii="Times New Roman" w:hAnsi="Times New Roman" w:cs="Times New Roman"/>
          <w:sz w:val="24"/>
          <w:szCs w:val="24"/>
        </w:rPr>
        <w:t xml:space="preserve"> means the </w:t>
      </w:r>
      <w:r w:rsidRPr="00555E18">
        <w:rPr>
          <w:rFonts w:ascii="Times New Roman" w:hAnsi="Times New Roman" w:cs="Times New Roman"/>
          <w:i/>
          <w:sz w:val="24"/>
          <w:szCs w:val="24"/>
        </w:rPr>
        <w:t>Australian Naval Nuclear Power Safety Act 2024</w:t>
      </w:r>
      <w:r w:rsidRPr="00555E18">
        <w:rPr>
          <w:rFonts w:ascii="Times New Roman" w:hAnsi="Times New Roman" w:cs="Times New Roman"/>
          <w:sz w:val="24"/>
          <w:szCs w:val="24"/>
        </w:rPr>
        <w:t>.</w:t>
      </w:r>
    </w:p>
    <w:p w14:paraId="387E451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ANNPS Licence Applications Code</w:t>
      </w:r>
      <w:r w:rsidRPr="00555E18">
        <w:rPr>
          <w:rFonts w:ascii="Times New Roman" w:hAnsi="Times New Roman" w:cs="Times New Roman"/>
          <w:b/>
          <w:sz w:val="24"/>
          <w:szCs w:val="24"/>
        </w:rPr>
        <w:t xml:space="preserve"> </w:t>
      </w:r>
      <w:r w:rsidRPr="00555E18">
        <w:rPr>
          <w:rFonts w:ascii="Times New Roman" w:hAnsi="Times New Roman" w:cs="Times New Roman"/>
          <w:sz w:val="24"/>
          <w:szCs w:val="24"/>
        </w:rPr>
        <w:t xml:space="preserve">means the </w:t>
      </w:r>
      <w:r w:rsidRPr="00555E18">
        <w:rPr>
          <w:rFonts w:ascii="Times New Roman" w:hAnsi="Times New Roman" w:cs="Times New Roman"/>
          <w:i/>
          <w:sz w:val="24"/>
          <w:szCs w:val="24"/>
        </w:rPr>
        <w:t xml:space="preserve">ANNPS Licence Applications Code 2025, </w:t>
      </w:r>
      <w:r w:rsidRPr="00555E18">
        <w:rPr>
          <w:rFonts w:ascii="Times New Roman" w:hAnsi="Times New Roman" w:cs="Times New Roman"/>
          <w:sz w:val="24"/>
          <w:szCs w:val="24"/>
        </w:rPr>
        <w:t xml:space="preserve">as published on </w:t>
      </w:r>
      <w:r w:rsidR="00F604D7" w:rsidRPr="00555E18">
        <w:rPr>
          <w:rFonts w:ascii="Times New Roman" w:hAnsi="Times New Roman" w:cs="Times New Roman"/>
          <w:sz w:val="24"/>
          <w:szCs w:val="24"/>
        </w:rPr>
        <w:t>&lt;date&gt;</w:t>
      </w:r>
      <w:r w:rsidRPr="00555E18">
        <w:rPr>
          <w:rFonts w:ascii="Times New Roman" w:hAnsi="Times New Roman" w:cs="Times New Roman"/>
          <w:sz w:val="24"/>
          <w:szCs w:val="24"/>
        </w:rPr>
        <w:t xml:space="preserve"> 2025. The note under the definition of ANNPS Licence Applications </w:t>
      </w:r>
      <w:r w:rsidR="00F604D7" w:rsidRPr="00555E18">
        <w:rPr>
          <w:rFonts w:ascii="Times New Roman" w:hAnsi="Times New Roman" w:cs="Times New Roman"/>
          <w:sz w:val="24"/>
          <w:szCs w:val="24"/>
        </w:rPr>
        <w:t xml:space="preserve">Code </w:t>
      </w:r>
      <w:r w:rsidRPr="00555E18">
        <w:rPr>
          <w:rFonts w:ascii="Times New Roman" w:hAnsi="Times New Roman" w:cs="Times New Roman"/>
          <w:sz w:val="24"/>
          <w:szCs w:val="24"/>
        </w:rPr>
        <w:t>provides that in 2025, the Code could be viewe</w:t>
      </w:r>
      <w:r w:rsidR="00F604D7" w:rsidRPr="00555E18">
        <w:rPr>
          <w:rFonts w:ascii="Times New Roman" w:hAnsi="Times New Roman" w:cs="Times New Roman"/>
          <w:sz w:val="24"/>
          <w:szCs w:val="24"/>
        </w:rPr>
        <w:t>d on the Regulator’s website</w:t>
      </w:r>
      <w:r w:rsidRPr="00555E18">
        <w:rPr>
          <w:rFonts w:ascii="Times New Roman" w:hAnsi="Times New Roman" w:cs="Times New Roman"/>
          <w:sz w:val="24"/>
          <w:szCs w:val="24"/>
        </w:rPr>
        <w:t>. The ANNPS Licence Applications Code is available for free download on the Regulator website.</w:t>
      </w:r>
    </w:p>
    <w:p w14:paraId="5F2E26C0" w14:textId="51CE1FF1"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ANNPS Licence Conditions Code</w:t>
      </w:r>
      <w:r w:rsidRPr="00555E18">
        <w:rPr>
          <w:rFonts w:ascii="Times New Roman" w:hAnsi="Times New Roman" w:cs="Times New Roman"/>
          <w:b/>
          <w:sz w:val="24"/>
          <w:szCs w:val="24"/>
        </w:rPr>
        <w:t xml:space="preserve"> </w:t>
      </w:r>
      <w:r w:rsidRPr="00555E18">
        <w:rPr>
          <w:rFonts w:ascii="Times New Roman" w:hAnsi="Times New Roman" w:cs="Times New Roman"/>
          <w:sz w:val="24"/>
          <w:szCs w:val="24"/>
        </w:rPr>
        <w:t xml:space="preserve">means the </w:t>
      </w:r>
      <w:r w:rsidRPr="00555E18">
        <w:rPr>
          <w:rFonts w:ascii="Times New Roman" w:hAnsi="Times New Roman" w:cs="Times New Roman"/>
          <w:i/>
          <w:sz w:val="24"/>
          <w:szCs w:val="24"/>
        </w:rPr>
        <w:t xml:space="preserve">ANNPS Licence Conditions Code 2025, </w:t>
      </w:r>
      <w:r w:rsidRPr="00555E18">
        <w:rPr>
          <w:rFonts w:ascii="Times New Roman" w:hAnsi="Times New Roman" w:cs="Times New Roman"/>
          <w:sz w:val="24"/>
          <w:szCs w:val="24"/>
        </w:rPr>
        <w:t xml:space="preserve">as published on </w:t>
      </w:r>
      <w:r w:rsidR="00F604D7" w:rsidRPr="00555E18">
        <w:rPr>
          <w:rFonts w:ascii="Times New Roman" w:hAnsi="Times New Roman" w:cs="Times New Roman"/>
          <w:sz w:val="24"/>
          <w:szCs w:val="24"/>
        </w:rPr>
        <w:t>&lt;</w:t>
      </w:r>
      <w:r w:rsidRPr="00555E18">
        <w:rPr>
          <w:rFonts w:ascii="Times New Roman" w:hAnsi="Times New Roman" w:cs="Times New Roman"/>
          <w:sz w:val="24"/>
          <w:szCs w:val="24"/>
        </w:rPr>
        <w:t>xx</w:t>
      </w:r>
      <w:r w:rsidR="00F604D7" w:rsidRPr="00555E18">
        <w:rPr>
          <w:rFonts w:ascii="Times New Roman" w:hAnsi="Times New Roman" w:cs="Times New Roman"/>
          <w:sz w:val="24"/>
          <w:szCs w:val="24"/>
        </w:rPr>
        <w:t>&gt;</w:t>
      </w:r>
      <w:r w:rsidRPr="00555E18">
        <w:rPr>
          <w:rFonts w:ascii="Times New Roman" w:hAnsi="Times New Roman" w:cs="Times New Roman"/>
          <w:sz w:val="24"/>
          <w:szCs w:val="24"/>
        </w:rPr>
        <w:t xml:space="preserve"> 2025. The note under the definition of ANNPS Licence Conditions </w:t>
      </w:r>
      <w:r w:rsidR="00CE7B92">
        <w:rPr>
          <w:rFonts w:ascii="Times New Roman" w:hAnsi="Times New Roman" w:cs="Times New Roman"/>
          <w:sz w:val="24"/>
          <w:szCs w:val="24"/>
        </w:rPr>
        <w:t xml:space="preserve">Code </w:t>
      </w:r>
      <w:r w:rsidRPr="00555E18">
        <w:rPr>
          <w:rFonts w:ascii="Times New Roman" w:hAnsi="Times New Roman" w:cs="Times New Roman"/>
          <w:sz w:val="24"/>
          <w:szCs w:val="24"/>
        </w:rPr>
        <w:t>provides that in 2025, the Code could be viewed on the Regulator’s website. The ANNPS Licence Conditions Code is available for free download on the Regulator website.</w:t>
      </w:r>
    </w:p>
    <w:p w14:paraId="08917CF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hAnsi="Times New Roman" w:cs="Times New Roman"/>
          <w:i/>
          <w:sz w:val="24"/>
          <w:szCs w:val="24"/>
        </w:rPr>
        <w:t>ANNPS Licence Applications Code 2025 and the</w:t>
      </w:r>
      <w:r w:rsidRPr="00555E18">
        <w:rPr>
          <w:rFonts w:ascii="Times New Roman" w:hAnsi="Times New Roman" w:cs="Times New Roman"/>
          <w:b/>
          <w:i/>
          <w:sz w:val="24"/>
          <w:szCs w:val="24"/>
        </w:rPr>
        <w:t xml:space="preserve"> </w:t>
      </w:r>
      <w:r w:rsidRPr="00555E18">
        <w:rPr>
          <w:rFonts w:ascii="Times New Roman" w:hAnsi="Times New Roman" w:cs="Times New Roman"/>
          <w:i/>
          <w:sz w:val="24"/>
          <w:szCs w:val="24"/>
        </w:rPr>
        <w:t xml:space="preserve">ANNPS Licence Conditions Code 2025 </w:t>
      </w:r>
      <w:r w:rsidR="00F604D7" w:rsidRPr="00555E18">
        <w:rPr>
          <w:rFonts w:ascii="Times New Roman" w:hAnsi="Times New Roman" w:cs="Times New Roman"/>
          <w:sz w:val="24"/>
          <w:szCs w:val="24"/>
        </w:rPr>
        <w:t xml:space="preserve">are documents that </w:t>
      </w:r>
      <w:r w:rsidRPr="00555E18">
        <w:rPr>
          <w:rFonts w:ascii="Times New Roman" w:hAnsi="Times New Roman" w:cs="Times New Roman"/>
          <w:sz w:val="24"/>
          <w:szCs w:val="24"/>
        </w:rPr>
        <w:t>have been incorporated</w:t>
      </w:r>
      <w:r w:rsidR="00F604D7" w:rsidRPr="00555E18">
        <w:rPr>
          <w:rFonts w:ascii="Times New Roman" w:hAnsi="Times New Roman" w:cs="Times New Roman"/>
          <w:sz w:val="24"/>
          <w:szCs w:val="24"/>
        </w:rPr>
        <w:t xml:space="preserve"> by reference</w:t>
      </w:r>
      <w:r w:rsidRPr="00555E18">
        <w:rPr>
          <w:rFonts w:ascii="Times New Roman" w:hAnsi="Times New Roman" w:cs="Times New Roman"/>
          <w:sz w:val="24"/>
          <w:szCs w:val="24"/>
        </w:rPr>
        <w:t xml:space="preserve"> into the Regulations at the point in which the Regulations have come into force.</w:t>
      </w:r>
    </w:p>
    <w:p w14:paraId="50735104" w14:textId="77777777" w:rsidR="008921C3" w:rsidRPr="00555E18" w:rsidRDefault="008921C3"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bCs/>
          <w:i/>
          <w:iCs/>
          <w:sz w:val="24"/>
          <w:szCs w:val="24"/>
        </w:rPr>
        <w:t xml:space="preserve">AS/NZS IEC 60825.1:2014 </w:t>
      </w:r>
      <w:r w:rsidRPr="00555E18">
        <w:rPr>
          <w:rFonts w:ascii="Times New Roman" w:hAnsi="Times New Roman" w:cs="Times New Roman"/>
          <w:sz w:val="24"/>
          <w:szCs w:val="24"/>
        </w:rPr>
        <w:t xml:space="preserve">means the Australian/New Zealand Standard AS/NZS IEC 60825.1:2014 </w:t>
      </w:r>
      <w:r w:rsidRPr="00555E18">
        <w:rPr>
          <w:rFonts w:ascii="Times New Roman" w:hAnsi="Times New Roman" w:cs="Times New Roman"/>
          <w:i/>
          <w:iCs/>
          <w:sz w:val="24"/>
          <w:szCs w:val="24"/>
        </w:rPr>
        <w:t>Safety of laser products, Part 1: Equipment classification and requirements</w:t>
      </w:r>
      <w:r w:rsidRPr="00555E18">
        <w:rPr>
          <w:rFonts w:ascii="Times New Roman" w:hAnsi="Times New Roman" w:cs="Times New Roman"/>
          <w:sz w:val="24"/>
          <w:szCs w:val="24"/>
        </w:rPr>
        <w:t xml:space="preserve">, published jointly by, or on behalf of, Standards Australia and Standards New Zealand, as existing on </w:t>
      </w:r>
      <w:r w:rsidR="00E472B1" w:rsidRPr="00555E18">
        <w:rPr>
          <w:rFonts w:ascii="Times New Roman" w:hAnsi="Times New Roman" w:cs="Times New Roman"/>
          <w:iCs/>
          <w:sz w:val="24"/>
          <w:szCs w:val="24"/>
        </w:rPr>
        <w:t>4 April</w:t>
      </w:r>
      <w:r w:rsidR="00BE6AC4" w:rsidRPr="00555E18">
        <w:rPr>
          <w:rFonts w:ascii="Times New Roman" w:hAnsi="Times New Roman" w:cs="Times New Roman"/>
          <w:i/>
          <w:iCs/>
          <w:sz w:val="24"/>
          <w:szCs w:val="24"/>
        </w:rPr>
        <w:t xml:space="preserve"> </w:t>
      </w:r>
      <w:r w:rsidR="00BE6AC4" w:rsidRPr="00555E18">
        <w:rPr>
          <w:rFonts w:ascii="Times New Roman" w:hAnsi="Times New Roman" w:cs="Times New Roman"/>
          <w:iCs/>
          <w:sz w:val="24"/>
          <w:szCs w:val="24"/>
        </w:rPr>
        <w:t>2025</w:t>
      </w:r>
      <w:r w:rsidRPr="00555E18">
        <w:rPr>
          <w:rFonts w:ascii="Times New Roman" w:hAnsi="Times New Roman" w:cs="Times New Roman"/>
          <w:sz w:val="24"/>
          <w:szCs w:val="24"/>
        </w:rPr>
        <w:t xml:space="preserve">. </w:t>
      </w:r>
    </w:p>
    <w:p w14:paraId="72F7DF04" w14:textId="77777777" w:rsidR="008921C3" w:rsidRPr="00555E18" w:rsidRDefault="008921C3" w:rsidP="00555E18">
      <w:pPr>
        <w:keepNext/>
        <w:keepLines/>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bCs/>
          <w:i/>
          <w:iCs/>
          <w:sz w:val="24"/>
          <w:szCs w:val="24"/>
        </w:rPr>
        <w:lastRenderedPageBreak/>
        <w:t xml:space="preserve">AS/NZS IEC 62471:2011 </w:t>
      </w:r>
      <w:r w:rsidRPr="00555E18">
        <w:rPr>
          <w:rFonts w:ascii="Times New Roman" w:hAnsi="Times New Roman" w:cs="Times New Roman"/>
          <w:sz w:val="24"/>
          <w:szCs w:val="24"/>
        </w:rPr>
        <w:t xml:space="preserve">means the Australian/New Zealand Standard AS/NZS IEC 62471:2011 </w:t>
      </w:r>
      <w:r w:rsidRPr="00555E18">
        <w:rPr>
          <w:rFonts w:ascii="Times New Roman" w:hAnsi="Times New Roman" w:cs="Times New Roman"/>
          <w:i/>
          <w:iCs/>
          <w:sz w:val="24"/>
          <w:szCs w:val="24"/>
        </w:rPr>
        <w:t>Photobiological safety of lamps and lamp systems</w:t>
      </w:r>
      <w:r w:rsidRPr="00555E18">
        <w:rPr>
          <w:rFonts w:ascii="Times New Roman" w:hAnsi="Times New Roman" w:cs="Times New Roman"/>
          <w:sz w:val="24"/>
          <w:szCs w:val="24"/>
        </w:rPr>
        <w:t xml:space="preserve">, published jointly by, or on behalf of, Standards Australia and Standards New Zealand, as existing on </w:t>
      </w:r>
      <w:r w:rsidR="00E472B1" w:rsidRPr="00555E18">
        <w:rPr>
          <w:rFonts w:ascii="Times New Roman" w:hAnsi="Times New Roman" w:cs="Times New Roman"/>
          <w:sz w:val="24"/>
          <w:szCs w:val="24"/>
        </w:rPr>
        <w:t xml:space="preserve">4 April </w:t>
      </w:r>
      <w:r w:rsidR="00BE6AC4" w:rsidRPr="00555E18">
        <w:rPr>
          <w:rFonts w:ascii="Times New Roman" w:hAnsi="Times New Roman" w:cs="Times New Roman"/>
          <w:sz w:val="24"/>
          <w:szCs w:val="24"/>
        </w:rPr>
        <w:t>2025</w:t>
      </w:r>
      <w:r w:rsidRPr="00555E18">
        <w:rPr>
          <w:rFonts w:ascii="Times New Roman" w:hAnsi="Times New Roman" w:cs="Times New Roman"/>
          <w:sz w:val="24"/>
          <w:szCs w:val="24"/>
        </w:rPr>
        <w:t>.</w:t>
      </w:r>
    </w:p>
    <w:p w14:paraId="2A33911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 xml:space="preserve">Australian National Radiation Dose Register </w:t>
      </w:r>
      <w:r w:rsidRPr="00555E18">
        <w:rPr>
          <w:rFonts w:ascii="Times New Roman" w:hAnsi="Times New Roman" w:cs="Times New Roman"/>
          <w:sz w:val="24"/>
          <w:szCs w:val="24"/>
        </w:rPr>
        <w:t>means the register established by the Australian Radiation Protection and Nuclear Safety Agency</w:t>
      </w:r>
      <w:r w:rsidR="00F604D7" w:rsidRPr="00555E18">
        <w:rPr>
          <w:rFonts w:ascii="Times New Roman" w:hAnsi="Times New Roman" w:cs="Times New Roman"/>
          <w:sz w:val="24"/>
          <w:szCs w:val="24"/>
        </w:rPr>
        <w:t xml:space="preserve"> (ARPANSA)</w:t>
      </w:r>
      <w:r w:rsidRPr="00555E18">
        <w:rPr>
          <w:rFonts w:ascii="Times New Roman" w:hAnsi="Times New Roman" w:cs="Times New Roman"/>
          <w:sz w:val="24"/>
          <w:szCs w:val="24"/>
        </w:rPr>
        <w:t xml:space="preserve"> to store and maintain radiation dose records of occupationally exposed persons.</w:t>
      </w:r>
    </w:p>
    <w:p w14:paraId="1752FEB2" w14:textId="5FF5D836" w:rsidR="00BE6AC4" w:rsidRPr="00555E18" w:rsidRDefault="00BE6AC4" w:rsidP="00555E18">
      <w:pPr>
        <w:widowControl w:val="0"/>
        <w:adjustRightInd w:val="0"/>
        <w:spacing w:after="120" w:line="240" w:lineRule="auto"/>
        <w:textAlignment w:val="baseline"/>
        <w:rPr>
          <w:rFonts w:ascii="Times New Roman" w:hAnsi="Times New Roman" w:cs="Times New Roman"/>
          <w:b/>
          <w:i/>
          <w:sz w:val="24"/>
          <w:szCs w:val="24"/>
        </w:rPr>
      </w:pPr>
      <w:r w:rsidRPr="00555E18">
        <w:rPr>
          <w:rFonts w:ascii="Times New Roman" w:hAnsi="Times New Roman" w:cs="Times New Roman"/>
          <w:b/>
          <w:i/>
          <w:sz w:val="24"/>
          <w:szCs w:val="24"/>
        </w:rPr>
        <w:t xml:space="preserve">clearance material </w:t>
      </w:r>
      <w:r w:rsidRPr="00555E18">
        <w:rPr>
          <w:rFonts w:ascii="Times New Roman" w:hAnsi="Times New Roman" w:cs="Times New Roman"/>
          <w:sz w:val="24"/>
          <w:szCs w:val="24"/>
        </w:rPr>
        <w:t xml:space="preserve">means an inventory or waste package of </w:t>
      </w:r>
      <w:r w:rsidR="00CE7B92">
        <w:rPr>
          <w:rFonts w:ascii="Times New Roman" w:hAnsi="Times New Roman" w:cs="Times New Roman"/>
          <w:sz w:val="24"/>
          <w:szCs w:val="24"/>
        </w:rPr>
        <w:t>Naval Nuclear Propulsion (</w:t>
      </w:r>
      <w:r w:rsidRPr="00555E18">
        <w:rPr>
          <w:rFonts w:ascii="Times New Roman" w:hAnsi="Times New Roman" w:cs="Times New Roman"/>
          <w:sz w:val="24"/>
          <w:szCs w:val="24"/>
        </w:rPr>
        <w:t>NNP material</w:t>
      </w:r>
      <w:r w:rsidR="00CE7B92">
        <w:rPr>
          <w:rFonts w:ascii="Times New Roman" w:hAnsi="Times New Roman" w:cs="Times New Roman"/>
          <w:sz w:val="24"/>
          <w:szCs w:val="24"/>
        </w:rPr>
        <w:t>)</w:t>
      </w:r>
      <w:r w:rsidRPr="00555E18">
        <w:rPr>
          <w:rFonts w:ascii="Times New Roman" w:hAnsi="Times New Roman" w:cs="Times New Roman"/>
          <w:sz w:val="24"/>
          <w:szCs w:val="24"/>
        </w:rPr>
        <w:t xml:space="preserve"> for which the derived activity value is equal to or less than 10 if the inventory or waste package of th</w:t>
      </w:r>
      <w:r w:rsidR="00F604D7" w:rsidRPr="00555E18">
        <w:rPr>
          <w:rFonts w:ascii="Times New Roman" w:hAnsi="Times New Roman" w:cs="Times New Roman"/>
          <w:sz w:val="24"/>
          <w:szCs w:val="24"/>
        </w:rPr>
        <w:t>e NNP material is in solid form;</w:t>
      </w:r>
      <w:r w:rsidRPr="00555E18">
        <w:rPr>
          <w:rFonts w:ascii="Times New Roman" w:hAnsi="Times New Roman" w:cs="Times New Roman"/>
          <w:sz w:val="24"/>
          <w:szCs w:val="24"/>
        </w:rPr>
        <w:t xml:space="preserve"> or</w:t>
      </w:r>
      <w:r w:rsidR="00F604D7" w:rsidRPr="00555E18">
        <w:rPr>
          <w:rFonts w:ascii="Times New Roman" w:hAnsi="Times New Roman" w:cs="Times New Roman"/>
          <w:sz w:val="24"/>
          <w:szCs w:val="24"/>
        </w:rPr>
        <w:t xml:space="preserve"> equal to or less than</w:t>
      </w:r>
      <w:r w:rsidRPr="00555E18">
        <w:rPr>
          <w:rFonts w:ascii="Times New Roman" w:hAnsi="Times New Roman" w:cs="Times New Roman"/>
          <w:sz w:val="24"/>
          <w:szCs w:val="24"/>
        </w:rPr>
        <w:t xml:space="preserve"> 1 if inventory or waste package of NNP material is in liquid form or gas or vapour form.</w:t>
      </w:r>
      <w:r w:rsidRPr="00555E18">
        <w:rPr>
          <w:rFonts w:ascii="Times New Roman" w:hAnsi="Times New Roman" w:cs="Times New Roman"/>
          <w:b/>
          <w:i/>
          <w:sz w:val="24"/>
          <w:szCs w:val="24"/>
        </w:rPr>
        <w:t xml:space="preserve"> </w:t>
      </w:r>
    </w:p>
    <w:p w14:paraId="6601C17D" w14:textId="7A6F18E8" w:rsidR="00067C91" w:rsidRPr="00555E18" w:rsidRDefault="00BE6AC4"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 xml:space="preserve">derived activity value </w:t>
      </w:r>
      <w:r w:rsidRPr="00555E18">
        <w:rPr>
          <w:rFonts w:ascii="Times New Roman" w:hAnsi="Times New Roman" w:cs="Times New Roman"/>
          <w:sz w:val="24"/>
          <w:szCs w:val="24"/>
        </w:rPr>
        <w:t xml:space="preserve">for an inventory or waste package of NNP material has the meaning given by </w:t>
      </w:r>
      <w:r w:rsidR="00F604D7" w:rsidRPr="00555E18">
        <w:rPr>
          <w:rFonts w:ascii="Times New Roman" w:hAnsi="Times New Roman" w:cs="Times New Roman"/>
          <w:sz w:val="24"/>
          <w:szCs w:val="24"/>
        </w:rPr>
        <w:t xml:space="preserve">subsection </w:t>
      </w:r>
      <w:r w:rsidRPr="00555E18">
        <w:rPr>
          <w:rFonts w:ascii="Times New Roman" w:hAnsi="Times New Roman" w:cs="Times New Roman"/>
          <w:sz w:val="24"/>
          <w:szCs w:val="24"/>
        </w:rPr>
        <w:t>5(1)</w:t>
      </w:r>
      <w:r w:rsidR="00F604D7"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6C68B58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dose</w:t>
      </w:r>
      <w:r w:rsidRPr="00555E18">
        <w:rPr>
          <w:rFonts w:ascii="Times New Roman" w:hAnsi="Times New Roman" w:cs="Times New Roman"/>
          <w:sz w:val="24"/>
          <w:szCs w:val="24"/>
        </w:rPr>
        <w:t xml:space="preserve"> means a measure of energy deposited by radiation in a target and includes an absorbed dose, equivalent dose and effective dose.</w:t>
      </w:r>
    </w:p>
    <w:p w14:paraId="08098D3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effective dose</w:t>
      </w:r>
      <w:r w:rsidRPr="00555E18">
        <w:rPr>
          <w:rFonts w:ascii="Times New Roman" w:hAnsi="Times New Roman" w:cs="Times New Roman"/>
          <w:sz w:val="24"/>
          <w:szCs w:val="24"/>
        </w:rPr>
        <w:t xml:space="preserve"> ha</w:t>
      </w:r>
      <w:r w:rsidR="008921C3" w:rsidRPr="00555E18">
        <w:rPr>
          <w:rFonts w:ascii="Times New Roman" w:hAnsi="Times New Roman" w:cs="Times New Roman"/>
          <w:sz w:val="24"/>
          <w:szCs w:val="24"/>
        </w:rPr>
        <w:t>s the meaning given by subsection </w:t>
      </w:r>
      <w:r w:rsidRPr="00555E18">
        <w:rPr>
          <w:rFonts w:ascii="Times New Roman" w:hAnsi="Times New Roman" w:cs="Times New Roman"/>
          <w:sz w:val="24"/>
          <w:szCs w:val="24"/>
        </w:rPr>
        <w:t>7</w:t>
      </w:r>
      <w:r w:rsidR="008921C3" w:rsidRPr="00555E18">
        <w:rPr>
          <w:rFonts w:ascii="Times New Roman" w:hAnsi="Times New Roman" w:cs="Times New Roman"/>
          <w:sz w:val="24"/>
          <w:szCs w:val="24"/>
        </w:rPr>
        <w:t>(1)</w:t>
      </w:r>
      <w:r w:rsidRPr="00555E18">
        <w:rPr>
          <w:rFonts w:ascii="Times New Roman" w:hAnsi="Times New Roman" w:cs="Times New Roman"/>
          <w:sz w:val="24"/>
          <w:szCs w:val="24"/>
        </w:rPr>
        <w:t xml:space="preserve"> of the Regulations. This definition is identical to the meaning provided in the </w:t>
      </w:r>
      <w:r w:rsidRPr="00555E18">
        <w:rPr>
          <w:rFonts w:ascii="Times New Roman" w:hAnsi="Times New Roman" w:cs="Times New Roman"/>
          <w:i/>
          <w:sz w:val="24"/>
          <w:szCs w:val="24"/>
        </w:rPr>
        <w:t xml:space="preserve">Australian Radiation Protection and Nuclear Safety Regulations 2018 </w:t>
      </w:r>
      <w:r w:rsidRPr="00555E18">
        <w:rPr>
          <w:rFonts w:ascii="Times New Roman" w:hAnsi="Times New Roman" w:cs="Times New Roman"/>
          <w:sz w:val="24"/>
          <w:szCs w:val="24"/>
        </w:rPr>
        <w:t>to ensure consistency across the Australian nuclear environment.</w:t>
      </w:r>
    </w:p>
    <w:p w14:paraId="717BF47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 xml:space="preserve">emergency worker </w:t>
      </w:r>
      <w:r w:rsidRPr="00555E18">
        <w:rPr>
          <w:rFonts w:ascii="Times New Roman" w:hAnsi="Times New Roman" w:cs="Times New Roman"/>
          <w:sz w:val="24"/>
          <w:szCs w:val="24"/>
        </w:rPr>
        <w:t>has</w:t>
      </w:r>
      <w:r w:rsidR="008921C3" w:rsidRPr="00555E18">
        <w:rPr>
          <w:rFonts w:ascii="Times New Roman" w:hAnsi="Times New Roman" w:cs="Times New Roman"/>
          <w:sz w:val="24"/>
          <w:szCs w:val="24"/>
        </w:rPr>
        <w:t xml:space="preserve"> a meaning affected by subsection </w:t>
      </w:r>
      <w:r w:rsidRPr="00555E18">
        <w:rPr>
          <w:rFonts w:ascii="Times New Roman" w:hAnsi="Times New Roman" w:cs="Times New Roman"/>
          <w:sz w:val="24"/>
          <w:szCs w:val="24"/>
        </w:rPr>
        <w:t>7</w:t>
      </w:r>
      <w:r w:rsidR="00E472B1" w:rsidRPr="00555E18">
        <w:rPr>
          <w:rFonts w:ascii="Times New Roman" w:hAnsi="Times New Roman" w:cs="Times New Roman"/>
          <w:sz w:val="24"/>
          <w:szCs w:val="24"/>
        </w:rPr>
        <w:t>2</w:t>
      </w:r>
      <w:r w:rsidR="008921C3" w:rsidRPr="00555E18">
        <w:rPr>
          <w:rFonts w:ascii="Times New Roman" w:hAnsi="Times New Roman" w:cs="Times New Roman"/>
          <w:sz w:val="24"/>
          <w:szCs w:val="24"/>
        </w:rPr>
        <w:t>(7)</w:t>
      </w:r>
      <w:r w:rsidRPr="00555E18">
        <w:rPr>
          <w:rFonts w:ascii="Times New Roman" w:hAnsi="Times New Roman" w:cs="Times New Roman"/>
          <w:sz w:val="24"/>
          <w:szCs w:val="24"/>
        </w:rPr>
        <w:t xml:space="preserve"> of the Regulations.</w:t>
      </w:r>
    </w:p>
    <w:p w14:paraId="3B5E3F8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equivalent dose</w:t>
      </w:r>
      <w:r w:rsidRPr="00555E18">
        <w:rPr>
          <w:rFonts w:ascii="Times New Roman" w:hAnsi="Times New Roman" w:cs="Times New Roman"/>
          <w:sz w:val="24"/>
          <w:szCs w:val="24"/>
        </w:rPr>
        <w:t xml:space="preserve"> ha</w:t>
      </w:r>
      <w:r w:rsidR="008921C3" w:rsidRPr="00555E18">
        <w:rPr>
          <w:rFonts w:ascii="Times New Roman" w:hAnsi="Times New Roman" w:cs="Times New Roman"/>
          <w:sz w:val="24"/>
          <w:szCs w:val="24"/>
        </w:rPr>
        <w:t xml:space="preserve">s the meaning given by </w:t>
      </w:r>
      <w:r w:rsidR="00A73AD5" w:rsidRPr="00555E18">
        <w:rPr>
          <w:rFonts w:ascii="Times New Roman" w:hAnsi="Times New Roman" w:cs="Times New Roman"/>
          <w:sz w:val="24"/>
          <w:szCs w:val="24"/>
        </w:rPr>
        <w:t>sub</w:t>
      </w:r>
      <w:r w:rsidR="008921C3" w:rsidRPr="00555E18">
        <w:rPr>
          <w:rFonts w:ascii="Times New Roman" w:hAnsi="Times New Roman" w:cs="Times New Roman"/>
          <w:sz w:val="24"/>
          <w:szCs w:val="24"/>
        </w:rPr>
        <w:t>section </w:t>
      </w:r>
      <w:r w:rsidRPr="00555E18">
        <w:rPr>
          <w:rFonts w:ascii="Times New Roman" w:hAnsi="Times New Roman" w:cs="Times New Roman"/>
          <w:sz w:val="24"/>
          <w:szCs w:val="24"/>
        </w:rPr>
        <w:t>7</w:t>
      </w:r>
      <w:r w:rsidR="008921C3" w:rsidRPr="00555E18">
        <w:rPr>
          <w:rFonts w:ascii="Times New Roman" w:hAnsi="Times New Roman" w:cs="Times New Roman"/>
          <w:sz w:val="24"/>
          <w:szCs w:val="24"/>
        </w:rPr>
        <w:t>(2)</w:t>
      </w:r>
      <w:r w:rsidRPr="00555E18">
        <w:rPr>
          <w:rFonts w:ascii="Times New Roman" w:hAnsi="Times New Roman" w:cs="Times New Roman"/>
          <w:sz w:val="24"/>
          <w:szCs w:val="24"/>
        </w:rPr>
        <w:t xml:space="preserve"> of the Regulations. This definition is identical to the meaning provided in the </w:t>
      </w:r>
      <w:r w:rsidRPr="00555E18">
        <w:rPr>
          <w:rFonts w:ascii="Times New Roman" w:hAnsi="Times New Roman" w:cs="Times New Roman"/>
          <w:i/>
          <w:sz w:val="24"/>
          <w:szCs w:val="24"/>
        </w:rPr>
        <w:t xml:space="preserve">Australian Radiation Protection and Nuclear Safety Regulations 2018 </w:t>
      </w:r>
      <w:r w:rsidRPr="00555E18">
        <w:rPr>
          <w:rFonts w:ascii="Times New Roman" w:hAnsi="Times New Roman" w:cs="Times New Roman"/>
          <w:sz w:val="24"/>
          <w:szCs w:val="24"/>
        </w:rPr>
        <w:t>to ensure consistency across the Australian nuclear environment.</w:t>
      </w:r>
    </w:p>
    <w:p w14:paraId="29B76D1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exposed</w:t>
      </w:r>
      <w:r w:rsidRPr="00555E18">
        <w:rPr>
          <w:rFonts w:ascii="Times New Roman" w:hAnsi="Times New Roman" w:cs="Times New Roman"/>
          <w:sz w:val="24"/>
          <w:szCs w:val="24"/>
        </w:rPr>
        <w:t>, in relation to a person, means the person being exposed to radiation.</w:t>
      </w:r>
    </w:p>
    <w:p w14:paraId="7CE1DA48" w14:textId="77777777" w:rsidR="00E472B1" w:rsidRPr="00555E18" w:rsidRDefault="00E472B1"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occupationally exposed person</w:t>
      </w:r>
      <w:r w:rsidRPr="00555E18">
        <w:rPr>
          <w:rFonts w:ascii="Times New Roman" w:hAnsi="Times New Roman" w:cs="Times New Roman"/>
          <w:sz w:val="24"/>
          <w:szCs w:val="24"/>
        </w:rPr>
        <w:t xml:space="preserve"> has the meaning given by </w:t>
      </w:r>
      <w:r w:rsidR="00F604D7" w:rsidRPr="00555E18">
        <w:rPr>
          <w:rFonts w:ascii="Times New Roman" w:hAnsi="Times New Roman" w:cs="Times New Roman"/>
          <w:sz w:val="24"/>
          <w:szCs w:val="24"/>
        </w:rPr>
        <w:t>subsection</w:t>
      </w:r>
      <w:r w:rsidRPr="00555E18">
        <w:rPr>
          <w:rFonts w:ascii="Times New Roman" w:hAnsi="Times New Roman" w:cs="Times New Roman"/>
          <w:sz w:val="24"/>
          <w:szCs w:val="24"/>
        </w:rPr>
        <w:t xml:space="preserve"> 75(1)</w:t>
      </w:r>
      <w:r w:rsidR="00F604D7" w:rsidRPr="00555E18">
        <w:rPr>
          <w:rFonts w:ascii="Times New Roman" w:hAnsi="Times New Roman" w:cs="Times New Roman"/>
          <w:sz w:val="24"/>
          <w:szCs w:val="24"/>
        </w:rPr>
        <w:t xml:space="preserve"> of the Regulations.</w:t>
      </w:r>
    </w:p>
    <w:p w14:paraId="7F7FF9C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possession or control period</w:t>
      </w:r>
      <w:r w:rsidRPr="00555E18">
        <w:rPr>
          <w:rFonts w:ascii="Times New Roman" w:hAnsi="Times New Roman" w:cs="Times New Roman"/>
          <w:sz w:val="24"/>
          <w:szCs w:val="24"/>
        </w:rPr>
        <w:t xml:space="preserve">, in relation to an NNP facility, means the period during which the relevant licence holder is authorised to possess or control the facility (or both) and is not authorised to conduct any other facility activity in relation to the facility. </w:t>
      </w:r>
    </w:p>
    <w:p w14:paraId="6B9F6B90" w14:textId="77777777" w:rsidR="001E1F09" w:rsidRPr="00555E18" w:rsidRDefault="001E1F09" w:rsidP="00555E18">
      <w:pPr>
        <w:pStyle w:val="Definition"/>
        <w:spacing w:before="0" w:after="120"/>
        <w:ind w:left="0"/>
        <w:rPr>
          <w:rFonts w:eastAsiaTheme="minorHAnsi"/>
          <w:sz w:val="24"/>
          <w:szCs w:val="24"/>
          <w:lang w:eastAsia="en-US"/>
        </w:rPr>
      </w:pPr>
      <w:r w:rsidRPr="00555E18">
        <w:rPr>
          <w:rFonts w:eastAsiaTheme="minorHAnsi"/>
          <w:b/>
          <w:i/>
          <w:sz w:val="24"/>
          <w:szCs w:val="24"/>
          <w:lang w:eastAsia="en-US"/>
        </w:rPr>
        <w:t xml:space="preserve">previous licensing stage </w:t>
      </w:r>
      <w:r w:rsidRPr="00555E18">
        <w:rPr>
          <w:rFonts w:eastAsiaTheme="minorHAnsi"/>
          <w:sz w:val="24"/>
          <w:szCs w:val="24"/>
          <w:lang w:eastAsia="en-US"/>
        </w:rPr>
        <w:t>has the meanin</w:t>
      </w:r>
      <w:r w:rsidR="008921C3" w:rsidRPr="00555E18">
        <w:rPr>
          <w:rFonts w:eastAsiaTheme="minorHAnsi"/>
          <w:sz w:val="24"/>
          <w:szCs w:val="24"/>
          <w:lang w:eastAsia="en-US"/>
        </w:rPr>
        <w:t xml:space="preserve">g given by paragraph </w:t>
      </w:r>
      <w:r w:rsidRPr="00555E18">
        <w:rPr>
          <w:rFonts w:eastAsiaTheme="minorHAnsi"/>
          <w:sz w:val="24"/>
          <w:szCs w:val="24"/>
          <w:lang w:eastAsia="en-US"/>
        </w:rPr>
        <w:t>2</w:t>
      </w:r>
      <w:r w:rsidR="00AC7624" w:rsidRPr="00555E18">
        <w:rPr>
          <w:rFonts w:eastAsiaTheme="minorHAnsi"/>
          <w:sz w:val="24"/>
          <w:szCs w:val="24"/>
          <w:lang w:eastAsia="en-US"/>
        </w:rPr>
        <w:t>3</w:t>
      </w:r>
      <w:r w:rsidRPr="00555E18">
        <w:rPr>
          <w:rFonts w:eastAsiaTheme="minorHAnsi"/>
          <w:sz w:val="24"/>
          <w:szCs w:val="24"/>
          <w:lang w:eastAsia="en-US"/>
        </w:rPr>
        <w:t>(3)(</w:t>
      </w:r>
      <w:r w:rsidR="00AC7624" w:rsidRPr="00555E18">
        <w:rPr>
          <w:rFonts w:eastAsiaTheme="minorHAnsi"/>
          <w:sz w:val="24"/>
          <w:szCs w:val="24"/>
          <w:lang w:eastAsia="en-US"/>
        </w:rPr>
        <w:t>e</w:t>
      </w:r>
      <w:r w:rsidRPr="00555E18">
        <w:rPr>
          <w:rFonts w:eastAsiaTheme="minorHAnsi"/>
          <w:sz w:val="24"/>
          <w:szCs w:val="24"/>
          <w:lang w:eastAsia="en-US"/>
        </w:rPr>
        <w:t>)</w:t>
      </w:r>
      <w:r w:rsidR="00F604D7" w:rsidRPr="00555E18">
        <w:rPr>
          <w:rFonts w:eastAsiaTheme="minorHAnsi"/>
          <w:sz w:val="24"/>
          <w:szCs w:val="24"/>
          <w:lang w:eastAsia="en-US"/>
        </w:rPr>
        <w:t xml:space="preserve"> of the Regulations</w:t>
      </w:r>
      <w:r w:rsidRPr="00555E18">
        <w:rPr>
          <w:rFonts w:eastAsiaTheme="minorHAnsi"/>
          <w:sz w:val="24"/>
          <w:szCs w:val="24"/>
          <w:lang w:eastAsia="en-US"/>
        </w:rPr>
        <w:t>, which is the most recent previous facility activity conducted under a licence.</w:t>
      </w:r>
    </w:p>
    <w:p w14:paraId="5DEE6CC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reference incident</w:t>
      </w:r>
      <w:r w:rsidRPr="00555E18">
        <w:rPr>
          <w:rFonts w:ascii="Times New Roman" w:hAnsi="Times New Roman" w:cs="Times New Roman"/>
          <w:sz w:val="24"/>
          <w:szCs w:val="24"/>
        </w:rPr>
        <w:t xml:space="preserve"> means a hypothetical scenario for a severe accident that results in the release of radionuclides into the environment. The note states that </w:t>
      </w:r>
      <w:r w:rsidR="007251E0" w:rsidRPr="00555E18">
        <w:rPr>
          <w:rFonts w:ascii="Times New Roman" w:hAnsi="Times New Roman" w:cs="Times New Roman"/>
          <w:sz w:val="24"/>
          <w:szCs w:val="24"/>
        </w:rPr>
        <w:t xml:space="preserve">in the event that </w:t>
      </w:r>
      <w:r w:rsidRPr="00555E18">
        <w:rPr>
          <w:rFonts w:ascii="Times New Roman" w:hAnsi="Times New Roman" w:cs="Times New Roman"/>
          <w:sz w:val="24"/>
          <w:szCs w:val="24"/>
        </w:rPr>
        <w:t>a reference incident</w:t>
      </w:r>
      <w:r w:rsidR="007251E0" w:rsidRPr="00555E18">
        <w:rPr>
          <w:rFonts w:ascii="Times New Roman" w:hAnsi="Times New Roman" w:cs="Times New Roman"/>
          <w:sz w:val="24"/>
          <w:szCs w:val="24"/>
        </w:rPr>
        <w:t xml:space="preserve"> occurred, it would constitute</w:t>
      </w:r>
      <w:r w:rsidRPr="00555E18">
        <w:rPr>
          <w:rFonts w:ascii="Times New Roman" w:hAnsi="Times New Roman" w:cs="Times New Roman"/>
          <w:sz w:val="24"/>
          <w:szCs w:val="24"/>
        </w:rPr>
        <w:t xml:space="preserve"> a nuclear safety incident, referencing subsection 21(2) of the Act. </w:t>
      </w:r>
    </w:p>
    <w:p w14:paraId="1ECFAC5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 xml:space="preserve">sealed NNP material </w:t>
      </w:r>
      <w:r w:rsidRPr="00555E18">
        <w:rPr>
          <w:rFonts w:ascii="Times New Roman" w:hAnsi="Times New Roman" w:cs="Times New Roman"/>
          <w:sz w:val="24"/>
          <w:szCs w:val="24"/>
        </w:rPr>
        <w:t>means NNP material permanently contained in a capsule, or closely bound in a solid form, that is strong enough to be leak-tight for the intended use of the NNP material and any reasonably foreseeable abnormal events likely to affect the NNP material.</w:t>
      </w:r>
    </w:p>
    <w:p w14:paraId="2013593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 xml:space="preserve">serious civil penalty provision </w:t>
      </w:r>
      <w:r w:rsidRPr="00555E18">
        <w:rPr>
          <w:rFonts w:ascii="Times New Roman" w:hAnsi="Times New Roman" w:cs="Times New Roman"/>
          <w:sz w:val="24"/>
          <w:szCs w:val="24"/>
        </w:rPr>
        <w:t>has t</w:t>
      </w:r>
      <w:r w:rsidR="008921C3" w:rsidRPr="00555E18">
        <w:rPr>
          <w:rFonts w:ascii="Times New Roman" w:hAnsi="Times New Roman" w:cs="Times New Roman"/>
          <w:sz w:val="24"/>
          <w:szCs w:val="24"/>
        </w:rPr>
        <w:t xml:space="preserve">he meaning given by subsection </w:t>
      </w:r>
      <w:r w:rsidRPr="00555E18">
        <w:rPr>
          <w:rFonts w:ascii="Times New Roman" w:hAnsi="Times New Roman" w:cs="Times New Roman"/>
          <w:sz w:val="24"/>
          <w:szCs w:val="24"/>
        </w:rPr>
        <w:t>6</w:t>
      </w:r>
      <w:r w:rsidR="00AC7624" w:rsidRPr="00555E18">
        <w:rPr>
          <w:rFonts w:ascii="Times New Roman" w:hAnsi="Times New Roman" w:cs="Times New Roman"/>
          <w:sz w:val="24"/>
          <w:szCs w:val="24"/>
        </w:rPr>
        <w:t>4</w:t>
      </w:r>
      <w:r w:rsidRPr="00555E18">
        <w:rPr>
          <w:rFonts w:ascii="Times New Roman" w:hAnsi="Times New Roman" w:cs="Times New Roman"/>
          <w:sz w:val="24"/>
          <w:szCs w:val="24"/>
        </w:rPr>
        <w:t>(7) of the Regulations.</w:t>
      </w:r>
    </w:p>
    <w:p w14:paraId="2152D4D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serious offence</w:t>
      </w:r>
      <w:r w:rsidRPr="00555E18">
        <w:rPr>
          <w:rFonts w:ascii="Times New Roman" w:hAnsi="Times New Roman" w:cs="Times New Roman"/>
          <w:sz w:val="24"/>
          <w:szCs w:val="24"/>
        </w:rPr>
        <w:t xml:space="preserve"> has t</w:t>
      </w:r>
      <w:r w:rsidR="008921C3" w:rsidRPr="00555E18">
        <w:rPr>
          <w:rFonts w:ascii="Times New Roman" w:hAnsi="Times New Roman" w:cs="Times New Roman"/>
          <w:sz w:val="24"/>
          <w:szCs w:val="24"/>
        </w:rPr>
        <w:t xml:space="preserve">he meaning given by subsection </w:t>
      </w:r>
      <w:r w:rsidRPr="00555E18">
        <w:rPr>
          <w:rFonts w:ascii="Times New Roman" w:hAnsi="Times New Roman" w:cs="Times New Roman"/>
          <w:sz w:val="24"/>
          <w:szCs w:val="24"/>
        </w:rPr>
        <w:t>6</w:t>
      </w:r>
      <w:r w:rsidR="00AC7624" w:rsidRPr="00555E18">
        <w:rPr>
          <w:rFonts w:ascii="Times New Roman" w:hAnsi="Times New Roman" w:cs="Times New Roman"/>
          <w:sz w:val="24"/>
          <w:szCs w:val="24"/>
        </w:rPr>
        <w:t>4</w:t>
      </w:r>
      <w:r w:rsidRPr="00555E18">
        <w:rPr>
          <w:rFonts w:ascii="Times New Roman" w:hAnsi="Times New Roman" w:cs="Times New Roman"/>
          <w:sz w:val="24"/>
          <w:szCs w:val="24"/>
        </w:rPr>
        <w:t>(6) of the Regulations.</w:t>
      </w:r>
    </w:p>
    <w:p w14:paraId="01BB527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 xml:space="preserve">transitional licence </w:t>
      </w:r>
      <w:r w:rsidRPr="00555E18">
        <w:rPr>
          <w:rFonts w:ascii="Times New Roman" w:hAnsi="Times New Roman" w:cs="Times New Roman"/>
          <w:sz w:val="24"/>
          <w:szCs w:val="24"/>
        </w:rPr>
        <w:t xml:space="preserve">means a licence that has effect as if it were an Australian </w:t>
      </w:r>
      <w:r w:rsidR="007251E0" w:rsidRPr="00555E18">
        <w:rPr>
          <w:rFonts w:ascii="Times New Roman" w:hAnsi="Times New Roman" w:cs="Times New Roman"/>
          <w:sz w:val="24"/>
          <w:szCs w:val="24"/>
        </w:rPr>
        <w:t>n</w:t>
      </w:r>
      <w:r w:rsidRPr="00555E18">
        <w:rPr>
          <w:rFonts w:ascii="Times New Roman" w:hAnsi="Times New Roman" w:cs="Times New Roman"/>
          <w:sz w:val="24"/>
          <w:szCs w:val="24"/>
        </w:rPr>
        <w:t xml:space="preserve">aval nuclear power safety licence issued under the Act due to the </w:t>
      </w:r>
      <w:r w:rsidRPr="00555E18">
        <w:rPr>
          <w:rFonts w:ascii="Times New Roman" w:hAnsi="Times New Roman" w:cs="Times New Roman"/>
          <w:i/>
          <w:sz w:val="24"/>
          <w:szCs w:val="24"/>
        </w:rPr>
        <w:t>Australian Naval Nuclear Power Safety (Transitional Provisions) Act 2024</w:t>
      </w:r>
      <w:r w:rsidRPr="00555E18">
        <w:rPr>
          <w:rFonts w:ascii="Times New Roman" w:hAnsi="Times New Roman" w:cs="Times New Roman"/>
          <w:sz w:val="24"/>
          <w:szCs w:val="24"/>
        </w:rPr>
        <w:t>.</w:t>
      </w:r>
    </w:p>
    <w:p w14:paraId="0A57280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t>unsealed NNP material</w:t>
      </w:r>
      <w:r w:rsidRPr="00555E18">
        <w:rPr>
          <w:rFonts w:ascii="Times New Roman" w:hAnsi="Times New Roman" w:cs="Times New Roman"/>
          <w:sz w:val="24"/>
          <w:szCs w:val="24"/>
        </w:rPr>
        <w:t xml:space="preserve"> means NNP material that is not sealed NNP material.</w:t>
      </w:r>
      <w:r w:rsidR="007251E0" w:rsidRPr="00555E18">
        <w:rPr>
          <w:rFonts w:ascii="Times New Roman" w:hAnsi="Times New Roman" w:cs="Times New Roman"/>
          <w:sz w:val="24"/>
          <w:szCs w:val="24"/>
        </w:rPr>
        <w:t xml:space="preserve"> </w:t>
      </w:r>
    </w:p>
    <w:p w14:paraId="4CA6452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b/>
          <w:i/>
          <w:sz w:val="24"/>
          <w:szCs w:val="24"/>
        </w:rPr>
        <w:lastRenderedPageBreak/>
        <w:t>waste package</w:t>
      </w:r>
      <w:r w:rsidRPr="00555E18">
        <w:rPr>
          <w:rFonts w:ascii="Times New Roman" w:hAnsi="Times New Roman" w:cs="Times New Roman"/>
          <w:sz w:val="24"/>
          <w:szCs w:val="24"/>
        </w:rPr>
        <w:t xml:space="preserve"> means the waste form of NNP material and its container as prepared for handling, transport, storage or disposal. </w:t>
      </w:r>
    </w:p>
    <w:p w14:paraId="21B76F4E" w14:textId="77777777" w:rsidR="001E1F09" w:rsidRPr="00555E18" w:rsidRDefault="001E1F09" w:rsidP="00555E18">
      <w:pPr>
        <w:pStyle w:val="Heading6"/>
        <w:spacing w:before="0" w:after="120" w:line="240" w:lineRule="auto"/>
        <w:rPr>
          <w:rFonts w:ascii="Times New Roman" w:hAnsi="Times New Roman" w:cs="Times New Roman"/>
          <w:b/>
          <w:i/>
          <w:color w:val="auto"/>
          <w:sz w:val="24"/>
          <w:szCs w:val="24"/>
        </w:rPr>
      </w:pPr>
      <w:r w:rsidRPr="00555E18">
        <w:rPr>
          <w:rFonts w:ascii="Times New Roman" w:hAnsi="Times New Roman" w:cs="Times New Roman"/>
          <w:b/>
          <w:color w:val="auto"/>
          <w:sz w:val="24"/>
          <w:szCs w:val="24"/>
        </w:rPr>
        <w:t>Section 5</w:t>
      </w:r>
      <w:r w:rsidRPr="00555E18">
        <w:rPr>
          <w:rFonts w:ascii="Times New Roman" w:hAnsi="Times New Roman" w:cs="Times New Roman"/>
          <w:b/>
          <w:color w:val="auto"/>
          <w:sz w:val="24"/>
          <w:szCs w:val="24"/>
        </w:rPr>
        <w:tab/>
        <w:t xml:space="preserve">Meaning of </w:t>
      </w:r>
      <w:r w:rsidR="00AC7624" w:rsidRPr="00555E18">
        <w:rPr>
          <w:rFonts w:ascii="Times New Roman" w:hAnsi="Times New Roman" w:cs="Times New Roman"/>
          <w:b/>
          <w:color w:val="auto"/>
          <w:sz w:val="24"/>
          <w:szCs w:val="24"/>
        </w:rPr>
        <w:t>derived activity value and activity</w:t>
      </w:r>
      <w:r w:rsidRPr="00555E18">
        <w:rPr>
          <w:rFonts w:ascii="Times New Roman" w:hAnsi="Times New Roman" w:cs="Times New Roman"/>
          <w:b/>
          <w:i/>
          <w:color w:val="auto"/>
          <w:sz w:val="24"/>
          <w:szCs w:val="24"/>
        </w:rPr>
        <w:t xml:space="preserve"> </w:t>
      </w:r>
    </w:p>
    <w:p w14:paraId="1535C9D9" w14:textId="77777777" w:rsidR="00AC7624" w:rsidRPr="00555E18" w:rsidRDefault="00AC7624"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5 provides a definition for derived activity value and activity for an inventory or a waste package of NNP material.</w:t>
      </w:r>
    </w:p>
    <w:p w14:paraId="4B8D3A63" w14:textId="77777777" w:rsidR="00AC7624" w:rsidRPr="00555E18" w:rsidRDefault="00AC7624"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5(1) provides the derived activity value for an inventory or waste package is worked out by applying the following steps: </w:t>
      </w:r>
    </w:p>
    <w:p w14:paraId="0405B66B" w14:textId="542B7CF1" w:rsidR="00AC7624" w:rsidRPr="00555E18" w:rsidRDefault="00AC7624" w:rsidP="007F3A1D">
      <w:pPr>
        <w:widowControl w:val="0"/>
        <w:numPr>
          <w:ilvl w:val="0"/>
          <w:numId w:val="59"/>
        </w:numPr>
        <w:adjustRightInd w:val="0"/>
        <w:spacing w:after="120" w:line="240" w:lineRule="auto"/>
        <w:ind w:left="714" w:hanging="357"/>
        <w:textAlignment w:val="baseline"/>
        <w:rPr>
          <w:rFonts w:ascii="Times New Roman" w:hAnsi="Times New Roman" w:cs="Times New Roman"/>
          <w:sz w:val="24"/>
          <w:szCs w:val="24"/>
        </w:rPr>
      </w:pPr>
      <w:r w:rsidRPr="00555E18">
        <w:rPr>
          <w:rFonts w:ascii="Times New Roman" w:hAnsi="Times New Roman" w:cs="Times New Roman"/>
          <w:sz w:val="24"/>
          <w:szCs w:val="24"/>
        </w:rPr>
        <w:t>first, divide the activity of each nuclide in the NNP material by the ac</w:t>
      </w:r>
      <w:r w:rsidR="00CE7B92">
        <w:rPr>
          <w:rFonts w:ascii="Times New Roman" w:hAnsi="Times New Roman" w:cs="Times New Roman"/>
          <w:sz w:val="24"/>
          <w:szCs w:val="24"/>
        </w:rPr>
        <w:t>tivity value specified in C</w:t>
      </w:r>
      <w:r w:rsidRPr="00555E18">
        <w:rPr>
          <w:rFonts w:ascii="Times New Roman" w:hAnsi="Times New Roman" w:cs="Times New Roman"/>
          <w:sz w:val="24"/>
          <w:szCs w:val="24"/>
        </w:rPr>
        <w:t xml:space="preserve">lause 1 of Schedule 2 for the nuclide; </w:t>
      </w:r>
    </w:p>
    <w:p w14:paraId="6A33E12A" w14:textId="77777777" w:rsidR="00AC7624" w:rsidRPr="00555E18" w:rsidRDefault="00AC7624" w:rsidP="007F3A1D">
      <w:pPr>
        <w:widowControl w:val="0"/>
        <w:numPr>
          <w:ilvl w:val="0"/>
          <w:numId w:val="59"/>
        </w:numPr>
        <w:adjustRightInd w:val="0"/>
        <w:spacing w:after="120" w:line="240" w:lineRule="auto"/>
        <w:ind w:left="714" w:hanging="357"/>
        <w:textAlignment w:val="baseline"/>
        <w:rPr>
          <w:rFonts w:ascii="Times New Roman" w:hAnsi="Times New Roman" w:cs="Times New Roman"/>
          <w:sz w:val="24"/>
          <w:szCs w:val="24"/>
        </w:rPr>
      </w:pPr>
      <w:r w:rsidRPr="00555E18">
        <w:rPr>
          <w:rFonts w:ascii="Times New Roman" w:hAnsi="Times New Roman" w:cs="Times New Roman"/>
          <w:sz w:val="24"/>
          <w:szCs w:val="24"/>
        </w:rPr>
        <w:t>secondly,  if there is more than one type of nuclide in the NNP material, total the result of paragraph (a) for each nuclide.</w:t>
      </w:r>
    </w:p>
    <w:p w14:paraId="6351EE3C" w14:textId="7716D51F" w:rsidR="00AC7624" w:rsidRPr="00555E18" w:rsidRDefault="00AC7624"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5(1) for the definition of derived activity value states that section 6 of the Regulations affects how the activity of a parent nuclide mentioned in the table in clause 2 of Schedule 2 (or marked </w:t>
      </w:r>
      <w:r w:rsidRPr="00555E18">
        <w:rPr>
          <w:rFonts w:ascii="Times New Roman" w:hAnsi="Times New Roman" w:cs="Times New Roman"/>
          <w:sz w:val="24"/>
          <w:szCs w:val="24"/>
          <w:vertAlign w:val="superscript"/>
        </w:rPr>
        <w:t>a</w:t>
      </w:r>
      <w:r w:rsidR="00CE7B92">
        <w:rPr>
          <w:rFonts w:ascii="Times New Roman" w:hAnsi="Times New Roman" w:cs="Times New Roman"/>
          <w:sz w:val="24"/>
          <w:szCs w:val="24"/>
        </w:rPr>
        <w:t xml:space="preserve"> in table in C</w:t>
      </w:r>
      <w:r w:rsidRPr="00555E18">
        <w:rPr>
          <w:rFonts w:ascii="Times New Roman" w:hAnsi="Times New Roman" w:cs="Times New Roman"/>
          <w:sz w:val="24"/>
          <w:szCs w:val="24"/>
        </w:rPr>
        <w:t>lause 1 of Schedule 2) is worked out, by providing for inclusion of the activity of certain progeny nuclides that are included in secular equilibrium with the parent nuclide.</w:t>
      </w:r>
    </w:p>
    <w:p w14:paraId="592D55CD" w14:textId="77777777" w:rsidR="00AC7624" w:rsidRPr="00555E18" w:rsidRDefault="00AC7624"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5(2) provides the definition of activity of a nuclide as the rate at which nuclear transformations of the nuclide occur, which is worked out by applying the definition of activity in the International Atomic Energy Agency (IAEA) </w:t>
      </w:r>
      <w:r w:rsidRPr="00555E18">
        <w:rPr>
          <w:rFonts w:ascii="Times New Roman" w:hAnsi="Times New Roman" w:cs="Times New Roman"/>
          <w:i/>
          <w:sz w:val="24"/>
          <w:szCs w:val="24"/>
        </w:rPr>
        <w:t>Nuclear Safety and Security Glossary, Terminology Used in Nuclear Safety, Nuclear Security, Radiation Protection and Emergency Preparedness and Response, 2022</w:t>
      </w:r>
      <w:r w:rsidRPr="00555E18">
        <w:rPr>
          <w:rFonts w:ascii="Times New Roman" w:hAnsi="Times New Roman" w:cs="Times New Roman"/>
          <w:sz w:val="24"/>
          <w:szCs w:val="24"/>
        </w:rPr>
        <w:t xml:space="preserve"> (Interim) Edition, publish</w:t>
      </w:r>
      <w:r w:rsidR="007251E0" w:rsidRPr="00555E18">
        <w:rPr>
          <w:rFonts w:ascii="Times New Roman" w:hAnsi="Times New Roman" w:cs="Times New Roman"/>
          <w:sz w:val="24"/>
          <w:szCs w:val="24"/>
        </w:rPr>
        <w:t xml:space="preserve">ed by the IAEA, as existing on </w:t>
      </w:r>
      <w:r w:rsidRPr="00555E18">
        <w:rPr>
          <w:rFonts w:ascii="Times New Roman" w:hAnsi="Times New Roman" w:cs="Times New Roman"/>
          <w:sz w:val="24"/>
          <w:szCs w:val="24"/>
        </w:rPr>
        <w:t>5 June 2025.</w:t>
      </w:r>
    </w:p>
    <w:p w14:paraId="3B4189CA" w14:textId="77777777" w:rsidR="00AC7624" w:rsidRPr="00555E18" w:rsidRDefault="00AC7624"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5(2) directs the reader to the </w:t>
      </w:r>
      <w:r w:rsidR="007251E0" w:rsidRPr="00555E18">
        <w:rPr>
          <w:rFonts w:ascii="Times New Roman" w:hAnsi="Times New Roman" w:cs="Times New Roman"/>
          <w:sz w:val="24"/>
          <w:szCs w:val="24"/>
        </w:rPr>
        <w:t xml:space="preserve">IAEA </w:t>
      </w:r>
      <w:r w:rsidRPr="00555E18">
        <w:rPr>
          <w:rFonts w:ascii="Times New Roman" w:hAnsi="Times New Roman" w:cs="Times New Roman"/>
          <w:sz w:val="24"/>
          <w:szCs w:val="24"/>
        </w:rPr>
        <w:t>Glossary, which in 2025, could b</w:t>
      </w:r>
      <w:r w:rsidR="007251E0" w:rsidRPr="00555E18">
        <w:rPr>
          <w:rFonts w:ascii="Times New Roman" w:hAnsi="Times New Roman" w:cs="Times New Roman"/>
          <w:sz w:val="24"/>
          <w:szCs w:val="24"/>
        </w:rPr>
        <w:t xml:space="preserve">e reviewed on the IAEA website at </w:t>
      </w:r>
      <w:hyperlink r:id="rId8" w:history="1">
        <w:r w:rsidRPr="00555E18">
          <w:rPr>
            <w:rStyle w:val="Hyperlink"/>
            <w:rFonts w:ascii="Times New Roman" w:hAnsi="Times New Roman" w:cs="Times New Roman"/>
            <w:sz w:val="24"/>
            <w:szCs w:val="24"/>
          </w:rPr>
          <w:t>https://www.iaea.org</w:t>
        </w:r>
      </w:hyperlink>
      <w:r w:rsidRPr="00555E18">
        <w:rPr>
          <w:rFonts w:ascii="Times New Roman" w:hAnsi="Times New Roman" w:cs="Times New Roman"/>
          <w:sz w:val="24"/>
          <w:szCs w:val="24"/>
        </w:rPr>
        <w:t xml:space="preserve">.  </w:t>
      </w:r>
    </w:p>
    <w:p w14:paraId="5C4FEEEF"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6</w:t>
      </w:r>
      <w:r w:rsidRPr="00555E18">
        <w:rPr>
          <w:rFonts w:ascii="Times New Roman" w:hAnsi="Times New Roman" w:cs="Times New Roman"/>
          <w:b/>
          <w:color w:val="auto"/>
          <w:sz w:val="24"/>
          <w:szCs w:val="24"/>
        </w:rPr>
        <w:tab/>
        <w:t>Parent nuclides and progeny nuclides included in secular equilibrium</w:t>
      </w:r>
    </w:p>
    <w:p w14:paraId="018E3DE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6 provides the activity levels of certain parent nuclides and progeny nuclides mentioned in Part 2 of Schedule 2 to the Regulations. </w:t>
      </w:r>
    </w:p>
    <w:p w14:paraId="48E8F8F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6(1) provides that for the purposes of the Regulations, in determining the activity of a parent nuclide mentioned in an item in the table at clause </w:t>
      </w:r>
      <w:r w:rsidR="006A0B8C" w:rsidRPr="00555E18">
        <w:rPr>
          <w:rFonts w:ascii="Times New Roman" w:hAnsi="Times New Roman" w:cs="Times New Roman"/>
          <w:sz w:val="24"/>
          <w:szCs w:val="24"/>
        </w:rPr>
        <w:t>2</w:t>
      </w:r>
      <w:r w:rsidRPr="00555E18">
        <w:rPr>
          <w:rFonts w:ascii="Times New Roman" w:hAnsi="Times New Roman" w:cs="Times New Roman"/>
          <w:sz w:val="24"/>
          <w:szCs w:val="24"/>
        </w:rPr>
        <w:t xml:space="preserve"> of Schedule 2 to the Regulations, the activity of any progeny nuclide mentioned in that item that is included in secular equilibrium with the parent nuclide is included. </w:t>
      </w:r>
    </w:p>
    <w:p w14:paraId="2CA505B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section 6(1) states that nuclides are also marked </w:t>
      </w:r>
      <w:r w:rsidRPr="00555E18">
        <w:rPr>
          <w:rFonts w:ascii="Times New Roman" w:hAnsi="Times New Roman" w:cs="Times New Roman"/>
          <w:sz w:val="24"/>
          <w:szCs w:val="24"/>
          <w:vertAlign w:val="superscript"/>
        </w:rPr>
        <w:t xml:space="preserve">a </w:t>
      </w:r>
      <w:r w:rsidR="006048E5" w:rsidRPr="00555E18">
        <w:rPr>
          <w:rFonts w:ascii="Times New Roman" w:hAnsi="Times New Roman" w:cs="Times New Roman"/>
          <w:sz w:val="24"/>
          <w:szCs w:val="24"/>
        </w:rPr>
        <w:t xml:space="preserve"> in Clause</w:t>
      </w:r>
      <w:r w:rsidRPr="00555E18">
        <w:rPr>
          <w:rFonts w:ascii="Times New Roman" w:hAnsi="Times New Roman" w:cs="Times New Roman"/>
          <w:sz w:val="24"/>
          <w:szCs w:val="24"/>
        </w:rPr>
        <w:t xml:space="preserve"> 1 of Schedule 2 to the Regulations. </w:t>
      </w:r>
    </w:p>
    <w:p w14:paraId="51D8E97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6(2) provides that except for the purposes of determining the activity values of a parent nuclide provided in subsection </w:t>
      </w:r>
      <w:r w:rsidR="007251E0" w:rsidRPr="00555E18">
        <w:rPr>
          <w:rFonts w:ascii="Times New Roman" w:hAnsi="Times New Roman" w:cs="Times New Roman"/>
          <w:sz w:val="24"/>
          <w:szCs w:val="24"/>
        </w:rPr>
        <w:t>6</w:t>
      </w:r>
      <w:r w:rsidRPr="00555E18">
        <w:rPr>
          <w:rFonts w:ascii="Times New Roman" w:hAnsi="Times New Roman" w:cs="Times New Roman"/>
          <w:sz w:val="24"/>
          <w:szCs w:val="24"/>
        </w:rPr>
        <w:t>(1)</w:t>
      </w:r>
      <w:r w:rsidR="007251E0"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 xml:space="preserve">, the activity of a progeny nuclide mentioned in an item of the table at clause </w:t>
      </w:r>
      <w:r w:rsidR="006A0B8C" w:rsidRPr="00555E18">
        <w:rPr>
          <w:rFonts w:ascii="Times New Roman" w:hAnsi="Times New Roman" w:cs="Times New Roman"/>
          <w:sz w:val="24"/>
          <w:szCs w:val="24"/>
        </w:rPr>
        <w:t>2</w:t>
      </w:r>
      <w:r w:rsidRPr="00555E18">
        <w:rPr>
          <w:rFonts w:ascii="Times New Roman" w:hAnsi="Times New Roman" w:cs="Times New Roman"/>
          <w:sz w:val="24"/>
          <w:szCs w:val="24"/>
        </w:rPr>
        <w:t xml:space="preserve"> of Schedule 2 to the Regulations is taken to be nil when included in secular equilibrium with a parent nuclide mentioned in that item. </w:t>
      </w:r>
    </w:p>
    <w:p w14:paraId="0981459D"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7</w:t>
      </w:r>
      <w:r w:rsidRPr="00555E18">
        <w:rPr>
          <w:rFonts w:ascii="Times New Roman" w:hAnsi="Times New Roman" w:cs="Times New Roman"/>
          <w:b/>
          <w:color w:val="auto"/>
          <w:sz w:val="24"/>
          <w:szCs w:val="24"/>
        </w:rPr>
        <w:tab/>
        <w:t xml:space="preserve">Meaning of </w:t>
      </w:r>
      <w:r w:rsidRPr="00555E18">
        <w:rPr>
          <w:rFonts w:ascii="Times New Roman" w:hAnsi="Times New Roman" w:cs="Times New Roman"/>
          <w:b/>
          <w:i/>
          <w:color w:val="auto"/>
          <w:sz w:val="24"/>
          <w:szCs w:val="24"/>
        </w:rPr>
        <w:t>effective dose</w:t>
      </w:r>
      <w:r w:rsidRPr="00555E18">
        <w:rPr>
          <w:rFonts w:ascii="Times New Roman" w:hAnsi="Times New Roman" w:cs="Times New Roman"/>
          <w:b/>
          <w:color w:val="auto"/>
          <w:sz w:val="24"/>
          <w:szCs w:val="24"/>
        </w:rPr>
        <w:t xml:space="preserve">, </w:t>
      </w:r>
      <w:r w:rsidRPr="00555E18">
        <w:rPr>
          <w:rFonts w:ascii="Times New Roman" w:hAnsi="Times New Roman" w:cs="Times New Roman"/>
          <w:b/>
          <w:i/>
          <w:color w:val="auto"/>
          <w:sz w:val="24"/>
          <w:szCs w:val="24"/>
        </w:rPr>
        <w:t>equivalent dose</w:t>
      </w:r>
      <w:r w:rsidRPr="00555E18">
        <w:rPr>
          <w:rFonts w:ascii="Times New Roman" w:hAnsi="Times New Roman" w:cs="Times New Roman"/>
          <w:b/>
          <w:color w:val="auto"/>
          <w:sz w:val="24"/>
          <w:szCs w:val="24"/>
        </w:rPr>
        <w:t xml:space="preserve"> and </w:t>
      </w:r>
      <w:r w:rsidRPr="00555E18">
        <w:rPr>
          <w:rFonts w:ascii="Times New Roman" w:hAnsi="Times New Roman" w:cs="Times New Roman"/>
          <w:b/>
          <w:i/>
          <w:color w:val="auto"/>
          <w:sz w:val="24"/>
          <w:szCs w:val="24"/>
        </w:rPr>
        <w:t>absorbed dose</w:t>
      </w:r>
    </w:p>
    <w:p w14:paraId="3F58412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sz w:val="24"/>
          <w:szCs w:val="24"/>
        </w:rPr>
        <w:t xml:space="preserve">Section 7 provides the meaning of </w:t>
      </w:r>
      <w:r w:rsidRPr="00555E18">
        <w:rPr>
          <w:rFonts w:ascii="Times New Roman" w:hAnsi="Times New Roman" w:cs="Times New Roman"/>
          <w:b/>
          <w:i/>
          <w:sz w:val="24"/>
          <w:szCs w:val="24"/>
        </w:rPr>
        <w:t>effective dose</w:t>
      </w:r>
      <w:r w:rsidRPr="00555E18">
        <w:rPr>
          <w:rFonts w:ascii="Times New Roman" w:hAnsi="Times New Roman" w:cs="Times New Roman"/>
          <w:sz w:val="24"/>
          <w:szCs w:val="24"/>
        </w:rPr>
        <w:t xml:space="preserve">, </w:t>
      </w:r>
      <w:r w:rsidRPr="00555E18">
        <w:rPr>
          <w:rFonts w:ascii="Times New Roman" w:hAnsi="Times New Roman" w:cs="Times New Roman"/>
          <w:b/>
          <w:i/>
          <w:sz w:val="24"/>
          <w:szCs w:val="24"/>
        </w:rPr>
        <w:t>equivalent dose</w:t>
      </w:r>
      <w:r w:rsidRPr="00555E18">
        <w:rPr>
          <w:rFonts w:ascii="Times New Roman" w:hAnsi="Times New Roman" w:cs="Times New Roman"/>
          <w:sz w:val="24"/>
          <w:szCs w:val="24"/>
        </w:rPr>
        <w:t xml:space="preserve"> and </w:t>
      </w:r>
      <w:r w:rsidRPr="00555E18">
        <w:rPr>
          <w:rFonts w:ascii="Times New Roman" w:hAnsi="Times New Roman" w:cs="Times New Roman"/>
          <w:b/>
          <w:i/>
          <w:sz w:val="24"/>
          <w:szCs w:val="24"/>
        </w:rPr>
        <w:t>absorbed dose</w:t>
      </w:r>
      <w:r w:rsidRPr="00555E18">
        <w:rPr>
          <w:rFonts w:ascii="Times New Roman" w:hAnsi="Times New Roman" w:cs="Times New Roman"/>
          <w:sz w:val="24"/>
          <w:szCs w:val="24"/>
        </w:rPr>
        <w:t xml:space="preserve">. </w:t>
      </w:r>
    </w:p>
    <w:p w14:paraId="37C9041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sz w:val="24"/>
          <w:szCs w:val="24"/>
        </w:rPr>
        <w:t xml:space="preserve">Subsection 7(1) provides a formula for how to calculate the </w:t>
      </w:r>
      <w:r w:rsidRPr="00555E18">
        <w:rPr>
          <w:rFonts w:ascii="Times New Roman" w:hAnsi="Times New Roman" w:cs="Times New Roman"/>
          <w:b/>
          <w:i/>
          <w:sz w:val="24"/>
          <w:szCs w:val="24"/>
        </w:rPr>
        <w:t>effective dose</w:t>
      </w:r>
      <w:r w:rsidRPr="00555E18">
        <w:rPr>
          <w:rFonts w:ascii="Times New Roman" w:hAnsi="Times New Roman" w:cs="Times New Roman"/>
          <w:sz w:val="24"/>
          <w:szCs w:val="24"/>
        </w:rPr>
        <w:t>. The effective dose is a measurement of a dose that take</w:t>
      </w:r>
      <w:r w:rsidR="00E14DE2" w:rsidRPr="00555E18">
        <w:rPr>
          <w:rFonts w:ascii="Times New Roman" w:hAnsi="Times New Roman" w:cs="Times New Roman"/>
          <w:sz w:val="24"/>
          <w:szCs w:val="24"/>
        </w:rPr>
        <w:t>s</w:t>
      </w:r>
      <w:r w:rsidRPr="00555E18">
        <w:rPr>
          <w:rFonts w:ascii="Times New Roman" w:hAnsi="Times New Roman" w:cs="Times New Roman"/>
          <w:sz w:val="24"/>
          <w:szCs w:val="24"/>
        </w:rPr>
        <w:t xml:space="preserve"> into account both the type of radiation involved and the radiological sensitivities of the organs and tissues irradiated. </w:t>
      </w:r>
      <w:r w:rsidR="00531923" w:rsidRPr="00555E18">
        <w:rPr>
          <w:rFonts w:ascii="Times New Roman" w:hAnsi="Times New Roman" w:cs="Times New Roman"/>
          <w:sz w:val="24"/>
          <w:szCs w:val="24"/>
        </w:rPr>
        <w:t xml:space="preserve"> </w:t>
      </w:r>
    </w:p>
    <w:p w14:paraId="35AF78D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7(2) provides a formula for how to calculate the </w:t>
      </w:r>
      <w:r w:rsidRPr="00555E18">
        <w:rPr>
          <w:rFonts w:ascii="Times New Roman" w:hAnsi="Times New Roman" w:cs="Times New Roman"/>
          <w:b/>
          <w:i/>
          <w:sz w:val="24"/>
          <w:szCs w:val="24"/>
        </w:rPr>
        <w:t>equivalent dose</w:t>
      </w:r>
      <w:r w:rsidRPr="00555E18">
        <w:rPr>
          <w:rFonts w:ascii="Times New Roman" w:hAnsi="Times New Roman" w:cs="Times New Roman"/>
          <w:sz w:val="24"/>
          <w:szCs w:val="24"/>
        </w:rPr>
        <w:t xml:space="preserve">. The equivalent </w:t>
      </w:r>
      <w:r w:rsidRPr="00555E18">
        <w:rPr>
          <w:rFonts w:ascii="Times New Roman" w:hAnsi="Times New Roman" w:cs="Times New Roman"/>
          <w:sz w:val="24"/>
          <w:szCs w:val="24"/>
        </w:rPr>
        <w:lastRenderedPageBreak/>
        <w:t>dose formula is a measure of the dose in organs and tissues that takes in</w:t>
      </w:r>
      <w:r w:rsidR="00D82EF3" w:rsidRPr="00555E18">
        <w:rPr>
          <w:rFonts w:ascii="Times New Roman" w:hAnsi="Times New Roman" w:cs="Times New Roman"/>
          <w:sz w:val="24"/>
          <w:szCs w:val="24"/>
        </w:rPr>
        <w:t>to</w:t>
      </w:r>
      <w:r w:rsidRPr="00555E18">
        <w:rPr>
          <w:rFonts w:ascii="Times New Roman" w:hAnsi="Times New Roman" w:cs="Times New Roman"/>
          <w:sz w:val="24"/>
          <w:szCs w:val="24"/>
        </w:rPr>
        <w:t xml:space="preserve"> account the type of radiation involved. </w:t>
      </w:r>
    </w:p>
    <w:p w14:paraId="27BAD12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sz w:val="24"/>
          <w:szCs w:val="24"/>
        </w:rPr>
        <w:t xml:space="preserve">Subsection 7(3) provides that the </w:t>
      </w:r>
      <w:r w:rsidRPr="00555E18">
        <w:rPr>
          <w:rFonts w:ascii="Times New Roman" w:hAnsi="Times New Roman" w:cs="Times New Roman"/>
          <w:b/>
          <w:i/>
          <w:sz w:val="24"/>
          <w:szCs w:val="24"/>
        </w:rPr>
        <w:t>absorbed dose</w:t>
      </w:r>
      <w:r w:rsidRPr="00555E18">
        <w:rPr>
          <w:rFonts w:ascii="Times New Roman" w:hAnsi="Times New Roman" w:cs="Times New Roman"/>
          <w:sz w:val="24"/>
          <w:szCs w:val="24"/>
        </w:rPr>
        <w:t xml:space="preserve"> is the energy absorbed per unit mass by matter from ionising radiation that impinges upon it. </w:t>
      </w:r>
    </w:p>
    <w:p w14:paraId="44F790B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sz w:val="24"/>
          <w:szCs w:val="24"/>
        </w:rPr>
        <w:t xml:space="preserve">The effective dose formula under subsection 7(1), the equivalent dose formula under subsection 7(2) and the absorbed dose formula under </w:t>
      </w:r>
      <w:r w:rsidR="001F510D" w:rsidRPr="00555E18">
        <w:rPr>
          <w:rFonts w:ascii="Times New Roman" w:hAnsi="Times New Roman" w:cs="Times New Roman"/>
          <w:sz w:val="24"/>
          <w:szCs w:val="24"/>
        </w:rPr>
        <w:t xml:space="preserve">subsection </w:t>
      </w:r>
      <w:r w:rsidRPr="00555E18">
        <w:rPr>
          <w:rFonts w:ascii="Times New Roman" w:hAnsi="Times New Roman" w:cs="Times New Roman"/>
          <w:sz w:val="24"/>
          <w:szCs w:val="24"/>
        </w:rPr>
        <w:t xml:space="preserve">7(3) are calculated in the same method as they would be calculated under the </w:t>
      </w:r>
      <w:r w:rsidRPr="00555E18">
        <w:rPr>
          <w:rFonts w:ascii="Times New Roman" w:hAnsi="Times New Roman" w:cs="Times New Roman"/>
          <w:i/>
          <w:sz w:val="24"/>
          <w:szCs w:val="24"/>
        </w:rPr>
        <w:t>Australian Radiation Protection and Nuclear Safety Regulations 2018.</w:t>
      </w:r>
    </w:p>
    <w:p w14:paraId="5EAC42B9" w14:textId="77777777" w:rsidR="001E1F09" w:rsidRPr="00555E18" w:rsidRDefault="001E1F09" w:rsidP="00555E18">
      <w:pPr>
        <w:pStyle w:val="Heading4"/>
      </w:pPr>
      <w:r w:rsidRPr="00555E18">
        <w:t>Division 2—Core provisions</w:t>
      </w:r>
    </w:p>
    <w:p w14:paraId="118894C4" w14:textId="77777777" w:rsidR="001E1F09" w:rsidRPr="00555E18" w:rsidRDefault="001E1F09" w:rsidP="00555E18">
      <w:pPr>
        <w:spacing w:after="120" w:line="240" w:lineRule="auto"/>
        <w:rPr>
          <w:rFonts w:ascii="Times New Roman" w:hAnsi="Times New Roman" w:cs="Times New Roman"/>
          <w:b/>
          <w:sz w:val="24"/>
          <w:szCs w:val="24"/>
        </w:rPr>
      </w:pPr>
      <w:r w:rsidRPr="00555E18">
        <w:rPr>
          <w:rFonts w:ascii="Times New Roman" w:hAnsi="Times New Roman" w:cs="Times New Roman"/>
          <w:b/>
          <w:sz w:val="24"/>
          <w:szCs w:val="24"/>
        </w:rPr>
        <w:t xml:space="preserve">Designated zones </w:t>
      </w:r>
    </w:p>
    <w:p w14:paraId="3FBFE9B6" w14:textId="7ACEFE8A" w:rsidR="00531923" w:rsidRPr="00555E18" w:rsidRDefault="005407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If a person conducts a regulated activity (as defined in sections 9 and 11-15 of the Act) without a licence authorising</w:t>
      </w:r>
      <w:r w:rsidR="005A6BCD" w:rsidRPr="00555E18">
        <w:rPr>
          <w:rFonts w:ascii="Times New Roman" w:hAnsi="Times New Roman" w:cs="Times New Roman"/>
          <w:sz w:val="24"/>
          <w:szCs w:val="24"/>
        </w:rPr>
        <w:t xml:space="preserve"> the regulated activity,</w:t>
      </w:r>
      <w:r w:rsidRPr="00555E18">
        <w:rPr>
          <w:rFonts w:ascii="Times New Roman" w:hAnsi="Times New Roman" w:cs="Times New Roman"/>
          <w:sz w:val="24"/>
          <w:szCs w:val="24"/>
        </w:rPr>
        <w:t xml:space="preserve"> then the person may be committing a criminal or civil offence (section 19 of the Act). Licence holders and perso</w:t>
      </w:r>
      <w:r w:rsidR="00CE7B92">
        <w:rPr>
          <w:rFonts w:ascii="Times New Roman" w:hAnsi="Times New Roman" w:cs="Times New Roman"/>
          <w:sz w:val="24"/>
          <w:szCs w:val="24"/>
        </w:rPr>
        <w:t>ns authorised by an Australian naval nuclear power safety l</w:t>
      </w:r>
      <w:r w:rsidRPr="00555E18">
        <w:rPr>
          <w:rFonts w:ascii="Times New Roman" w:hAnsi="Times New Roman" w:cs="Times New Roman"/>
          <w:sz w:val="24"/>
          <w:szCs w:val="24"/>
        </w:rPr>
        <w:t xml:space="preserve">icence can only conduct regulated activities in a designated zone (or in relation to an Australian submarine) (see subsections 10(1) and 31(3)(c) of the Act). </w:t>
      </w:r>
    </w:p>
    <w:p w14:paraId="4075C209" w14:textId="765B9BD8" w:rsidR="001E1F09" w:rsidRPr="00555E18" w:rsidRDefault="005407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Designated zones are physical areas of jurisdiction in Australia</w:t>
      </w:r>
      <w:r w:rsidR="001E1F09" w:rsidRPr="00555E18">
        <w:rPr>
          <w:rFonts w:ascii="Times New Roman" w:hAnsi="Times New Roman" w:cs="Times New Roman"/>
          <w:sz w:val="24"/>
          <w:szCs w:val="24"/>
        </w:rPr>
        <w:t xml:space="preserve"> and are one of only two places regulated activities can occur (the other being Australian submarines) (see subsection 10(2) of the Act). Designated zones support th</w:t>
      </w:r>
      <w:r w:rsidR="00CE7B92">
        <w:rPr>
          <w:rFonts w:ascii="Times New Roman" w:hAnsi="Times New Roman" w:cs="Times New Roman"/>
          <w:sz w:val="24"/>
          <w:szCs w:val="24"/>
        </w:rPr>
        <w:t>e nuclear safety of the nuclear-</w:t>
      </w:r>
      <w:r w:rsidR="001E1F09" w:rsidRPr="00555E18">
        <w:rPr>
          <w:rFonts w:ascii="Times New Roman" w:hAnsi="Times New Roman" w:cs="Times New Roman"/>
          <w:sz w:val="24"/>
          <w:szCs w:val="24"/>
        </w:rPr>
        <w:t>powered submarine (NPS) enterprise by limiting exactly where regulated activities can occur and establishing the regulatory boundaries of the activities.</w:t>
      </w:r>
    </w:p>
    <w:p w14:paraId="00A1A1B9" w14:textId="77777777" w:rsidR="001E1F09"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hAnsi="Times New Roman" w:cs="Times New Roman"/>
          <w:sz w:val="24"/>
          <w:szCs w:val="24"/>
        </w:rPr>
        <w:t>The Act</w:t>
      </w:r>
      <w:r w:rsidR="00531923" w:rsidRPr="00555E18">
        <w:rPr>
          <w:rFonts w:ascii="Times New Roman" w:hAnsi="Times New Roman" w:cs="Times New Roman"/>
          <w:sz w:val="24"/>
          <w:szCs w:val="24"/>
        </w:rPr>
        <w:t xml:space="preserve"> specifies two designated zones:</w:t>
      </w:r>
      <w:r w:rsidRPr="00555E18">
        <w:rPr>
          <w:rFonts w:ascii="Times New Roman" w:hAnsi="Times New Roman" w:cs="Times New Roman"/>
          <w:sz w:val="24"/>
          <w:szCs w:val="24"/>
        </w:rPr>
        <w:t xml:space="preserve"> </w:t>
      </w:r>
      <w:r w:rsidR="00531923" w:rsidRPr="00555E18">
        <w:rPr>
          <w:rFonts w:ascii="Times New Roman" w:hAnsi="Times New Roman" w:cs="Times New Roman"/>
          <w:sz w:val="24"/>
          <w:szCs w:val="24"/>
        </w:rPr>
        <w:t>the Stirling designated zone being</w:t>
      </w:r>
      <w:r w:rsidRPr="00555E18">
        <w:rPr>
          <w:rFonts w:ascii="Times New Roman" w:hAnsi="Times New Roman" w:cs="Times New Roman"/>
          <w:sz w:val="24"/>
          <w:szCs w:val="24"/>
        </w:rPr>
        <w:t xml:space="preserve"> HMAS </w:t>
      </w:r>
      <w:r w:rsidRPr="00555E18">
        <w:rPr>
          <w:rFonts w:ascii="Times New Roman" w:hAnsi="Times New Roman" w:cs="Times New Roman"/>
          <w:i/>
          <w:sz w:val="24"/>
          <w:szCs w:val="24"/>
        </w:rPr>
        <w:t>Stirling</w:t>
      </w:r>
      <w:r w:rsidRPr="00555E18">
        <w:rPr>
          <w:rFonts w:ascii="Times New Roman" w:hAnsi="Times New Roman" w:cs="Times New Roman"/>
          <w:sz w:val="24"/>
          <w:szCs w:val="24"/>
        </w:rPr>
        <w:t xml:space="preserve"> at Garden Island in Western Australia and the Osborne designated zone at </w:t>
      </w:r>
      <w:r w:rsidRPr="00555E18">
        <w:rPr>
          <w:rFonts w:ascii="Times New Roman" w:eastAsiaTheme="majorEastAsia" w:hAnsi="Times New Roman" w:cs="Times New Roman"/>
          <w:sz w:val="24"/>
          <w:szCs w:val="24"/>
        </w:rPr>
        <w:t xml:space="preserve">Osborne Naval Shipyard in South Australia. Under subsections 10(3) and (4) of the Act, the area of those zones, which are designated zones, must be described by Regulations. </w:t>
      </w:r>
    </w:p>
    <w:p w14:paraId="53C5F080"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Paragraph 10(2)(c) of the Act provides the authority for other designated zones to be prescribed by the Regulations.  </w:t>
      </w:r>
    </w:p>
    <w:p w14:paraId="6BA8447A"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8</w:t>
      </w:r>
      <w:r w:rsidRPr="00555E18">
        <w:rPr>
          <w:rFonts w:ascii="Times New Roman" w:hAnsi="Times New Roman" w:cs="Times New Roman"/>
          <w:b/>
          <w:color w:val="auto"/>
          <w:sz w:val="24"/>
          <w:szCs w:val="24"/>
        </w:rPr>
        <w:tab/>
        <w:t>Stirling designated zone</w:t>
      </w:r>
    </w:p>
    <w:p w14:paraId="3157E9CB" w14:textId="208ED905" w:rsidR="00531923"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hAnsi="Times New Roman" w:cs="Times New Roman"/>
          <w:sz w:val="24"/>
          <w:szCs w:val="24"/>
        </w:rPr>
        <w:t xml:space="preserve">Subsection 10(3) of the Act provides that the area known as HMAS </w:t>
      </w:r>
      <w:r w:rsidRPr="00555E18">
        <w:rPr>
          <w:rFonts w:ascii="Times New Roman" w:hAnsi="Times New Roman" w:cs="Times New Roman"/>
          <w:i/>
          <w:sz w:val="24"/>
          <w:szCs w:val="24"/>
        </w:rPr>
        <w:t>Stirling</w:t>
      </w:r>
      <w:r w:rsidRPr="00555E18">
        <w:rPr>
          <w:rFonts w:ascii="Times New Roman" w:hAnsi="Times New Roman" w:cs="Times New Roman"/>
          <w:sz w:val="24"/>
          <w:szCs w:val="24"/>
        </w:rPr>
        <w:t xml:space="preserve"> at Garden Island in Western Australia is a designated zone. </w:t>
      </w:r>
      <w:r w:rsidR="00531923" w:rsidRPr="00555E18">
        <w:rPr>
          <w:rFonts w:ascii="Times New Roman" w:eastAsiaTheme="majorEastAsia" w:hAnsi="Times New Roman" w:cs="Times New Roman"/>
          <w:sz w:val="24"/>
          <w:szCs w:val="24"/>
        </w:rPr>
        <w:t>The area of the zone must be described by the Regulations, in</w:t>
      </w:r>
      <w:r w:rsidR="00CE7B92">
        <w:rPr>
          <w:rFonts w:ascii="Times New Roman" w:eastAsiaTheme="majorEastAsia" w:hAnsi="Times New Roman" w:cs="Times New Roman"/>
          <w:sz w:val="24"/>
          <w:szCs w:val="24"/>
        </w:rPr>
        <w:t xml:space="preserve"> accordance with subsection 10(3</w:t>
      </w:r>
      <w:r w:rsidR="00531923" w:rsidRPr="00555E18">
        <w:rPr>
          <w:rFonts w:ascii="Times New Roman" w:eastAsiaTheme="majorEastAsia" w:hAnsi="Times New Roman" w:cs="Times New Roman"/>
          <w:sz w:val="24"/>
          <w:szCs w:val="24"/>
        </w:rPr>
        <w:t xml:space="preserve">) of the Act. </w:t>
      </w:r>
    </w:p>
    <w:p w14:paraId="14B0D2C3" w14:textId="5F77F0A6"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8 of the Regulations describes the Stirling </w:t>
      </w:r>
      <w:r w:rsidRPr="00555E18">
        <w:rPr>
          <w:rFonts w:ascii="Times New Roman" w:eastAsiaTheme="majorEastAsia" w:hAnsi="Times New Roman" w:cs="Times New Roman"/>
          <w:sz w:val="24"/>
          <w:szCs w:val="24"/>
        </w:rPr>
        <w:t>designated</w:t>
      </w:r>
      <w:r w:rsidRPr="00555E18">
        <w:rPr>
          <w:rFonts w:ascii="Times New Roman" w:hAnsi="Times New Roman" w:cs="Times New Roman"/>
          <w:sz w:val="24"/>
          <w:szCs w:val="24"/>
        </w:rPr>
        <w:t xml:space="preserve"> zone as the map of the area within the boundary of the yellow polygon marked on the aerial photographic map at Garden Island in Western Australia in clause 1 of Schedule 1 to the Regulations. </w:t>
      </w:r>
    </w:p>
    <w:p w14:paraId="5E92374A" w14:textId="432A0651"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Stirling designated zone was determined in consultation with stakeholders across the Australian Submarine Agency (ASA) and Defence, including </w:t>
      </w:r>
      <w:r w:rsidR="00714821" w:rsidRPr="00555E18">
        <w:rPr>
          <w:rFonts w:ascii="Times New Roman" w:hAnsi="Times New Roman" w:cs="Times New Roman"/>
          <w:sz w:val="24"/>
          <w:szCs w:val="24"/>
        </w:rPr>
        <w:t xml:space="preserve">the Royal Australian </w:t>
      </w:r>
      <w:r w:rsidRPr="00555E18">
        <w:rPr>
          <w:rFonts w:ascii="Times New Roman" w:hAnsi="Times New Roman" w:cs="Times New Roman"/>
          <w:sz w:val="24"/>
          <w:szCs w:val="24"/>
        </w:rPr>
        <w:t>Navy</w:t>
      </w:r>
      <w:r w:rsidR="00714821" w:rsidRPr="00555E18">
        <w:rPr>
          <w:rFonts w:ascii="Times New Roman" w:hAnsi="Times New Roman" w:cs="Times New Roman"/>
          <w:sz w:val="24"/>
          <w:szCs w:val="24"/>
        </w:rPr>
        <w:t xml:space="preserve"> (Navy)</w:t>
      </w:r>
      <w:r w:rsidRPr="00555E18">
        <w:rPr>
          <w:rFonts w:ascii="Times New Roman" w:hAnsi="Times New Roman" w:cs="Times New Roman"/>
          <w:sz w:val="24"/>
          <w:szCs w:val="24"/>
        </w:rPr>
        <w:t xml:space="preserve">, </w:t>
      </w:r>
      <w:r w:rsidR="00714821" w:rsidRPr="00555E18">
        <w:rPr>
          <w:rFonts w:ascii="Times New Roman" w:hAnsi="Times New Roman" w:cs="Times New Roman"/>
          <w:sz w:val="24"/>
          <w:szCs w:val="24"/>
        </w:rPr>
        <w:t xml:space="preserve">the Defence </w:t>
      </w:r>
      <w:r w:rsidRPr="00555E18">
        <w:rPr>
          <w:rFonts w:ascii="Times New Roman" w:hAnsi="Times New Roman" w:cs="Times New Roman"/>
          <w:sz w:val="24"/>
          <w:szCs w:val="24"/>
        </w:rPr>
        <w:t xml:space="preserve">Security </w:t>
      </w:r>
      <w:r w:rsidR="009E705F" w:rsidRPr="00555E18">
        <w:rPr>
          <w:rFonts w:ascii="Times New Roman" w:hAnsi="Times New Roman" w:cs="Times New Roman"/>
          <w:sz w:val="24"/>
          <w:szCs w:val="24"/>
        </w:rPr>
        <w:t>and</w:t>
      </w:r>
      <w:r w:rsidRPr="00555E18">
        <w:rPr>
          <w:rFonts w:ascii="Times New Roman" w:hAnsi="Times New Roman" w:cs="Times New Roman"/>
          <w:sz w:val="24"/>
          <w:szCs w:val="24"/>
        </w:rPr>
        <w:t xml:space="preserve"> Estate Group</w:t>
      </w:r>
      <w:r w:rsidR="009E705F" w:rsidRPr="00555E18">
        <w:rPr>
          <w:rFonts w:ascii="Times New Roman" w:hAnsi="Times New Roman" w:cs="Times New Roman"/>
          <w:sz w:val="24"/>
          <w:szCs w:val="24"/>
        </w:rPr>
        <w:t>,</w:t>
      </w:r>
      <w:r w:rsidR="00CE7B92">
        <w:rPr>
          <w:rFonts w:ascii="Times New Roman" w:hAnsi="Times New Roman" w:cs="Times New Roman"/>
          <w:sz w:val="24"/>
          <w:szCs w:val="24"/>
        </w:rPr>
        <w:t xml:space="preserve"> and the Australian Geospatial-Intelligence </w:t>
      </w:r>
      <w:r w:rsidRPr="00555E18">
        <w:rPr>
          <w:rFonts w:ascii="Times New Roman" w:hAnsi="Times New Roman" w:cs="Times New Roman"/>
          <w:sz w:val="24"/>
          <w:szCs w:val="24"/>
        </w:rPr>
        <w:t xml:space="preserve">Organisation (AGO). The description of the designated zone provided in the Regulations enables the </w:t>
      </w:r>
      <w:r w:rsidR="00531923" w:rsidRPr="00555E18">
        <w:rPr>
          <w:rFonts w:ascii="Times New Roman" w:hAnsi="Times New Roman" w:cs="Times New Roman"/>
          <w:sz w:val="24"/>
          <w:szCs w:val="24"/>
        </w:rPr>
        <w:t>Australian Naval Nuclear Power Safety Regulator (ANNPSR)</w:t>
      </w:r>
      <w:r w:rsidRPr="00555E18">
        <w:rPr>
          <w:rFonts w:ascii="Times New Roman" w:hAnsi="Times New Roman" w:cs="Times New Roman"/>
          <w:sz w:val="24"/>
          <w:szCs w:val="24"/>
        </w:rPr>
        <w:t xml:space="preserve"> to license applicants to conduct regulated activities</w:t>
      </w:r>
      <w:r w:rsidR="00531923" w:rsidRPr="00555E18">
        <w:rPr>
          <w:rFonts w:ascii="Times New Roman" w:hAnsi="Times New Roman" w:cs="Times New Roman"/>
          <w:sz w:val="24"/>
          <w:szCs w:val="24"/>
        </w:rPr>
        <w:t xml:space="preserve"> under the Act</w:t>
      </w:r>
      <w:r w:rsidRPr="00555E18">
        <w:rPr>
          <w:rFonts w:ascii="Times New Roman" w:hAnsi="Times New Roman" w:cs="Times New Roman"/>
          <w:sz w:val="24"/>
          <w:szCs w:val="24"/>
        </w:rPr>
        <w:t xml:space="preserve">, including the construction of a facility, to take place across </w:t>
      </w:r>
      <w:r w:rsidR="00714821" w:rsidRPr="00555E18">
        <w:rPr>
          <w:rFonts w:ascii="Times New Roman" w:hAnsi="Times New Roman" w:cs="Times New Roman"/>
          <w:sz w:val="24"/>
          <w:szCs w:val="24"/>
        </w:rPr>
        <w:t>Garden Island in Western Australia</w:t>
      </w:r>
      <w:r w:rsidR="00414CFE" w:rsidRPr="00555E18">
        <w:rPr>
          <w:rFonts w:ascii="Times New Roman" w:hAnsi="Times New Roman" w:cs="Times New Roman"/>
          <w:sz w:val="24"/>
          <w:szCs w:val="24"/>
        </w:rPr>
        <w:t xml:space="preserve"> as operationally suitable.</w:t>
      </w:r>
    </w:p>
    <w:p w14:paraId="2A5FF16B"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9</w:t>
      </w:r>
      <w:r w:rsidRPr="00555E18">
        <w:rPr>
          <w:rFonts w:ascii="Times New Roman" w:hAnsi="Times New Roman" w:cs="Times New Roman"/>
          <w:b/>
          <w:color w:val="auto"/>
          <w:sz w:val="24"/>
          <w:szCs w:val="24"/>
        </w:rPr>
        <w:tab/>
        <w:t>Osborne designated zone</w:t>
      </w:r>
    </w:p>
    <w:p w14:paraId="3DBD600D" w14:textId="77777777" w:rsidR="001E1F09" w:rsidRPr="00555E18" w:rsidRDefault="001E1F09" w:rsidP="00555E18">
      <w:pPr>
        <w:keepNext/>
        <w:keepLines/>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10(4) of the Act provides that the area known as Osborne Naval Shipyard in South Australia will be a designated zone. The area of the zone must be described by the Regulations, in accordance with subsection 10(4) of the Act. </w:t>
      </w:r>
    </w:p>
    <w:p w14:paraId="251AA5D2"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9 describes the Osborne designated zone as the area indicated by the shaded area on the aerial photographic map of the area known as the Osborne Naval Shipyard in South Australia in clause 2 of Schedule 1 to the Regulations. </w:t>
      </w:r>
    </w:p>
    <w:p w14:paraId="0A582DA1"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Cs/>
          <w:sz w:val="24"/>
          <w:szCs w:val="24"/>
        </w:rPr>
      </w:pPr>
      <w:r w:rsidRPr="00555E18">
        <w:rPr>
          <w:rFonts w:ascii="Times New Roman" w:hAnsi="Times New Roman" w:cs="Times New Roman"/>
          <w:sz w:val="24"/>
          <w:szCs w:val="24"/>
        </w:rPr>
        <w:t xml:space="preserve">The Osborne designated zone was determined in consultation with Australian Naval Infrastructure (ANI), the ASA, Navy and the AGO. </w:t>
      </w:r>
      <w:r w:rsidR="00531923" w:rsidRPr="00555E18">
        <w:rPr>
          <w:rFonts w:ascii="Times New Roman" w:hAnsi="Times New Roman" w:cs="Times New Roman"/>
          <w:sz w:val="24"/>
          <w:szCs w:val="24"/>
        </w:rPr>
        <w:t>The description of the designated zone provided in the Regulations</w:t>
      </w:r>
      <w:r w:rsidR="00EC6A5B" w:rsidRPr="00555E18">
        <w:rPr>
          <w:rFonts w:ascii="Times New Roman" w:hAnsi="Times New Roman" w:cs="Times New Roman"/>
          <w:sz w:val="24"/>
          <w:szCs w:val="24"/>
        </w:rPr>
        <w:t xml:space="preserve"> for the Osborne designated zone</w:t>
      </w:r>
      <w:r w:rsidR="00531923" w:rsidRPr="00555E18">
        <w:rPr>
          <w:rFonts w:ascii="Times New Roman" w:hAnsi="Times New Roman" w:cs="Times New Roman"/>
          <w:sz w:val="24"/>
          <w:szCs w:val="24"/>
        </w:rPr>
        <w:t xml:space="preserve"> enables the ANNPSR to license applicants to conduct regulated activities under the Act, as well as </w:t>
      </w:r>
      <w:r w:rsidRPr="00555E18">
        <w:rPr>
          <w:rFonts w:ascii="Times New Roman" w:hAnsi="Times New Roman" w:cs="Times New Roman"/>
          <w:sz w:val="24"/>
          <w:szCs w:val="24"/>
        </w:rPr>
        <w:t>allow the required freedom of movement</w:t>
      </w:r>
      <w:r w:rsidR="00531923" w:rsidRPr="00555E18">
        <w:rPr>
          <w:rFonts w:ascii="Times New Roman" w:hAnsi="Times New Roman" w:cs="Times New Roman"/>
          <w:sz w:val="24"/>
          <w:szCs w:val="24"/>
        </w:rPr>
        <w:t xml:space="preserve"> within the designated zone to ensure that</w:t>
      </w:r>
      <w:r w:rsidRPr="00555E18">
        <w:rPr>
          <w:rFonts w:ascii="Times New Roman" w:hAnsi="Times New Roman" w:cs="Times New Roman"/>
          <w:sz w:val="24"/>
          <w:szCs w:val="24"/>
        </w:rPr>
        <w:t xml:space="preserve"> licensed regulated activities are conducted as operationally suitable. </w:t>
      </w:r>
    </w:p>
    <w:p w14:paraId="73DB1FC6" w14:textId="77777777" w:rsidR="00DA6713" w:rsidRPr="00555E18" w:rsidRDefault="00DA6713"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10</w:t>
      </w:r>
      <w:r w:rsidRPr="00555E18">
        <w:rPr>
          <w:rFonts w:ascii="Times New Roman" w:hAnsi="Times New Roman" w:cs="Times New Roman"/>
          <w:b/>
          <w:color w:val="auto"/>
          <w:sz w:val="24"/>
          <w:szCs w:val="24"/>
        </w:rPr>
        <w:tab/>
        <w:t>Activity level for radioactive waste management facility to be an NNP facility</w:t>
      </w:r>
    </w:p>
    <w:p w14:paraId="385EE82A" w14:textId="77777777" w:rsidR="00DA6713" w:rsidRPr="00555E18" w:rsidRDefault="00DA6713" w:rsidP="00555E18">
      <w:pPr>
        <w:rPr>
          <w:rFonts w:ascii="Times New Roman" w:hAnsi="Times New Roman" w:cs="Times New Roman"/>
          <w:sz w:val="24"/>
          <w:szCs w:val="24"/>
          <w:shd w:val="clear" w:color="auto" w:fill="FFFFFF"/>
        </w:rPr>
      </w:pPr>
      <w:r w:rsidRPr="00555E18">
        <w:rPr>
          <w:rFonts w:ascii="Times New Roman" w:hAnsi="Times New Roman" w:cs="Times New Roman"/>
          <w:sz w:val="24"/>
          <w:szCs w:val="24"/>
        </w:rPr>
        <w:t>Section 10</w:t>
      </w:r>
      <w:r w:rsidRPr="00555E18">
        <w:rPr>
          <w:rFonts w:ascii="Times New Roman" w:hAnsi="Times New Roman" w:cs="Times New Roman"/>
          <w:sz w:val="24"/>
          <w:szCs w:val="24"/>
          <w:shd w:val="clear" w:color="auto" w:fill="FFFFFF"/>
        </w:rPr>
        <w:t xml:space="preserve"> prescribes that for the purposes of subparagraph 12(d)(ii) of the Act, the activity level for a radioactive waste management facility that contains, or is designed to contain, NNP material that is radioactive waste from an AUKUS submarine is the activity level prescribed by this </w:t>
      </w:r>
      <w:r w:rsidR="00EC6A5B" w:rsidRPr="00555E18">
        <w:rPr>
          <w:rFonts w:ascii="Times New Roman" w:hAnsi="Times New Roman" w:cs="Times New Roman"/>
          <w:sz w:val="24"/>
          <w:szCs w:val="24"/>
          <w:shd w:val="clear" w:color="auto" w:fill="FFFFFF"/>
        </w:rPr>
        <w:t>provision</w:t>
      </w:r>
      <w:r w:rsidRPr="00555E18">
        <w:rPr>
          <w:rFonts w:ascii="Times New Roman" w:hAnsi="Times New Roman" w:cs="Times New Roman"/>
          <w:sz w:val="24"/>
          <w:szCs w:val="24"/>
          <w:shd w:val="clear" w:color="auto" w:fill="FFFFFF"/>
        </w:rPr>
        <w:t>.</w:t>
      </w:r>
    </w:p>
    <w:p w14:paraId="2BFD6934" w14:textId="77777777" w:rsidR="00DA6713" w:rsidRPr="00555E18" w:rsidRDefault="00DA6713"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10(a) provides that if the inventory or waste package of the NNP material that the facility contains or is designed to contain is in solid form, the derived activity value for the inventory or waste package of material is 10.</w:t>
      </w:r>
    </w:p>
    <w:p w14:paraId="33B9B07B" w14:textId="77777777" w:rsidR="00DA6713" w:rsidRPr="00555E18" w:rsidRDefault="00DA6713"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10(b) provides that if the inventory or waste package of the NNP material that the facility contains or is designed to contain is in liquid form or in gas or vapour form, the derived activity value for the inventory or waste package of NNP material is 1. </w:t>
      </w:r>
    </w:p>
    <w:p w14:paraId="75B4282F" w14:textId="060984ED" w:rsidR="00EC6A5B" w:rsidRPr="00555E18" w:rsidRDefault="00DA6713" w:rsidP="00555E18">
      <w:pPr>
        <w:spacing w:after="120" w:line="240" w:lineRule="auto"/>
        <w:rPr>
          <w:rFonts w:ascii="Times New Roman" w:eastAsiaTheme="majorEastAsia" w:hAnsi="Times New Roman" w:cs="Times New Roman"/>
          <w:sz w:val="24"/>
          <w:szCs w:val="24"/>
          <w:shd w:val="clear" w:color="auto" w:fill="FFFFFF"/>
        </w:rPr>
      </w:pPr>
      <w:r w:rsidRPr="00555E18">
        <w:rPr>
          <w:rFonts w:ascii="Times New Roman" w:eastAsiaTheme="majorEastAsia" w:hAnsi="Times New Roman" w:cs="Times New Roman"/>
          <w:sz w:val="24"/>
          <w:szCs w:val="24"/>
          <w:shd w:val="clear" w:color="auto" w:fill="FFFFFF"/>
        </w:rPr>
        <w:t>The note under section 10 provides that the radioactive waste management facility must be a facility for managing, storing or disposing of radioactive waste from an AUKUS submarine. T</w:t>
      </w:r>
      <w:r w:rsidR="008A661E">
        <w:rPr>
          <w:rFonts w:ascii="Times New Roman" w:eastAsiaTheme="majorEastAsia" w:hAnsi="Times New Roman" w:cs="Times New Roman"/>
          <w:sz w:val="24"/>
          <w:szCs w:val="24"/>
          <w:shd w:val="clear" w:color="auto" w:fill="FFFFFF"/>
        </w:rPr>
        <w:t>he note directs the reader to subparagraph</w:t>
      </w:r>
      <w:r w:rsidRPr="00555E18">
        <w:rPr>
          <w:rFonts w:ascii="Times New Roman" w:eastAsiaTheme="majorEastAsia" w:hAnsi="Times New Roman" w:cs="Times New Roman"/>
          <w:sz w:val="24"/>
          <w:szCs w:val="24"/>
          <w:shd w:val="clear" w:color="auto" w:fill="FFFFFF"/>
        </w:rPr>
        <w:t xml:space="preserve"> 12(d)(i) of the Act which prescribes what a radioactive waste management facility is. </w:t>
      </w:r>
    </w:p>
    <w:p w14:paraId="1B769A8C" w14:textId="77777777" w:rsidR="00EC6A5B" w:rsidRPr="00555E18" w:rsidRDefault="00DA6713" w:rsidP="00555E18">
      <w:pPr>
        <w:spacing w:after="120" w:line="240" w:lineRule="auto"/>
        <w:rPr>
          <w:rFonts w:ascii="Times New Roman" w:eastAsiaTheme="majorEastAsia" w:hAnsi="Times New Roman" w:cs="Times New Roman"/>
          <w:sz w:val="24"/>
          <w:szCs w:val="24"/>
          <w:shd w:val="clear" w:color="auto" w:fill="FFFFFF"/>
        </w:rPr>
      </w:pPr>
      <w:r w:rsidRPr="00555E18">
        <w:rPr>
          <w:rFonts w:ascii="Times New Roman" w:eastAsiaTheme="majorEastAsia" w:hAnsi="Times New Roman" w:cs="Times New Roman"/>
          <w:sz w:val="24"/>
          <w:szCs w:val="24"/>
          <w:shd w:val="clear" w:color="auto" w:fill="FFFFFF"/>
        </w:rPr>
        <w:t>The note clarifies that if the activity of the facility is greater than the activity level prescribed for the facility, the facility is determined as an NNP facility and directs the reader to paragraph 12(d) of the Act.</w:t>
      </w:r>
      <w:r w:rsidR="00EC6A5B" w:rsidRPr="00555E18">
        <w:rPr>
          <w:rFonts w:ascii="Times New Roman" w:eastAsiaTheme="majorEastAsia" w:hAnsi="Times New Roman" w:cs="Times New Roman"/>
          <w:sz w:val="24"/>
          <w:szCs w:val="24"/>
          <w:shd w:val="clear" w:color="auto" w:fill="FFFFFF"/>
        </w:rPr>
        <w:t xml:space="preserve"> This means that where the derived activity value for an inventory or waste package of material in a solid form is 10, or for an inventory or waste package of material that is in liquid form, or in gas or vapour form, is 1, that the facility will be an NNP facility and be required to be appropriately licenced. </w:t>
      </w:r>
    </w:p>
    <w:p w14:paraId="3013AFEC"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1</w:t>
      </w:r>
      <w:r w:rsidR="00DA6713" w:rsidRPr="00555E18">
        <w:rPr>
          <w:rFonts w:ascii="Times New Roman" w:hAnsi="Times New Roman" w:cs="Times New Roman"/>
          <w:b/>
          <w:color w:val="auto"/>
          <w:sz w:val="24"/>
          <w:szCs w:val="24"/>
        </w:rPr>
        <w:t>1</w:t>
      </w:r>
      <w:r w:rsidRPr="00555E18">
        <w:rPr>
          <w:rFonts w:ascii="Times New Roman" w:hAnsi="Times New Roman" w:cs="Times New Roman"/>
          <w:b/>
          <w:color w:val="auto"/>
          <w:sz w:val="24"/>
          <w:szCs w:val="24"/>
        </w:rPr>
        <w:tab/>
        <w:t>Non-ionising radiation-producing equipment or plant that is NNP equipment or plant</w:t>
      </w:r>
    </w:p>
    <w:p w14:paraId="7E50BA03" w14:textId="26DA2831" w:rsidR="001E1F09"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1</w:t>
      </w:r>
      <w:r w:rsidR="002D6E0E" w:rsidRPr="00555E18">
        <w:rPr>
          <w:rFonts w:ascii="Times New Roman" w:eastAsiaTheme="majorEastAsia" w:hAnsi="Times New Roman" w:cs="Times New Roman"/>
          <w:sz w:val="24"/>
          <w:szCs w:val="24"/>
        </w:rPr>
        <w:t>1</w:t>
      </w:r>
      <w:r w:rsidRPr="00555E18">
        <w:rPr>
          <w:rFonts w:ascii="Times New Roman" w:eastAsiaTheme="majorEastAsia" w:hAnsi="Times New Roman" w:cs="Times New Roman"/>
          <w:sz w:val="24"/>
          <w:szCs w:val="24"/>
        </w:rPr>
        <w:t xml:space="preserve"> provides for when specific non-ionisin</w:t>
      </w:r>
      <w:r w:rsidR="008A661E">
        <w:rPr>
          <w:rFonts w:ascii="Times New Roman" w:eastAsiaTheme="majorEastAsia" w:hAnsi="Times New Roman" w:cs="Times New Roman"/>
          <w:sz w:val="24"/>
          <w:szCs w:val="24"/>
        </w:rPr>
        <w:t xml:space="preserve">g radiation </w:t>
      </w:r>
      <w:r w:rsidRPr="00555E18">
        <w:rPr>
          <w:rFonts w:ascii="Times New Roman" w:eastAsiaTheme="majorEastAsia" w:hAnsi="Times New Roman" w:cs="Times New Roman"/>
          <w:sz w:val="24"/>
          <w:szCs w:val="24"/>
        </w:rPr>
        <w:t>producing equipment or plant is NNP equipment or plant for the purposes of subparagraph 15(2)(c)(ii) of the Act.</w:t>
      </w:r>
    </w:p>
    <w:p w14:paraId="79FCF7A7" w14:textId="77777777" w:rsidR="001E1F09"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following equipment or plant that is from, or for use on, an AUKUS submarine and that produces harmful non-ionising radiation when it is energised, is prescribed as NNP equipment or plant: </w:t>
      </w:r>
    </w:p>
    <w:p w14:paraId="78B5B787" w14:textId="3985746A" w:rsidR="001E1F09" w:rsidRPr="00555E18" w:rsidRDefault="001E1F09" w:rsidP="00555E18">
      <w:pPr>
        <w:pStyle w:val="ListParagraph"/>
        <w:numPr>
          <w:ilvl w:val="0"/>
          <w:numId w:val="6"/>
        </w:numPr>
        <w:spacing w:after="120" w:line="240" w:lineRule="auto"/>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equipment that interacts with, or is for the direct use on a </w:t>
      </w:r>
      <w:r w:rsidR="008A661E">
        <w:rPr>
          <w:rFonts w:ascii="Times New Roman" w:eastAsiaTheme="majorEastAsia" w:hAnsi="Times New Roman" w:cs="Times New Roman"/>
          <w:sz w:val="24"/>
          <w:szCs w:val="24"/>
        </w:rPr>
        <w:t>naval nuclear propulsion plant (</w:t>
      </w:r>
      <w:r w:rsidR="00714821" w:rsidRPr="00555E18">
        <w:rPr>
          <w:rFonts w:ascii="Times New Roman" w:eastAsiaTheme="majorEastAsia" w:hAnsi="Times New Roman" w:cs="Times New Roman"/>
          <w:sz w:val="24"/>
          <w:szCs w:val="24"/>
        </w:rPr>
        <w:t>NNP</w:t>
      </w:r>
      <w:r w:rsidRPr="00555E18">
        <w:rPr>
          <w:rFonts w:ascii="Times New Roman" w:eastAsiaTheme="majorEastAsia" w:hAnsi="Times New Roman" w:cs="Times New Roman"/>
          <w:sz w:val="24"/>
          <w:szCs w:val="24"/>
        </w:rPr>
        <w:t xml:space="preserve"> plant</w:t>
      </w:r>
      <w:r w:rsidR="008A661E">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as prescribed by paragraph 15(2)(a) or (b) of the Act and that:</w:t>
      </w:r>
    </w:p>
    <w:p w14:paraId="6E4EAB9A" w14:textId="77777777" w:rsidR="001E1F09" w:rsidRPr="00555E18" w:rsidRDefault="001E1F09" w:rsidP="00555E18">
      <w:pPr>
        <w:pStyle w:val="ListParagraph"/>
        <w:keepNext/>
        <w:keepLines/>
        <w:numPr>
          <w:ilvl w:val="1"/>
          <w:numId w:val="6"/>
        </w:numPr>
        <w:spacing w:after="120" w:line="240" w:lineRule="auto"/>
        <w:ind w:left="1077"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is designated as tooling in support system specification for an AUKUS submarine; or </w:t>
      </w:r>
    </w:p>
    <w:p w14:paraId="5B1A32FF" w14:textId="77777777" w:rsidR="001E1F09" w:rsidRPr="00555E18" w:rsidRDefault="001E1F09" w:rsidP="00555E18">
      <w:pPr>
        <w:pStyle w:val="ListParagraph"/>
        <w:keepNext/>
        <w:keepLines/>
        <w:numPr>
          <w:ilvl w:val="1"/>
          <w:numId w:val="6"/>
        </w:numPr>
        <w:spacing w:after="120" w:line="240" w:lineRule="auto"/>
        <w:ind w:left="1077"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is industrial equipment, which includes measurement equipment for the purposes of combat capability, maintenance or other support activities;</w:t>
      </w:r>
    </w:p>
    <w:p w14:paraId="17234AD0" w14:textId="6E7DC273" w:rsidR="00E81E00" w:rsidRPr="00555E18" w:rsidRDefault="001E1F09" w:rsidP="00555E18">
      <w:pPr>
        <w:pStyle w:val="ListParagraph"/>
        <w:widowControl w:val="0"/>
        <w:numPr>
          <w:ilvl w:val="0"/>
          <w:numId w:val="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 xml:space="preserve">any part of a </w:t>
      </w:r>
      <w:r w:rsidR="00714821" w:rsidRPr="00555E18">
        <w:rPr>
          <w:rFonts w:ascii="Times New Roman" w:eastAsiaTheme="majorEastAsia" w:hAnsi="Times New Roman" w:cs="Times New Roman"/>
          <w:sz w:val="24"/>
          <w:szCs w:val="24"/>
        </w:rPr>
        <w:t>NNP</w:t>
      </w:r>
      <w:r w:rsidRPr="00555E18">
        <w:rPr>
          <w:rFonts w:ascii="Times New Roman" w:eastAsiaTheme="majorEastAsia" w:hAnsi="Times New Roman" w:cs="Times New Roman"/>
          <w:sz w:val="24"/>
          <w:szCs w:val="24"/>
        </w:rPr>
        <w:t xml:space="preserve"> plant, of a kind covered by paragraph 15(2)(a) or (b) of the Act, that is detached from the plant.</w:t>
      </w:r>
      <w:r w:rsidR="00273891" w:rsidRPr="00555E18">
        <w:rPr>
          <w:rFonts w:ascii="Times New Roman" w:hAnsi="Times New Roman" w:cs="Times New Roman"/>
          <w:sz w:val="24"/>
          <w:szCs w:val="24"/>
        </w:rPr>
        <w:t xml:space="preserve"> For the purposes of this subsection, </w:t>
      </w:r>
      <w:r w:rsidR="00E75D99" w:rsidRPr="00555E18">
        <w:rPr>
          <w:rFonts w:ascii="Times New Roman" w:hAnsi="Times New Roman" w:cs="Times New Roman"/>
          <w:sz w:val="24"/>
          <w:szCs w:val="24"/>
        </w:rPr>
        <w:t xml:space="preserve">NNP </w:t>
      </w:r>
      <w:r w:rsidR="00273891" w:rsidRPr="00555E18">
        <w:rPr>
          <w:rFonts w:ascii="Times New Roman" w:hAnsi="Times New Roman" w:cs="Times New Roman"/>
          <w:sz w:val="24"/>
          <w:szCs w:val="24"/>
        </w:rPr>
        <w:t xml:space="preserve">equipment </w:t>
      </w:r>
      <w:r w:rsidR="00E75D99" w:rsidRPr="00555E18">
        <w:rPr>
          <w:rFonts w:ascii="Times New Roman" w:hAnsi="Times New Roman" w:cs="Times New Roman"/>
          <w:sz w:val="24"/>
          <w:szCs w:val="24"/>
        </w:rPr>
        <w:t xml:space="preserve">or plant </w:t>
      </w:r>
      <w:r w:rsidR="00273891" w:rsidRPr="00555E18">
        <w:rPr>
          <w:rFonts w:ascii="Times New Roman" w:hAnsi="Times New Roman" w:cs="Times New Roman"/>
          <w:sz w:val="24"/>
          <w:szCs w:val="24"/>
        </w:rPr>
        <w:t xml:space="preserve">that is </w:t>
      </w:r>
      <w:r w:rsidR="00E75D99" w:rsidRPr="00555E18">
        <w:rPr>
          <w:rFonts w:ascii="Times New Roman" w:hAnsi="Times New Roman" w:cs="Times New Roman"/>
          <w:sz w:val="24"/>
          <w:szCs w:val="24"/>
        </w:rPr>
        <w:t>of a kind covered by paragraph 15(2)(a) or (b) of the Act, includes any part of a naval nuclear propulsion plant</w:t>
      </w:r>
      <w:r w:rsidR="00273891" w:rsidRPr="00555E18">
        <w:rPr>
          <w:rFonts w:ascii="Times New Roman" w:hAnsi="Times New Roman" w:cs="Times New Roman"/>
          <w:sz w:val="24"/>
          <w:szCs w:val="24"/>
        </w:rPr>
        <w:t xml:space="preserve"> </w:t>
      </w:r>
      <w:r w:rsidR="00E75D99" w:rsidRPr="00555E18">
        <w:rPr>
          <w:rFonts w:ascii="Times New Roman" w:hAnsi="Times New Roman" w:cs="Times New Roman"/>
          <w:sz w:val="24"/>
          <w:szCs w:val="24"/>
        </w:rPr>
        <w:t xml:space="preserve">that is detached from the plant and that </w:t>
      </w:r>
      <w:r w:rsidR="00753FD7" w:rsidRPr="00555E18">
        <w:rPr>
          <w:rFonts w:ascii="Times New Roman" w:hAnsi="Times New Roman" w:cs="Times New Roman"/>
          <w:sz w:val="24"/>
          <w:szCs w:val="24"/>
        </w:rPr>
        <w:t>either</w:t>
      </w:r>
      <w:r w:rsidR="00E81E00" w:rsidRPr="00555E18">
        <w:rPr>
          <w:rFonts w:ascii="Times New Roman" w:hAnsi="Times New Roman" w:cs="Times New Roman"/>
          <w:sz w:val="24"/>
          <w:szCs w:val="24"/>
        </w:rPr>
        <w:t>:</w:t>
      </w:r>
    </w:p>
    <w:p w14:paraId="3FF9CFCD" w14:textId="77777777" w:rsidR="00E81E00" w:rsidRPr="00555E18" w:rsidRDefault="00E75D99" w:rsidP="00555E18">
      <w:pPr>
        <w:pStyle w:val="ListParagraph"/>
        <w:keepNext/>
        <w:keepLines/>
        <w:numPr>
          <w:ilvl w:val="1"/>
          <w:numId w:val="6"/>
        </w:numPr>
        <w:spacing w:after="120" w:line="240" w:lineRule="auto"/>
        <w:ind w:left="1077" w:hanging="357"/>
        <w:contextualSpacing w:val="0"/>
        <w:rPr>
          <w:rFonts w:ascii="Times New Roman" w:hAnsi="Times New Roman" w:cs="Times New Roman"/>
          <w:sz w:val="24"/>
          <w:szCs w:val="24"/>
        </w:rPr>
      </w:pPr>
      <w:r w:rsidRPr="00555E18">
        <w:rPr>
          <w:rFonts w:ascii="Times New Roman" w:hAnsi="Times New Roman" w:cs="Times New Roman"/>
          <w:sz w:val="24"/>
          <w:szCs w:val="24"/>
        </w:rPr>
        <w:t xml:space="preserve">produces ionising radiation when energised or that would </w:t>
      </w:r>
      <w:r w:rsidR="00E81E00" w:rsidRPr="00555E18">
        <w:rPr>
          <w:rFonts w:ascii="Times New Roman" w:hAnsi="Times New Roman" w:cs="Times New Roman"/>
          <w:sz w:val="24"/>
          <w:szCs w:val="24"/>
        </w:rPr>
        <w:t>be capable of producing ionising radiation when energised i</w:t>
      </w:r>
      <w:r w:rsidR="0048709C" w:rsidRPr="00555E18">
        <w:rPr>
          <w:rFonts w:ascii="Times New Roman" w:hAnsi="Times New Roman" w:cs="Times New Roman"/>
          <w:sz w:val="24"/>
          <w:szCs w:val="24"/>
        </w:rPr>
        <w:t>f it is assembled or repaired</w:t>
      </w:r>
      <w:r w:rsidR="00E81E00" w:rsidRPr="00555E18">
        <w:rPr>
          <w:rFonts w:ascii="Times New Roman" w:hAnsi="Times New Roman" w:cs="Times New Roman"/>
          <w:sz w:val="24"/>
          <w:szCs w:val="24"/>
        </w:rPr>
        <w:t xml:space="preserve">; or </w:t>
      </w:r>
    </w:p>
    <w:p w14:paraId="0916FC31" w14:textId="4F2DF7C9" w:rsidR="001E1F09" w:rsidRPr="00555E18" w:rsidRDefault="00E81E00" w:rsidP="00555E18">
      <w:pPr>
        <w:pStyle w:val="ListParagraph"/>
        <w:keepNext/>
        <w:keepLines/>
        <w:numPr>
          <w:ilvl w:val="1"/>
          <w:numId w:val="6"/>
        </w:numPr>
        <w:spacing w:after="120" w:line="240" w:lineRule="auto"/>
        <w:ind w:left="1077"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produces ionising rad</w:t>
      </w:r>
      <w:r w:rsidR="00C90BDE" w:rsidRPr="00555E18">
        <w:rPr>
          <w:rFonts w:ascii="Times New Roman" w:eastAsiaTheme="majorEastAsia" w:hAnsi="Times New Roman" w:cs="Times New Roman"/>
          <w:sz w:val="24"/>
          <w:szCs w:val="24"/>
        </w:rPr>
        <w:t>iation because it contains radioac</w:t>
      </w:r>
      <w:r w:rsidRPr="00555E18">
        <w:rPr>
          <w:rFonts w:ascii="Times New Roman" w:eastAsiaTheme="majorEastAsia" w:hAnsi="Times New Roman" w:cs="Times New Roman"/>
          <w:sz w:val="24"/>
          <w:szCs w:val="24"/>
        </w:rPr>
        <w:t>tive material.</w:t>
      </w:r>
    </w:p>
    <w:p w14:paraId="51D588E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For the purposes of </w:t>
      </w:r>
      <w:r w:rsidR="00273891" w:rsidRPr="00555E18">
        <w:rPr>
          <w:rFonts w:ascii="Times New Roman" w:hAnsi="Times New Roman" w:cs="Times New Roman"/>
          <w:sz w:val="24"/>
          <w:szCs w:val="24"/>
        </w:rPr>
        <w:t xml:space="preserve">paragraph </w:t>
      </w:r>
      <w:r w:rsidRPr="00555E18">
        <w:rPr>
          <w:rFonts w:ascii="Times New Roman" w:hAnsi="Times New Roman" w:cs="Times New Roman"/>
          <w:sz w:val="24"/>
          <w:szCs w:val="24"/>
        </w:rPr>
        <w:t>1</w:t>
      </w:r>
      <w:r w:rsidR="00EC6A5B" w:rsidRPr="00555E18">
        <w:rPr>
          <w:rFonts w:ascii="Times New Roman" w:hAnsi="Times New Roman" w:cs="Times New Roman"/>
          <w:sz w:val="24"/>
          <w:szCs w:val="24"/>
        </w:rPr>
        <w:t>1</w:t>
      </w:r>
      <w:r w:rsidR="00273891" w:rsidRPr="00555E18">
        <w:rPr>
          <w:rFonts w:ascii="Times New Roman" w:hAnsi="Times New Roman" w:cs="Times New Roman"/>
          <w:sz w:val="24"/>
          <w:szCs w:val="24"/>
        </w:rPr>
        <w:t>(a)(i)</w:t>
      </w:r>
      <w:r w:rsidR="00EC6A5B"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 equipment that is designated as tooling in the support system specification for an AUKUS submarine includes:</w:t>
      </w:r>
    </w:p>
    <w:p w14:paraId="07F1694D" w14:textId="77777777" w:rsidR="001E1F09" w:rsidRPr="00555E18" w:rsidRDefault="001E1F09" w:rsidP="00555E18">
      <w:pPr>
        <w:pStyle w:val="ListParagraph"/>
        <w:widowControl w:val="0"/>
        <w:numPr>
          <w:ilvl w:val="0"/>
          <w:numId w:val="30"/>
        </w:numPr>
        <w:adjustRightInd w:val="0"/>
        <w:spacing w:after="120" w:line="240" w:lineRule="auto"/>
        <w:ind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tooling equipment within the common meaning, that:</w:t>
      </w:r>
    </w:p>
    <w:p w14:paraId="5361539D" w14:textId="77777777" w:rsidR="001E1F09" w:rsidRPr="00555E18" w:rsidRDefault="001E1F09" w:rsidP="00555E18">
      <w:pPr>
        <w:pStyle w:val="ListParagraph"/>
        <w:widowControl w:val="0"/>
        <w:numPr>
          <w:ilvl w:val="0"/>
          <w:numId w:val="31"/>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relates to an item that is essential for the shaping, forming, cutting and assembling of raw materials into specified components and final products; and</w:t>
      </w:r>
    </w:p>
    <w:p w14:paraId="57D1810E" w14:textId="77777777" w:rsidR="001E1F09" w:rsidRPr="00555E18" w:rsidRDefault="001E1F09" w:rsidP="00555E18">
      <w:pPr>
        <w:pStyle w:val="ListParagraph"/>
        <w:widowControl w:val="0"/>
        <w:numPr>
          <w:ilvl w:val="0"/>
          <w:numId w:val="31"/>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is part of the support system of an AUKUS submarine: the organisation of hardware, software, materiel, facilities, personnel, processes and data required to enable the mission system to be effectively operated and supported so that the mission system can meet its operational requirements;</w:t>
      </w:r>
    </w:p>
    <w:p w14:paraId="1B50D9D1" w14:textId="77777777" w:rsidR="001E1F09" w:rsidRPr="00555E18" w:rsidRDefault="001E1F09" w:rsidP="00555E18">
      <w:pPr>
        <w:pStyle w:val="ListParagraph"/>
        <w:numPr>
          <w:ilvl w:val="0"/>
          <w:numId w:val="32"/>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industrial equipment for:</w:t>
      </w:r>
    </w:p>
    <w:p w14:paraId="07C0F7B4" w14:textId="77777777" w:rsidR="001E1F09" w:rsidRPr="00555E18" w:rsidRDefault="001E1F09" w:rsidP="00555E18">
      <w:pPr>
        <w:pStyle w:val="ListParagraph"/>
        <w:numPr>
          <w:ilvl w:val="0"/>
          <w:numId w:val="31"/>
        </w:numPr>
        <w:spacing w:after="120" w:line="240" w:lineRule="auto"/>
        <w:ind w:left="1077" w:hanging="357"/>
        <w:contextualSpacing w:val="0"/>
        <w:rPr>
          <w:rFonts w:ascii="Times New Roman" w:hAnsi="Times New Roman" w:cs="Times New Roman"/>
          <w:sz w:val="24"/>
          <w:szCs w:val="24"/>
        </w:rPr>
      </w:pPr>
      <w:r w:rsidRPr="00555E18">
        <w:rPr>
          <w:rFonts w:ascii="Times New Roman" w:hAnsi="Times New Roman" w:cs="Times New Roman"/>
          <w:sz w:val="24"/>
          <w:szCs w:val="24"/>
        </w:rPr>
        <w:t>combat capability: capability prepared for military operations, which is used to achieve mutually incompatible aims through the organised use of violence by armed forces. In the case of the AUKUS N</w:t>
      </w:r>
      <w:r w:rsidR="00F855FB" w:rsidRPr="00555E18">
        <w:rPr>
          <w:rFonts w:ascii="Times New Roman" w:hAnsi="Times New Roman" w:cs="Times New Roman"/>
          <w:sz w:val="24"/>
          <w:szCs w:val="24"/>
        </w:rPr>
        <w:t>uclear-</w:t>
      </w:r>
      <w:r w:rsidRPr="00555E18">
        <w:rPr>
          <w:rFonts w:ascii="Times New Roman" w:hAnsi="Times New Roman" w:cs="Times New Roman"/>
          <w:sz w:val="24"/>
          <w:szCs w:val="24"/>
        </w:rPr>
        <w:t>P</w:t>
      </w:r>
      <w:r w:rsidR="00F855FB" w:rsidRPr="00555E18">
        <w:rPr>
          <w:rFonts w:ascii="Times New Roman" w:hAnsi="Times New Roman" w:cs="Times New Roman"/>
          <w:sz w:val="24"/>
          <w:szCs w:val="24"/>
        </w:rPr>
        <w:t xml:space="preserve">owered </w:t>
      </w:r>
      <w:r w:rsidRPr="00555E18">
        <w:rPr>
          <w:rFonts w:ascii="Times New Roman" w:hAnsi="Times New Roman" w:cs="Times New Roman"/>
          <w:sz w:val="24"/>
          <w:szCs w:val="24"/>
        </w:rPr>
        <w:t>S</w:t>
      </w:r>
      <w:r w:rsidR="00F855FB" w:rsidRPr="00555E18">
        <w:rPr>
          <w:rFonts w:ascii="Times New Roman" w:hAnsi="Times New Roman" w:cs="Times New Roman"/>
          <w:sz w:val="24"/>
          <w:szCs w:val="24"/>
        </w:rPr>
        <w:t>ubmarine</w:t>
      </w:r>
      <w:r w:rsidRPr="00555E18">
        <w:rPr>
          <w:rFonts w:ascii="Times New Roman" w:hAnsi="Times New Roman" w:cs="Times New Roman"/>
          <w:sz w:val="24"/>
          <w:szCs w:val="24"/>
        </w:rPr>
        <w:t xml:space="preserve"> enterprise, these are nuclear-powered submarines;</w:t>
      </w:r>
    </w:p>
    <w:p w14:paraId="10EB6087" w14:textId="77777777" w:rsidR="001E1F09" w:rsidRPr="00555E18" w:rsidRDefault="001E1F09" w:rsidP="00555E18">
      <w:pPr>
        <w:pStyle w:val="ListParagraph"/>
        <w:numPr>
          <w:ilvl w:val="0"/>
          <w:numId w:val="31"/>
        </w:numPr>
        <w:spacing w:after="120" w:line="240" w:lineRule="auto"/>
        <w:ind w:left="1077" w:hanging="357"/>
        <w:contextualSpacing w:val="0"/>
        <w:rPr>
          <w:rFonts w:ascii="Times New Roman" w:hAnsi="Times New Roman" w:cs="Times New Roman"/>
          <w:sz w:val="24"/>
          <w:szCs w:val="24"/>
        </w:rPr>
      </w:pPr>
      <w:r w:rsidRPr="00555E18">
        <w:rPr>
          <w:rFonts w:ascii="Times New Roman" w:hAnsi="Times New Roman" w:cs="Times New Roman"/>
          <w:sz w:val="24"/>
          <w:szCs w:val="24"/>
        </w:rPr>
        <w:t>maintenance: all actions necessary for retaining an item in, or restoring it to, a serviceable condition. In this case, industrial equipment supports the maintenance of a nuclear-powered submarine;</w:t>
      </w:r>
    </w:p>
    <w:p w14:paraId="080576E6" w14:textId="2A35821E" w:rsidR="00956EEC" w:rsidRPr="00555E18" w:rsidRDefault="001E1F09" w:rsidP="00555E18">
      <w:pPr>
        <w:pStyle w:val="ListParagraph"/>
        <w:numPr>
          <w:ilvl w:val="0"/>
          <w:numId w:val="31"/>
        </w:numPr>
        <w:spacing w:after="120" w:line="240" w:lineRule="auto"/>
        <w:ind w:left="1077" w:hanging="357"/>
        <w:contextualSpacing w:val="0"/>
        <w:rPr>
          <w:rFonts w:ascii="Times New Roman" w:hAnsi="Times New Roman" w:cs="Times New Roman"/>
          <w:sz w:val="24"/>
          <w:szCs w:val="24"/>
        </w:rPr>
      </w:pPr>
      <w:r w:rsidRPr="00555E18">
        <w:rPr>
          <w:rFonts w:ascii="Times New Roman" w:hAnsi="Times New Roman" w:cs="Times New Roman"/>
          <w:sz w:val="24"/>
          <w:szCs w:val="24"/>
        </w:rPr>
        <w:t>support activities: activities fundamental to capability, encompassing the total support base integral to delivering Defence outputs.</w:t>
      </w:r>
    </w:p>
    <w:p w14:paraId="54AEFF10" w14:textId="77777777" w:rsidR="00956EEC" w:rsidRPr="00555E18" w:rsidRDefault="004046BD"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In the event that equipment has not been correctly classified as tooling in </w:t>
      </w:r>
      <w:r w:rsidR="008F49F1" w:rsidRPr="00555E18">
        <w:rPr>
          <w:rFonts w:ascii="Times New Roman" w:hAnsi="Times New Roman" w:cs="Times New Roman"/>
          <w:sz w:val="24"/>
          <w:szCs w:val="24"/>
        </w:rPr>
        <w:t xml:space="preserve">a </w:t>
      </w:r>
      <w:r w:rsidRPr="00555E18">
        <w:rPr>
          <w:rFonts w:ascii="Times New Roman" w:hAnsi="Times New Roman" w:cs="Times New Roman"/>
          <w:sz w:val="24"/>
          <w:szCs w:val="24"/>
        </w:rPr>
        <w:t xml:space="preserve">support system specification for an AUKUS submarine and the correct classification would have determined that the equipment was tooling in </w:t>
      </w:r>
      <w:r w:rsidR="008F49F1" w:rsidRPr="00555E18">
        <w:rPr>
          <w:rFonts w:ascii="Times New Roman" w:hAnsi="Times New Roman" w:cs="Times New Roman"/>
          <w:sz w:val="24"/>
          <w:szCs w:val="24"/>
        </w:rPr>
        <w:t xml:space="preserve">a </w:t>
      </w:r>
      <w:r w:rsidRPr="00555E18">
        <w:rPr>
          <w:rFonts w:ascii="Times New Roman" w:hAnsi="Times New Roman" w:cs="Times New Roman"/>
          <w:sz w:val="24"/>
          <w:szCs w:val="24"/>
        </w:rPr>
        <w:t xml:space="preserve">support system, then </w:t>
      </w:r>
      <w:r w:rsidR="00C705C2" w:rsidRPr="00555E18">
        <w:rPr>
          <w:rFonts w:ascii="Times New Roman" w:hAnsi="Times New Roman" w:cs="Times New Roman"/>
          <w:sz w:val="24"/>
          <w:szCs w:val="24"/>
        </w:rPr>
        <w:t xml:space="preserve">the </w:t>
      </w:r>
      <w:r w:rsidRPr="00555E18">
        <w:rPr>
          <w:rFonts w:ascii="Times New Roman" w:hAnsi="Times New Roman" w:cs="Times New Roman"/>
          <w:sz w:val="24"/>
          <w:szCs w:val="24"/>
        </w:rPr>
        <w:t>licence holder could be in breach of their d</w:t>
      </w:r>
      <w:r w:rsidR="00EC6A5B" w:rsidRPr="00555E18">
        <w:rPr>
          <w:rFonts w:ascii="Times New Roman" w:hAnsi="Times New Roman" w:cs="Times New Roman"/>
          <w:sz w:val="24"/>
          <w:szCs w:val="24"/>
        </w:rPr>
        <w:t>uties to ensure nuclear safety.</w:t>
      </w:r>
    </w:p>
    <w:p w14:paraId="587BFAC7" w14:textId="77777777" w:rsidR="001E1F09" w:rsidRPr="00555E18" w:rsidRDefault="001E1F09" w:rsidP="00555E18">
      <w:pPr>
        <w:pStyle w:val="Heading6"/>
        <w:spacing w:before="0" w:after="120" w:line="240" w:lineRule="auto"/>
        <w:rPr>
          <w:rFonts w:ascii="Times New Roman" w:hAnsi="Times New Roman" w:cs="Times New Roman"/>
          <w:sz w:val="24"/>
          <w:szCs w:val="24"/>
        </w:rPr>
      </w:pPr>
      <w:r w:rsidRPr="00555E18">
        <w:rPr>
          <w:rFonts w:ascii="Times New Roman" w:hAnsi="Times New Roman" w:cs="Times New Roman"/>
          <w:sz w:val="24"/>
          <w:szCs w:val="24"/>
        </w:rPr>
        <w:br w:type="page"/>
      </w:r>
    </w:p>
    <w:p w14:paraId="275088B3" w14:textId="77777777" w:rsidR="001E1F09" w:rsidRPr="00555E18" w:rsidRDefault="001E1F09" w:rsidP="00555E18">
      <w:pPr>
        <w:pStyle w:val="Heading3"/>
        <w:spacing w:before="0" w:line="240" w:lineRule="auto"/>
        <w:rPr>
          <w:rFonts w:ascii="Times New Roman" w:hAnsi="Times New Roman"/>
          <w:sz w:val="24"/>
          <w:szCs w:val="24"/>
          <w:shd w:val="clear" w:color="auto" w:fill="FFFFFF"/>
        </w:rPr>
      </w:pPr>
      <w:r w:rsidRPr="00555E18">
        <w:rPr>
          <w:rFonts w:ascii="Times New Roman" w:hAnsi="Times New Roman"/>
          <w:sz w:val="24"/>
          <w:szCs w:val="24"/>
          <w:shd w:val="clear" w:color="auto" w:fill="FFFFFF"/>
        </w:rPr>
        <w:t>Part 2—</w:t>
      </w:r>
      <w:r w:rsidRPr="00555E18">
        <w:rPr>
          <w:rFonts w:ascii="Times New Roman" w:hAnsi="Times New Roman"/>
          <w:sz w:val="24"/>
          <w:szCs w:val="24"/>
        </w:rPr>
        <w:t xml:space="preserve"> </w:t>
      </w:r>
      <w:r w:rsidRPr="00555E18">
        <w:rPr>
          <w:rFonts w:ascii="Times New Roman" w:hAnsi="Times New Roman"/>
          <w:sz w:val="24"/>
          <w:szCs w:val="24"/>
          <w:shd w:val="clear" w:color="auto" w:fill="FFFFFF"/>
        </w:rPr>
        <w:t>Making an application for licence authorising facility activity or material activity</w:t>
      </w:r>
    </w:p>
    <w:p w14:paraId="5798FDCA" w14:textId="77777777" w:rsidR="001E1F09" w:rsidRPr="00555E18" w:rsidRDefault="001E1F09" w:rsidP="00555E18">
      <w:pPr>
        <w:pStyle w:val="Heading4"/>
      </w:pPr>
      <w:r w:rsidRPr="00555E18">
        <w:t>Division 1—Preliminary</w:t>
      </w:r>
    </w:p>
    <w:p w14:paraId="234D0228"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1</w:t>
      </w:r>
      <w:r w:rsidR="00724B0D" w:rsidRPr="00555E18">
        <w:rPr>
          <w:rFonts w:ascii="Times New Roman" w:hAnsi="Times New Roman" w:cs="Times New Roman"/>
          <w:b/>
          <w:color w:val="auto"/>
          <w:sz w:val="24"/>
          <w:szCs w:val="24"/>
        </w:rPr>
        <w:t>2</w:t>
      </w:r>
      <w:r w:rsidRPr="00555E18">
        <w:rPr>
          <w:rFonts w:ascii="Times New Roman" w:hAnsi="Times New Roman" w:cs="Times New Roman"/>
          <w:b/>
          <w:color w:val="auto"/>
          <w:sz w:val="24"/>
          <w:szCs w:val="24"/>
        </w:rPr>
        <w:tab/>
        <w:t xml:space="preserve">Simplified outline of this Part </w:t>
      </w:r>
    </w:p>
    <w:p w14:paraId="5C586EDA"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1</w:t>
      </w:r>
      <w:r w:rsidR="00724B0D" w:rsidRPr="00555E18">
        <w:rPr>
          <w:rFonts w:ascii="Times New Roman" w:eastAsiaTheme="majorEastAsia" w:hAnsi="Times New Roman" w:cs="Times New Roman"/>
          <w:sz w:val="24"/>
          <w:szCs w:val="24"/>
        </w:rPr>
        <w:t>2</w:t>
      </w:r>
      <w:r w:rsidRPr="00555E18">
        <w:rPr>
          <w:rFonts w:ascii="Times New Roman" w:eastAsiaTheme="majorEastAsia" w:hAnsi="Times New Roman" w:cs="Times New Roman"/>
          <w:sz w:val="24"/>
          <w:szCs w:val="24"/>
        </w:rPr>
        <w:t xml:space="preserve"> provides a simplified outline of Part 2 of the Regulations. </w:t>
      </w:r>
    </w:p>
    <w:p w14:paraId="47A1957C"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1</w:t>
      </w:r>
      <w:r w:rsidR="00724B0D" w:rsidRPr="00555E18">
        <w:rPr>
          <w:rFonts w:ascii="Times New Roman" w:hAnsi="Times New Roman" w:cs="Times New Roman"/>
          <w:b/>
          <w:color w:val="auto"/>
          <w:sz w:val="24"/>
          <w:szCs w:val="24"/>
        </w:rPr>
        <w:t>3</w:t>
      </w:r>
      <w:r w:rsidRPr="00555E18">
        <w:rPr>
          <w:rFonts w:ascii="Times New Roman" w:hAnsi="Times New Roman" w:cs="Times New Roman"/>
          <w:b/>
          <w:color w:val="auto"/>
          <w:sz w:val="24"/>
          <w:szCs w:val="24"/>
        </w:rPr>
        <w:tab/>
        <w:t xml:space="preserve">Application </w:t>
      </w:r>
    </w:p>
    <w:p w14:paraId="1CF08C4B"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1</w:t>
      </w:r>
      <w:r w:rsidR="00724B0D"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is an application provision that clarifies Part 2 of the Regulations does not apply to an application for a licence to authorise a submarine activity. </w:t>
      </w:r>
    </w:p>
    <w:p w14:paraId="5342CF58"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section 1</w:t>
      </w:r>
      <w:r w:rsidR="00724B0D"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refers to section 13 of the Act for the meaning of submarine activities.</w:t>
      </w:r>
    </w:p>
    <w:p w14:paraId="4519425A" w14:textId="77777777" w:rsidR="001E1F09" w:rsidRPr="00555E18" w:rsidRDefault="001E1F09" w:rsidP="00555E18">
      <w:pPr>
        <w:pStyle w:val="Heading4"/>
      </w:pPr>
      <w:r w:rsidRPr="00555E18">
        <w:t>Division 2—Information and documents to be provided with application</w:t>
      </w:r>
    </w:p>
    <w:p w14:paraId="7513594C"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Subdivision A —Purpose of this Division</w:t>
      </w:r>
    </w:p>
    <w:p w14:paraId="0255BA50"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1</w:t>
      </w:r>
      <w:r w:rsidR="00724B0D" w:rsidRPr="00555E18">
        <w:rPr>
          <w:rFonts w:ascii="Times New Roman" w:hAnsi="Times New Roman" w:cs="Times New Roman"/>
          <w:b/>
          <w:color w:val="auto"/>
          <w:sz w:val="24"/>
          <w:szCs w:val="24"/>
        </w:rPr>
        <w:t>4</w:t>
      </w:r>
      <w:r w:rsidRPr="00555E18">
        <w:rPr>
          <w:rFonts w:ascii="Times New Roman" w:hAnsi="Times New Roman" w:cs="Times New Roman"/>
          <w:b/>
          <w:color w:val="auto"/>
          <w:sz w:val="24"/>
          <w:szCs w:val="24"/>
        </w:rPr>
        <w:tab/>
        <w:t>Information and documents to be provided with application relating to facility activity or material activity</w:t>
      </w:r>
    </w:p>
    <w:p w14:paraId="2DD952B9" w14:textId="77777777" w:rsidR="001E1F09"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1</w:t>
      </w:r>
      <w:r w:rsidR="00724B0D"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 prescribes</w:t>
      </w:r>
      <w:r w:rsidR="00816655" w:rsidRPr="00555E18">
        <w:rPr>
          <w:rFonts w:ascii="Times New Roman" w:eastAsiaTheme="majorEastAsia" w:hAnsi="Times New Roman" w:cs="Times New Roman"/>
          <w:sz w:val="24"/>
          <w:szCs w:val="24"/>
        </w:rPr>
        <w:t xml:space="preserve"> the</w:t>
      </w:r>
      <w:r w:rsidRPr="00555E18">
        <w:rPr>
          <w:rFonts w:ascii="Times New Roman" w:eastAsiaTheme="majorEastAsia" w:hAnsi="Times New Roman" w:cs="Times New Roman"/>
          <w:sz w:val="24"/>
          <w:szCs w:val="24"/>
        </w:rPr>
        <w:t xml:space="preserve"> information and documents that must be provided with an application relating to a facility or material activity.</w:t>
      </w:r>
    </w:p>
    <w:p w14:paraId="05475DE0" w14:textId="77777777" w:rsidR="001E1F09"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To meet the purposes of paragraph 30(1)(j) or (k) of the Act, the information that must be provided as part of an application for a licence to authorise a facility activity or material activity and the documents to accompany the application are information and documents that:</w:t>
      </w:r>
    </w:p>
    <w:p w14:paraId="1DE91C9D" w14:textId="77777777" w:rsidR="001E1F09" w:rsidRPr="00555E18" w:rsidRDefault="001E1F09" w:rsidP="00555E18">
      <w:pPr>
        <w:pStyle w:val="ListParagraph"/>
        <w:numPr>
          <w:ilvl w:val="0"/>
          <w:numId w:val="9"/>
        </w:numPr>
        <w:spacing w:after="120" w:line="240" w:lineRule="auto"/>
        <w:ind w:left="714"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are captured by Division 2: that specifies the information and documents which are required for an application for a licence to authorise that kind of facility activity or material activity and </w:t>
      </w:r>
    </w:p>
    <w:p w14:paraId="12FB7C65" w14:textId="77777777" w:rsidR="001E1F09" w:rsidRPr="00555E18" w:rsidRDefault="001E1F09" w:rsidP="00555E18">
      <w:pPr>
        <w:pStyle w:val="ListParagraph"/>
        <w:numPr>
          <w:ilvl w:val="0"/>
          <w:numId w:val="9"/>
        </w:numPr>
        <w:spacing w:after="120" w:line="240" w:lineRule="auto"/>
        <w:ind w:left="714"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are in relation to information and documents prescribed by subdivision C or D.</w:t>
      </w:r>
    </w:p>
    <w:p w14:paraId="54DFDB7F" w14:textId="77777777" w:rsidR="001E1F09"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Subdivision C provides for additional information and documents relating to an application for licencing of a facility activity. </w:t>
      </w:r>
    </w:p>
    <w:p w14:paraId="2AF488CE"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 xml:space="preserve">Subdivision D provides for additional information and documents relating to an application for licencing a material activity. </w:t>
      </w:r>
    </w:p>
    <w:p w14:paraId="02310F5F" w14:textId="77777777" w:rsidR="001E1F09" w:rsidRPr="00555E18" w:rsidRDefault="00816655"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section 14</w:t>
      </w:r>
      <w:r w:rsidR="001E1F09" w:rsidRPr="00555E18">
        <w:rPr>
          <w:rFonts w:ascii="Times New Roman" w:eastAsiaTheme="majorEastAsia" w:hAnsi="Times New Roman" w:cs="Times New Roman"/>
          <w:sz w:val="24"/>
          <w:szCs w:val="24"/>
        </w:rPr>
        <w:t xml:space="preserve"> provides that for the Regulator to issue the licence, the Regulator must </w:t>
      </w:r>
      <w:r w:rsidRPr="00555E18">
        <w:rPr>
          <w:rFonts w:ascii="Times New Roman" w:eastAsiaTheme="majorEastAsia" w:hAnsi="Times New Roman" w:cs="Times New Roman"/>
          <w:sz w:val="24"/>
          <w:szCs w:val="24"/>
        </w:rPr>
        <w:t xml:space="preserve">take into account and </w:t>
      </w:r>
      <w:r w:rsidR="001E1F09" w:rsidRPr="00555E18">
        <w:rPr>
          <w:rFonts w:ascii="Times New Roman" w:eastAsiaTheme="majorEastAsia" w:hAnsi="Times New Roman" w:cs="Times New Roman"/>
          <w:sz w:val="24"/>
          <w:szCs w:val="24"/>
        </w:rPr>
        <w:t xml:space="preserve">consider whether the information and documents which the applicant provided under subdivision C or D of Division 2 of Part 2 of the Regulations comply with the requirements specified by the Code, which relates to information and documents of that kind. The note refers the reader to section </w:t>
      </w:r>
      <w:r w:rsidR="00724B0D" w:rsidRPr="00555E18">
        <w:rPr>
          <w:rFonts w:ascii="Times New Roman" w:eastAsiaTheme="majorEastAsia" w:hAnsi="Times New Roman" w:cs="Times New Roman"/>
          <w:sz w:val="24"/>
          <w:szCs w:val="24"/>
        </w:rPr>
        <w:t>41</w:t>
      </w:r>
      <w:r w:rsidR="001E1F09" w:rsidRPr="00555E18">
        <w:rPr>
          <w:rFonts w:ascii="Times New Roman" w:eastAsiaTheme="majorEastAsia" w:hAnsi="Times New Roman" w:cs="Times New Roman"/>
          <w:sz w:val="24"/>
          <w:szCs w:val="24"/>
        </w:rPr>
        <w:t xml:space="preserve"> of the Regulations.  This </w:t>
      </w:r>
      <w:r w:rsidRPr="00555E18">
        <w:rPr>
          <w:rFonts w:ascii="Times New Roman" w:eastAsiaTheme="majorEastAsia" w:hAnsi="Times New Roman" w:cs="Times New Roman"/>
          <w:sz w:val="24"/>
          <w:szCs w:val="24"/>
        </w:rPr>
        <w:t>support</w:t>
      </w:r>
      <w:r w:rsidR="001E1F09" w:rsidRPr="00555E18">
        <w:rPr>
          <w:rFonts w:ascii="Times New Roman" w:eastAsiaTheme="majorEastAsia" w:hAnsi="Times New Roman" w:cs="Times New Roman"/>
          <w:sz w:val="24"/>
          <w:szCs w:val="24"/>
        </w:rPr>
        <w:t xml:space="preserve">s the Regulator to </w:t>
      </w:r>
      <w:r w:rsidRPr="00555E18">
        <w:rPr>
          <w:rFonts w:ascii="Times New Roman" w:eastAsiaTheme="majorEastAsia" w:hAnsi="Times New Roman" w:cs="Times New Roman"/>
          <w:sz w:val="24"/>
          <w:szCs w:val="24"/>
        </w:rPr>
        <w:t xml:space="preserve">consider the relevant information to </w:t>
      </w:r>
      <w:r w:rsidR="001E1F09" w:rsidRPr="00555E18">
        <w:rPr>
          <w:rFonts w:ascii="Times New Roman" w:eastAsiaTheme="majorEastAsia" w:hAnsi="Times New Roman" w:cs="Times New Roman"/>
          <w:sz w:val="24"/>
          <w:szCs w:val="24"/>
        </w:rPr>
        <w:t>make an accurate assessment of the licence application in relation to a facility activity or material activity.</w:t>
      </w:r>
    </w:p>
    <w:p w14:paraId="2F275C65"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 xml:space="preserve">Subdivision B— Application relating to any kind of facility activity or material activity </w:t>
      </w:r>
    </w:p>
    <w:p w14:paraId="141060F8" w14:textId="77777777" w:rsidR="001E1F09" w:rsidRPr="00555E18" w:rsidRDefault="001E1F09" w:rsidP="00555E18">
      <w:pPr>
        <w:pStyle w:val="Heading6"/>
        <w:keepNext w:val="0"/>
        <w:keepLines w:val="0"/>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1</w:t>
      </w:r>
      <w:r w:rsidR="00724B0D" w:rsidRPr="00555E18">
        <w:rPr>
          <w:rFonts w:ascii="Times New Roman" w:hAnsi="Times New Roman" w:cs="Times New Roman"/>
          <w:b/>
          <w:color w:val="auto"/>
          <w:sz w:val="24"/>
          <w:szCs w:val="24"/>
        </w:rPr>
        <w:t>5</w:t>
      </w:r>
      <w:r w:rsidRPr="00555E18">
        <w:rPr>
          <w:rFonts w:ascii="Times New Roman" w:hAnsi="Times New Roman" w:cs="Times New Roman"/>
          <w:b/>
          <w:color w:val="auto"/>
          <w:sz w:val="24"/>
          <w:szCs w:val="24"/>
        </w:rPr>
        <w:tab/>
        <w:t>General information relating to the regulated activity</w:t>
      </w:r>
    </w:p>
    <w:p w14:paraId="5364BF24"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Section 1</w:t>
      </w:r>
      <w:r w:rsidR="00724B0D"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sets out the general information that must be provided with an application for any kind of facility activity or material activity. The information and documents which must be provided with an application for a licence in respect to a facility activity or material activity, are:</w:t>
      </w:r>
    </w:p>
    <w:p w14:paraId="5B05B8FE" w14:textId="77777777" w:rsidR="001E1F09" w:rsidRPr="00555E18" w:rsidRDefault="001E1F09" w:rsidP="00555E18">
      <w:pPr>
        <w:pStyle w:val="ListParagraph"/>
        <w:numPr>
          <w:ilvl w:val="0"/>
          <w:numId w:val="36"/>
        </w:numPr>
        <w:spacing w:after="120" w:line="240" w:lineRule="auto"/>
        <w:ind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information and documents that describe and document the expertise, training and information that the persons, or class of persons, who would be authorised under the prospective licence to conduct the regulated activity would have</w:t>
      </w:r>
      <w:r w:rsidR="00816655" w:rsidRPr="00555E18">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to ensure the nuclear safety of the activity;</w:t>
      </w:r>
    </w:p>
    <w:p w14:paraId="0596DE37" w14:textId="77777777" w:rsidR="001E1F09" w:rsidRPr="00555E18" w:rsidRDefault="001E1F09" w:rsidP="00555E18">
      <w:pPr>
        <w:pStyle w:val="ListParagraph"/>
        <w:numPr>
          <w:ilvl w:val="0"/>
          <w:numId w:val="36"/>
        </w:numPr>
        <w:spacing w:after="120" w:line="240" w:lineRule="auto"/>
        <w:ind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information and documents that describe and document all of the technical authorities or standards that, as far as it is reasonably practicable, address the measures to ensure nuclear safety would apply to the conduct of the proposed regulated activity;</w:t>
      </w:r>
    </w:p>
    <w:p w14:paraId="07D793B7" w14:textId="77777777" w:rsidR="001E1F09" w:rsidRPr="00555E18" w:rsidRDefault="001E1F09" w:rsidP="00555E18">
      <w:pPr>
        <w:pStyle w:val="ListParagraph"/>
        <w:numPr>
          <w:ilvl w:val="0"/>
          <w:numId w:val="36"/>
        </w:numPr>
        <w:spacing w:after="120" w:line="240" w:lineRule="auto"/>
        <w:ind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a list of the NNP facilities</w:t>
      </w:r>
      <w:r w:rsidR="00816655" w:rsidRPr="00555E18">
        <w:rPr>
          <w:rFonts w:ascii="Times New Roman" w:eastAsiaTheme="majorEastAsia" w:hAnsi="Times New Roman" w:cs="Times New Roman"/>
          <w:sz w:val="24"/>
          <w:szCs w:val="24"/>
        </w:rPr>
        <w:t>, or proposed NNP facilities,</w:t>
      </w:r>
      <w:r w:rsidRPr="00555E18">
        <w:rPr>
          <w:rFonts w:ascii="Times New Roman" w:eastAsiaTheme="majorEastAsia" w:hAnsi="Times New Roman" w:cs="Times New Roman"/>
          <w:sz w:val="24"/>
          <w:szCs w:val="24"/>
        </w:rPr>
        <w:t xml:space="preserve"> that would be involved in the conduct of the proposed regulated activity;</w:t>
      </w:r>
    </w:p>
    <w:p w14:paraId="744A7BA4" w14:textId="77777777" w:rsidR="001E1F09" w:rsidRPr="00555E18" w:rsidRDefault="001E1F09" w:rsidP="00555E18">
      <w:pPr>
        <w:pStyle w:val="ListParagraph"/>
        <w:numPr>
          <w:ilvl w:val="0"/>
          <w:numId w:val="36"/>
        </w:numPr>
        <w:spacing w:after="120" w:line="240" w:lineRule="auto"/>
        <w:ind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for facility activities; specific details of the types, categories, forms and quantities of any NNP material or NNP equipment or plant that would or could be involved in the conduct of the facility activity;</w:t>
      </w:r>
    </w:p>
    <w:p w14:paraId="68762A34" w14:textId="77777777" w:rsidR="001E1F09" w:rsidRPr="00555E18" w:rsidRDefault="001E1F09" w:rsidP="00555E18">
      <w:pPr>
        <w:pStyle w:val="ListParagraph"/>
        <w:numPr>
          <w:ilvl w:val="0"/>
          <w:numId w:val="36"/>
        </w:numPr>
        <w:spacing w:after="120" w:line="240" w:lineRule="auto"/>
        <w:ind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in the circumstance that it is reasonably foreseeable that there are any other high risk activities or material that would or could be conducted or located in or near the designated zone in which the proposed regulated activity would be conducted and this creates additional risks to the nuclear safety of the proposed regulated activity, there must be a description provided of the additional measures proposed to mitigate those additional risks;</w:t>
      </w:r>
    </w:p>
    <w:p w14:paraId="183DEED3" w14:textId="73B57022" w:rsidR="001E1F09" w:rsidRPr="00555E18" w:rsidRDefault="001E1F09" w:rsidP="00555E18">
      <w:pPr>
        <w:pStyle w:val="ListParagraph"/>
        <w:numPr>
          <w:ilvl w:val="1"/>
          <w:numId w:val="37"/>
        </w:numPr>
        <w:spacing w:after="120" w:line="240" w:lineRule="auto"/>
        <w:ind w:left="1077"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for example: should there be a high risk activity </w:t>
      </w:r>
      <w:r w:rsidR="00816655" w:rsidRPr="00555E18">
        <w:rPr>
          <w:rFonts w:ascii="Times New Roman" w:eastAsiaTheme="majorEastAsia" w:hAnsi="Times New Roman" w:cs="Times New Roman"/>
          <w:sz w:val="24"/>
          <w:szCs w:val="24"/>
        </w:rPr>
        <w:t>involving</w:t>
      </w:r>
      <w:r w:rsidRPr="00555E18">
        <w:rPr>
          <w:rFonts w:ascii="Times New Roman" w:eastAsiaTheme="majorEastAsia" w:hAnsi="Times New Roman" w:cs="Times New Roman"/>
          <w:sz w:val="24"/>
          <w:szCs w:val="24"/>
        </w:rPr>
        <w:t xml:space="preserve"> the operation of an overhead crane on the pier at HMAS </w:t>
      </w:r>
      <w:r w:rsidRPr="00555E18">
        <w:rPr>
          <w:rFonts w:ascii="Times New Roman" w:eastAsiaTheme="majorEastAsia" w:hAnsi="Times New Roman" w:cs="Times New Roman"/>
          <w:i/>
          <w:sz w:val="24"/>
          <w:szCs w:val="24"/>
        </w:rPr>
        <w:t>Stirling</w:t>
      </w:r>
      <w:r w:rsidRPr="00555E18">
        <w:rPr>
          <w:rFonts w:ascii="Times New Roman" w:eastAsiaTheme="majorEastAsia" w:hAnsi="Times New Roman" w:cs="Times New Roman"/>
          <w:sz w:val="24"/>
          <w:szCs w:val="24"/>
        </w:rPr>
        <w:t xml:space="preserve"> while a nuclear</w:t>
      </w:r>
      <w:r w:rsidR="00F855FB" w:rsidRPr="00555E18">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powered submarine is alongside and therefore in close proximity</w:t>
      </w:r>
      <w:r w:rsidR="00816655" w:rsidRPr="00555E18">
        <w:rPr>
          <w:rFonts w:ascii="Times New Roman" w:eastAsiaTheme="majorEastAsia" w:hAnsi="Times New Roman" w:cs="Times New Roman"/>
          <w:sz w:val="24"/>
          <w:szCs w:val="24"/>
        </w:rPr>
        <w:t>, this should be detailed along with the additional measures that would be proposed to mitigate the additional risks</w:t>
      </w:r>
      <w:r w:rsidR="008A661E">
        <w:rPr>
          <w:rFonts w:ascii="Times New Roman" w:eastAsiaTheme="majorEastAsia" w:hAnsi="Times New Roman" w:cs="Times New Roman"/>
          <w:sz w:val="24"/>
          <w:szCs w:val="24"/>
        </w:rPr>
        <w:t xml:space="preserve"> of</w:t>
      </w:r>
      <w:r w:rsidR="00816655" w:rsidRPr="00555E18">
        <w:rPr>
          <w:rFonts w:ascii="Times New Roman" w:eastAsiaTheme="majorEastAsia" w:hAnsi="Times New Roman" w:cs="Times New Roman"/>
          <w:sz w:val="24"/>
          <w:szCs w:val="24"/>
        </w:rPr>
        <w:t xml:space="preserve"> such crane activity while the submarine is alongside</w:t>
      </w:r>
      <w:r w:rsidRPr="00555E18">
        <w:rPr>
          <w:rFonts w:ascii="Times New Roman" w:eastAsiaTheme="majorEastAsia" w:hAnsi="Times New Roman" w:cs="Times New Roman"/>
          <w:sz w:val="24"/>
          <w:szCs w:val="24"/>
        </w:rPr>
        <w:t xml:space="preserve">. </w:t>
      </w:r>
    </w:p>
    <w:p w14:paraId="1AFFD7A4" w14:textId="49D0165D" w:rsidR="001E1F09" w:rsidRPr="00555E18" w:rsidRDefault="001E1F09" w:rsidP="00555E18">
      <w:pPr>
        <w:pStyle w:val="ListParagraph"/>
        <w:numPr>
          <w:ilvl w:val="0"/>
          <w:numId w:val="36"/>
        </w:numPr>
        <w:spacing w:after="120" w:line="240" w:lineRule="auto"/>
        <w:ind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an analysis of the radiological consequences to the surrounding</w:t>
      </w:r>
      <w:r w:rsidR="008A661E">
        <w:rPr>
          <w:rFonts w:ascii="Times New Roman" w:eastAsiaTheme="majorEastAsia" w:hAnsi="Times New Roman" w:cs="Times New Roman"/>
          <w:sz w:val="24"/>
          <w:szCs w:val="24"/>
        </w:rPr>
        <w:t xml:space="preserve"> environment from a reference incident at t</w:t>
      </w:r>
      <w:r w:rsidRPr="00555E18">
        <w:rPr>
          <w:rFonts w:ascii="Times New Roman" w:eastAsiaTheme="majorEastAsia" w:hAnsi="Times New Roman" w:cs="Times New Roman"/>
          <w:sz w:val="24"/>
          <w:szCs w:val="24"/>
        </w:rPr>
        <w:t>he site</w:t>
      </w:r>
      <w:r w:rsidR="008A661E">
        <w:rPr>
          <w:rFonts w:ascii="Times New Roman" w:eastAsiaTheme="majorEastAsia" w:hAnsi="Times New Roman" w:cs="Times New Roman"/>
          <w:sz w:val="24"/>
          <w:szCs w:val="24"/>
        </w:rPr>
        <w:t xml:space="preserve"> of the</w:t>
      </w:r>
      <w:r w:rsidR="00F86ED6" w:rsidRPr="00555E18">
        <w:rPr>
          <w:rFonts w:ascii="Times New Roman" w:eastAsiaTheme="majorEastAsia" w:hAnsi="Times New Roman" w:cs="Times New Roman"/>
          <w:sz w:val="24"/>
          <w:szCs w:val="24"/>
        </w:rPr>
        <w:t xml:space="preserve"> regulated activity</w:t>
      </w:r>
      <w:r w:rsidRPr="00555E18">
        <w:rPr>
          <w:rFonts w:ascii="Times New Roman" w:eastAsiaTheme="majorEastAsia" w:hAnsi="Times New Roman" w:cs="Times New Roman"/>
          <w:sz w:val="24"/>
          <w:szCs w:val="24"/>
        </w:rPr>
        <w:t>;</w:t>
      </w:r>
    </w:p>
    <w:p w14:paraId="640070E3" w14:textId="77777777" w:rsidR="001E1F09" w:rsidRPr="00555E18" w:rsidRDefault="001E1F09" w:rsidP="00555E18">
      <w:pPr>
        <w:pStyle w:val="ListParagraph"/>
        <w:numPr>
          <w:ilvl w:val="0"/>
          <w:numId w:val="36"/>
        </w:numPr>
        <w:spacing w:after="120" w:line="240" w:lineRule="auto"/>
        <w:ind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a description of proposed arrangements to insure the conduct of the proposed regulated activity;</w:t>
      </w:r>
    </w:p>
    <w:p w14:paraId="7FF7AB26" w14:textId="77777777" w:rsidR="001E1F09" w:rsidRPr="00555E18" w:rsidRDefault="001E1F09" w:rsidP="00555E18">
      <w:pPr>
        <w:pStyle w:val="ListParagraph"/>
        <w:numPr>
          <w:ilvl w:val="0"/>
          <w:numId w:val="36"/>
        </w:numPr>
        <w:spacing w:after="120" w:line="240" w:lineRule="auto"/>
        <w:ind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if a permit for the proposed regulated activity would be required under the </w:t>
      </w:r>
      <w:r w:rsidRPr="00555E18">
        <w:rPr>
          <w:rFonts w:ascii="Times New Roman" w:eastAsiaTheme="majorEastAsia" w:hAnsi="Times New Roman" w:cs="Times New Roman"/>
          <w:i/>
          <w:sz w:val="24"/>
          <w:szCs w:val="24"/>
        </w:rPr>
        <w:t>Nuclear Non-Proliferation (Safeguards) Act 1987</w:t>
      </w:r>
      <w:r w:rsidRPr="00555E18">
        <w:rPr>
          <w:rFonts w:ascii="Times New Roman" w:eastAsiaTheme="majorEastAsia" w:hAnsi="Times New Roman" w:cs="Times New Roman"/>
          <w:sz w:val="24"/>
          <w:szCs w:val="24"/>
        </w:rPr>
        <w:t>,</w:t>
      </w:r>
      <w:r w:rsidR="009B3E27" w:rsidRPr="00555E18">
        <w:rPr>
          <w:rFonts w:ascii="Times New Roman" w:eastAsiaTheme="majorEastAsia" w:hAnsi="Times New Roman" w:cs="Times New Roman"/>
          <w:sz w:val="24"/>
          <w:szCs w:val="24"/>
        </w:rPr>
        <w:t xml:space="preserve"> a copy of</w:t>
      </w:r>
      <w:r w:rsidRPr="00555E18">
        <w:rPr>
          <w:rFonts w:ascii="Times New Roman" w:eastAsiaTheme="majorEastAsia" w:hAnsi="Times New Roman" w:cs="Times New Roman"/>
          <w:sz w:val="24"/>
          <w:szCs w:val="24"/>
        </w:rPr>
        <w:t xml:space="preserve"> the permit or the information which demonstrates that a permit application has been made, if the permit has not yet been granted</w:t>
      </w:r>
      <w:r w:rsidR="009B3E27" w:rsidRPr="00555E18">
        <w:rPr>
          <w:rFonts w:ascii="Times New Roman" w:eastAsiaTheme="majorEastAsia" w:hAnsi="Times New Roman" w:cs="Times New Roman"/>
          <w:sz w:val="24"/>
          <w:szCs w:val="24"/>
        </w:rPr>
        <w:t>, or if an application for this permit has not been made, information about whether the permit application is likely</w:t>
      </w:r>
      <w:r w:rsidRPr="00555E18">
        <w:rPr>
          <w:rFonts w:ascii="Times New Roman" w:eastAsiaTheme="majorEastAsia" w:hAnsi="Times New Roman" w:cs="Times New Roman"/>
          <w:sz w:val="24"/>
          <w:szCs w:val="24"/>
        </w:rPr>
        <w:t>;</w:t>
      </w:r>
    </w:p>
    <w:p w14:paraId="5B6DC637" w14:textId="77777777" w:rsidR="001E1F09" w:rsidRPr="00555E18" w:rsidRDefault="001E1F09" w:rsidP="00555E18">
      <w:pPr>
        <w:pStyle w:val="ListParagraph"/>
        <w:numPr>
          <w:ilvl w:val="0"/>
          <w:numId w:val="36"/>
        </w:numPr>
        <w:spacing w:after="120" w:line="240" w:lineRule="auto"/>
        <w:ind w:hanging="357"/>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if a permit, approval, referral or environmental impact statement would be required under a law of the Commonwealth or a State or Territory for environmental protection in relation to the conduct of the proposed activity; the permit or application for the permit, the approval or application for the approval, the referral or decision on the referral, or the environmental impact assessment.</w:t>
      </w:r>
    </w:p>
    <w:p w14:paraId="1D5A1E19" w14:textId="77777777" w:rsidR="00E12754"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first note under section 1</w:t>
      </w:r>
      <w:r w:rsidR="00724B0D"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prescribes that the Regulator must be satisfied of certain </w:t>
      </w:r>
      <w:r w:rsidR="00DE336B" w:rsidRPr="00555E18">
        <w:rPr>
          <w:rFonts w:ascii="Times New Roman" w:eastAsiaTheme="majorEastAsia" w:hAnsi="Times New Roman" w:cs="Times New Roman"/>
          <w:sz w:val="24"/>
          <w:szCs w:val="24"/>
        </w:rPr>
        <w:t xml:space="preserve">matters dealt with in section </w:t>
      </w:r>
      <w:r w:rsidR="00724B0D" w:rsidRPr="00555E18">
        <w:rPr>
          <w:rFonts w:ascii="Times New Roman" w:eastAsiaTheme="majorEastAsia" w:hAnsi="Times New Roman" w:cs="Times New Roman"/>
          <w:sz w:val="24"/>
          <w:szCs w:val="24"/>
        </w:rPr>
        <w:t>40</w:t>
      </w:r>
      <w:r w:rsidRPr="00555E18">
        <w:rPr>
          <w:rFonts w:ascii="Times New Roman" w:eastAsiaTheme="majorEastAsia" w:hAnsi="Times New Roman" w:cs="Times New Roman"/>
          <w:sz w:val="24"/>
          <w:szCs w:val="24"/>
        </w:rPr>
        <w:t xml:space="preserve"> </w:t>
      </w:r>
      <w:r w:rsidR="009B3E27" w:rsidRPr="00555E18">
        <w:rPr>
          <w:rFonts w:ascii="Times New Roman" w:eastAsiaTheme="majorEastAsia" w:hAnsi="Times New Roman" w:cs="Times New Roman"/>
          <w:sz w:val="24"/>
          <w:szCs w:val="24"/>
        </w:rPr>
        <w:t xml:space="preserve">of the Regulations </w:t>
      </w:r>
      <w:r w:rsidRPr="00555E18">
        <w:rPr>
          <w:rFonts w:ascii="Times New Roman" w:eastAsiaTheme="majorEastAsia" w:hAnsi="Times New Roman" w:cs="Times New Roman"/>
          <w:sz w:val="24"/>
          <w:szCs w:val="24"/>
        </w:rPr>
        <w:t xml:space="preserve">to issue a licence. For example, the </w:t>
      </w:r>
      <w:r w:rsidR="009B3E27" w:rsidRPr="00555E18">
        <w:rPr>
          <w:rFonts w:ascii="Times New Roman" w:eastAsiaTheme="majorEastAsia" w:hAnsi="Times New Roman" w:cs="Times New Roman"/>
          <w:sz w:val="24"/>
          <w:szCs w:val="24"/>
        </w:rPr>
        <w:t>R</w:t>
      </w:r>
      <w:r w:rsidRPr="00555E18">
        <w:rPr>
          <w:rFonts w:ascii="Times New Roman" w:eastAsiaTheme="majorEastAsia" w:hAnsi="Times New Roman" w:cs="Times New Roman"/>
          <w:sz w:val="24"/>
          <w:szCs w:val="24"/>
        </w:rPr>
        <w:t xml:space="preserve">egulator must be satisfied that the </w:t>
      </w:r>
      <w:r w:rsidR="006B344B" w:rsidRPr="00555E18">
        <w:rPr>
          <w:rFonts w:ascii="Times New Roman" w:eastAsiaTheme="majorEastAsia" w:hAnsi="Times New Roman" w:cs="Times New Roman"/>
          <w:sz w:val="24"/>
          <w:szCs w:val="24"/>
        </w:rPr>
        <w:t>conduct of the activity would be adequately and appropriately insured.</w:t>
      </w:r>
    </w:p>
    <w:p w14:paraId="25417110" w14:textId="77777777" w:rsidR="001E1F09"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second note under section 1</w:t>
      </w:r>
      <w:r w:rsidR="00724B0D"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clarifies that paragraph (g) of section 1</w:t>
      </w:r>
      <w:r w:rsidR="00724B0D"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only requires a description of the arrangements and does not require that the full details of particular commercial arrangements be provided.</w:t>
      </w:r>
    </w:p>
    <w:p w14:paraId="5A9B2D55"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1</w:t>
      </w:r>
      <w:r w:rsidR="004E09F3" w:rsidRPr="00555E18">
        <w:rPr>
          <w:rFonts w:ascii="Times New Roman" w:hAnsi="Times New Roman" w:cs="Times New Roman"/>
          <w:b/>
          <w:color w:val="auto"/>
          <w:sz w:val="24"/>
          <w:szCs w:val="24"/>
        </w:rPr>
        <w:t>6</w:t>
      </w:r>
      <w:r w:rsidRPr="00555E18">
        <w:rPr>
          <w:rFonts w:ascii="Times New Roman" w:hAnsi="Times New Roman" w:cs="Times New Roman"/>
          <w:b/>
          <w:color w:val="auto"/>
          <w:sz w:val="24"/>
          <w:szCs w:val="24"/>
        </w:rPr>
        <w:tab/>
        <w:t>General conduct of the activity</w:t>
      </w:r>
    </w:p>
    <w:p w14:paraId="0E26EA67" w14:textId="77777777" w:rsidR="001E1F09" w:rsidRPr="00555E18" w:rsidRDefault="001E1F09" w:rsidP="00555E18">
      <w:pPr>
        <w:keepNext/>
        <w:keepLines/>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1</w:t>
      </w:r>
      <w:r w:rsidR="004E09F3"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xml:space="preserve"> provides the application requirement for an application for a licence to be approved that authorises a facility or material activity, the applicant must provide to the Regulator the information and documents that describe and document how the activity would be conducted in accordance with section 5</w:t>
      </w:r>
      <w:r w:rsidR="004E09F3" w:rsidRPr="00555E18">
        <w:rPr>
          <w:rFonts w:ascii="Times New Roman" w:eastAsiaTheme="majorEastAsia" w:hAnsi="Times New Roman" w:cs="Times New Roman"/>
          <w:sz w:val="24"/>
          <w:szCs w:val="24"/>
        </w:rPr>
        <w:t>2</w:t>
      </w:r>
      <w:r w:rsidRPr="00555E18">
        <w:rPr>
          <w:rFonts w:ascii="Times New Roman" w:eastAsiaTheme="majorEastAsia" w:hAnsi="Times New Roman" w:cs="Times New Roman"/>
          <w:sz w:val="24"/>
          <w:szCs w:val="24"/>
        </w:rPr>
        <w:t xml:space="preserve"> of the Regulations</w:t>
      </w:r>
      <w:r w:rsidR="009B3E27" w:rsidRPr="00555E18">
        <w:rPr>
          <w:rFonts w:ascii="Times New Roman" w:eastAsiaTheme="majorEastAsia" w:hAnsi="Times New Roman" w:cs="Times New Roman"/>
          <w:sz w:val="24"/>
          <w:szCs w:val="24"/>
        </w:rPr>
        <w:t>, which</w:t>
      </w:r>
      <w:r w:rsidRPr="00555E18">
        <w:rPr>
          <w:rFonts w:ascii="Times New Roman" w:eastAsiaTheme="majorEastAsia" w:hAnsi="Times New Roman" w:cs="Times New Roman"/>
          <w:sz w:val="24"/>
          <w:szCs w:val="24"/>
        </w:rPr>
        <w:t xml:space="preserve"> details the licence conditions for the general conduct of the regulated activity, with the focus on nuclear safety and mitigating risks.</w:t>
      </w:r>
    </w:p>
    <w:p w14:paraId="05FB20B4"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section 1</w:t>
      </w:r>
      <w:r w:rsidR="004E09F3"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xml:space="preserve"> provides that if the licence is issued, the licence would be subject to a condition that the regulated activity is conducted in accordance with section 5</w:t>
      </w:r>
      <w:r w:rsidR="004E09F3" w:rsidRPr="00555E18">
        <w:rPr>
          <w:rFonts w:ascii="Times New Roman" w:eastAsiaTheme="majorEastAsia" w:hAnsi="Times New Roman" w:cs="Times New Roman"/>
          <w:sz w:val="24"/>
          <w:szCs w:val="24"/>
        </w:rPr>
        <w:t>2</w:t>
      </w:r>
      <w:r w:rsidRPr="00555E18">
        <w:rPr>
          <w:rFonts w:ascii="Times New Roman" w:eastAsiaTheme="majorEastAsia" w:hAnsi="Times New Roman" w:cs="Times New Roman"/>
          <w:sz w:val="24"/>
          <w:szCs w:val="24"/>
        </w:rPr>
        <w:t xml:space="preserve"> and refers the reader to section 5</w:t>
      </w:r>
      <w:r w:rsidR="004E09F3" w:rsidRPr="00555E18">
        <w:rPr>
          <w:rFonts w:ascii="Times New Roman" w:eastAsiaTheme="majorEastAsia" w:hAnsi="Times New Roman" w:cs="Times New Roman"/>
          <w:sz w:val="24"/>
          <w:szCs w:val="24"/>
        </w:rPr>
        <w:t>2</w:t>
      </w:r>
      <w:r w:rsidRPr="00555E18">
        <w:rPr>
          <w:rFonts w:ascii="Times New Roman" w:eastAsiaTheme="majorEastAsia" w:hAnsi="Times New Roman" w:cs="Times New Roman"/>
          <w:sz w:val="24"/>
          <w:szCs w:val="24"/>
        </w:rPr>
        <w:t xml:space="preserve"> of the </w:t>
      </w:r>
      <w:r w:rsidR="009B3E27" w:rsidRPr="00555E18">
        <w:rPr>
          <w:rFonts w:ascii="Times New Roman" w:eastAsiaTheme="majorEastAsia" w:hAnsi="Times New Roman" w:cs="Times New Roman"/>
          <w:sz w:val="24"/>
          <w:szCs w:val="24"/>
        </w:rPr>
        <w:t>R</w:t>
      </w:r>
      <w:r w:rsidRPr="00555E18">
        <w:rPr>
          <w:rFonts w:ascii="Times New Roman" w:eastAsiaTheme="majorEastAsia" w:hAnsi="Times New Roman" w:cs="Times New Roman"/>
          <w:sz w:val="24"/>
          <w:szCs w:val="24"/>
        </w:rPr>
        <w:t>egulations.</w:t>
      </w:r>
    </w:p>
    <w:p w14:paraId="0E223E1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b/>
          <w:sz w:val="24"/>
          <w:szCs w:val="24"/>
        </w:rPr>
      </w:pPr>
      <w:r w:rsidRPr="00555E18">
        <w:rPr>
          <w:rFonts w:ascii="Times New Roman" w:hAnsi="Times New Roman" w:cs="Times New Roman"/>
          <w:b/>
          <w:sz w:val="24"/>
          <w:szCs w:val="24"/>
        </w:rPr>
        <w:t xml:space="preserve">Section </w:t>
      </w:r>
      <w:r w:rsidR="004E09F3" w:rsidRPr="00555E18">
        <w:rPr>
          <w:rFonts w:ascii="Times New Roman" w:hAnsi="Times New Roman" w:cs="Times New Roman"/>
          <w:b/>
          <w:sz w:val="24"/>
          <w:szCs w:val="24"/>
        </w:rPr>
        <w:t>17</w:t>
      </w:r>
      <w:r w:rsidRPr="00555E18">
        <w:rPr>
          <w:rFonts w:ascii="Times New Roman" w:hAnsi="Times New Roman" w:cs="Times New Roman"/>
          <w:b/>
          <w:sz w:val="24"/>
          <w:szCs w:val="24"/>
        </w:rPr>
        <w:tab/>
        <w:t>Resources for the safe conduct of the activity</w:t>
      </w:r>
    </w:p>
    <w:p w14:paraId="52B56BCC"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w:t>
      </w:r>
      <w:r w:rsidR="004E09F3" w:rsidRPr="00555E18">
        <w:rPr>
          <w:rFonts w:ascii="Times New Roman" w:eastAsiaTheme="majorEastAsia" w:hAnsi="Times New Roman" w:cs="Times New Roman"/>
          <w:sz w:val="24"/>
          <w:szCs w:val="24"/>
        </w:rPr>
        <w:t>17</w:t>
      </w:r>
      <w:r w:rsidRPr="00555E18">
        <w:rPr>
          <w:rFonts w:ascii="Times New Roman" w:eastAsiaTheme="majorEastAsia" w:hAnsi="Times New Roman" w:cs="Times New Roman"/>
          <w:sz w:val="24"/>
          <w:szCs w:val="24"/>
        </w:rPr>
        <w:t xml:space="preserve"> provides that an applicant for any material activity or facility activity must provide to the Regulator information and documents that describe the financial, human and technical resources that the applicant would have, and would be able to control and maintain, to conduct the activity safely throughout the proposed period of the licence. </w:t>
      </w:r>
    </w:p>
    <w:p w14:paraId="14F550B9"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section </w:t>
      </w:r>
      <w:r w:rsidR="004E09F3" w:rsidRPr="00555E18">
        <w:rPr>
          <w:rFonts w:ascii="Times New Roman" w:eastAsiaTheme="majorEastAsia" w:hAnsi="Times New Roman" w:cs="Times New Roman"/>
          <w:sz w:val="24"/>
          <w:szCs w:val="24"/>
        </w:rPr>
        <w:t>17</w:t>
      </w:r>
      <w:r w:rsidRPr="00555E18">
        <w:rPr>
          <w:rFonts w:ascii="Times New Roman" w:eastAsiaTheme="majorEastAsia" w:hAnsi="Times New Roman" w:cs="Times New Roman"/>
          <w:sz w:val="24"/>
          <w:szCs w:val="24"/>
        </w:rPr>
        <w:t xml:space="preserve"> provides that if the licence is issued, the licence would be subject to a condition that the licence holder have control and maintain adequate resources for the safe conduct of the activity and refers the reader to section 5</w:t>
      </w:r>
      <w:r w:rsidR="004E09F3"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of the Regulations.</w:t>
      </w:r>
    </w:p>
    <w:p w14:paraId="222673FE"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9374E1" w:rsidRPr="00555E18">
        <w:rPr>
          <w:rFonts w:ascii="Times New Roman" w:hAnsi="Times New Roman" w:cs="Times New Roman"/>
          <w:b/>
          <w:color w:val="auto"/>
          <w:sz w:val="24"/>
          <w:szCs w:val="24"/>
        </w:rPr>
        <w:t>18</w:t>
      </w:r>
      <w:r w:rsidRPr="00555E18">
        <w:rPr>
          <w:rFonts w:ascii="Times New Roman" w:hAnsi="Times New Roman" w:cs="Times New Roman"/>
          <w:b/>
          <w:color w:val="auto"/>
          <w:sz w:val="24"/>
          <w:szCs w:val="24"/>
        </w:rPr>
        <w:tab/>
        <w:t>Office holder with overarching control of activity</w:t>
      </w:r>
    </w:p>
    <w:p w14:paraId="383CA640" w14:textId="1CF99B6E"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hAnsi="Times New Roman" w:cs="Times New Roman"/>
          <w:sz w:val="24"/>
          <w:szCs w:val="24"/>
        </w:rPr>
        <w:t>Section 1</w:t>
      </w:r>
      <w:r w:rsidR="009374E1" w:rsidRPr="00555E18">
        <w:rPr>
          <w:rFonts w:ascii="Times New Roman" w:hAnsi="Times New Roman" w:cs="Times New Roman"/>
          <w:sz w:val="24"/>
          <w:szCs w:val="24"/>
        </w:rPr>
        <w:t>8</w:t>
      </w:r>
      <w:r w:rsidRPr="00555E18">
        <w:rPr>
          <w:rFonts w:ascii="Times New Roman" w:hAnsi="Times New Roman" w:cs="Times New Roman"/>
          <w:sz w:val="24"/>
          <w:szCs w:val="24"/>
        </w:rPr>
        <w:t xml:space="preserve"> provides </w:t>
      </w:r>
      <w:r w:rsidR="008A661E">
        <w:rPr>
          <w:rFonts w:ascii="Times New Roman" w:hAnsi="Times New Roman" w:cs="Times New Roman"/>
          <w:sz w:val="24"/>
          <w:szCs w:val="24"/>
        </w:rPr>
        <w:t xml:space="preserve">that for </w:t>
      </w:r>
      <w:r w:rsidRPr="00555E18">
        <w:rPr>
          <w:rFonts w:ascii="Times New Roman" w:eastAsiaTheme="majorEastAsia" w:hAnsi="Times New Roman" w:cs="Times New Roman"/>
          <w:sz w:val="24"/>
          <w:szCs w:val="24"/>
        </w:rPr>
        <w:t xml:space="preserve">an application for a licence </w:t>
      </w:r>
      <w:r w:rsidR="008A661E" w:rsidRPr="00555E18">
        <w:rPr>
          <w:rFonts w:ascii="Times New Roman" w:eastAsiaTheme="majorEastAsia" w:hAnsi="Times New Roman" w:cs="Times New Roman"/>
          <w:sz w:val="24"/>
          <w:szCs w:val="24"/>
        </w:rPr>
        <w:t xml:space="preserve">that authorises a facility or material activity </w:t>
      </w:r>
      <w:r w:rsidRPr="00555E18">
        <w:rPr>
          <w:rFonts w:ascii="Times New Roman" w:eastAsiaTheme="majorEastAsia" w:hAnsi="Times New Roman" w:cs="Times New Roman"/>
          <w:sz w:val="24"/>
          <w:szCs w:val="24"/>
        </w:rPr>
        <w:t>to be approved</w:t>
      </w:r>
      <w:r w:rsidRPr="00555E18">
        <w:rPr>
          <w:rFonts w:ascii="Times New Roman" w:hAnsi="Times New Roman" w:cs="Times New Roman"/>
          <w:sz w:val="24"/>
          <w:szCs w:val="24"/>
        </w:rPr>
        <w:t xml:space="preserve">, </w:t>
      </w:r>
      <w:r w:rsidR="008A661E">
        <w:rPr>
          <w:rFonts w:ascii="Times New Roman" w:hAnsi="Times New Roman" w:cs="Times New Roman"/>
          <w:sz w:val="24"/>
          <w:szCs w:val="24"/>
        </w:rPr>
        <w:t xml:space="preserve">the proposed licence holder must provide to the Regulator the </w:t>
      </w:r>
      <w:r w:rsidRPr="00555E18">
        <w:rPr>
          <w:rFonts w:ascii="Times New Roman" w:hAnsi="Times New Roman" w:cs="Times New Roman"/>
          <w:sz w:val="24"/>
          <w:szCs w:val="24"/>
        </w:rPr>
        <w:t xml:space="preserve">details </w:t>
      </w:r>
      <w:r w:rsidR="008A661E">
        <w:rPr>
          <w:rFonts w:ascii="Times New Roman" w:hAnsi="Times New Roman" w:cs="Times New Roman"/>
          <w:sz w:val="24"/>
          <w:szCs w:val="24"/>
        </w:rPr>
        <w:t xml:space="preserve">of the office </w:t>
      </w:r>
      <w:r w:rsidRPr="00555E18">
        <w:rPr>
          <w:rFonts w:ascii="Times New Roman" w:hAnsi="Times New Roman" w:cs="Times New Roman"/>
          <w:sz w:val="24"/>
          <w:szCs w:val="24"/>
        </w:rPr>
        <w:t xml:space="preserve">holder that would have the overarching </w:t>
      </w:r>
      <w:r w:rsidRPr="00555E18">
        <w:rPr>
          <w:rFonts w:ascii="Times New Roman" w:eastAsiaTheme="majorEastAsia" w:hAnsi="Times New Roman" w:cs="Times New Roman"/>
          <w:sz w:val="24"/>
          <w:szCs w:val="24"/>
        </w:rPr>
        <w:t>organisational, financial and operational control of the conduct of the regulated activity authorised by the licence.</w:t>
      </w:r>
    </w:p>
    <w:p w14:paraId="09C2A9F6"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section 1</w:t>
      </w:r>
      <w:r w:rsidR="009374E1"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 xml:space="preserve"> provides that if the licence is issued, the licence would be subject to a condition that the licence holder to </w:t>
      </w:r>
      <w:r w:rsidR="009374E1" w:rsidRPr="00555E18">
        <w:rPr>
          <w:rFonts w:ascii="Times New Roman" w:eastAsiaTheme="majorEastAsia" w:hAnsi="Times New Roman" w:cs="Times New Roman"/>
          <w:sz w:val="24"/>
          <w:szCs w:val="24"/>
        </w:rPr>
        <w:t xml:space="preserve">notify </w:t>
      </w:r>
      <w:r w:rsidRPr="00555E18">
        <w:rPr>
          <w:rFonts w:ascii="Times New Roman" w:eastAsiaTheme="majorEastAsia" w:hAnsi="Times New Roman" w:cs="Times New Roman"/>
          <w:sz w:val="24"/>
          <w:szCs w:val="24"/>
        </w:rPr>
        <w:t>the Regulator if the person who is this office holder changes, and refers the reader to section 6</w:t>
      </w:r>
      <w:r w:rsidR="009374E1"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 of the Regulations. Section 6</w:t>
      </w:r>
      <w:r w:rsidR="009B3E27" w:rsidRPr="00555E18">
        <w:rPr>
          <w:rFonts w:ascii="Times New Roman" w:eastAsiaTheme="majorEastAsia" w:hAnsi="Times New Roman" w:cs="Times New Roman"/>
          <w:sz w:val="24"/>
          <w:szCs w:val="24"/>
        </w:rPr>
        <w:t>7 of the Regulations</w:t>
      </w:r>
      <w:r w:rsidRPr="00555E18">
        <w:rPr>
          <w:rFonts w:ascii="Times New Roman" w:eastAsiaTheme="majorEastAsia" w:hAnsi="Times New Roman" w:cs="Times New Roman"/>
          <w:sz w:val="24"/>
          <w:szCs w:val="24"/>
        </w:rPr>
        <w:t xml:space="preserve"> provides for the notification conditions for a change of the office holder.</w:t>
      </w:r>
    </w:p>
    <w:p w14:paraId="0BFF0B80"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9374E1" w:rsidRPr="00555E18">
        <w:rPr>
          <w:rFonts w:ascii="Times New Roman" w:hAnsi="Times New Roman" w:cs="Times New Roman"/>
          <w:b/>
          <w:color w:val="auto"/>
          <w:sz w:val="24"/>
          <w:szCs w:val="24"/>
        </w:rPr>
        <w:t>19</w:t>
      </w:r>
      <w:r w:rsidRPr="00555E18">
        <w:rPr>
          <w:rFonts w:ascii="Times New Roman" w:hAnsi="Times New Roman" w:cs="Times New Roman"/>
          <w:b/>
          <w:color w:val="auto"/>
          <w:sz w:val="24"/>
          <w:szCs w:val="24"/>
        </w:rPr>
        <w:tab/>
        <w:t xml:space="preserve">Radiation monitoring boundaries and exclusion zones </w:t>
      </w:r>
    </w:p>
    <w:p w14:paraId="5268EBC4"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w:t>
      </w:r>
      <w:r w:rsidR="009374E1" w:rsidRPr="00555E18">
        <w:rPr>
          <w:rFonts w:ascii="Times New Roman" w:eastAsiaTheme="majorEastAsia" w:hAnsi="Times New Roman" w:cs="Times New Roman"/>
          <w:sz w:val="24"/>
          <w:szCs w:val="24"/>
        </w:rPr>
        <w:t>19</w:t>
      </w:r>
      <w:r w:rsidRPr="00555E18">
        <w:rPr>
          <w:rFonts w:ascii="Times New Roman" w:eastAsiaTheme="majorEastAsia" w:hAnsi="Times New Roman" w:cs="Times New Roman"/>
          <w:sz w:val="24"/>
          <w:szCs w:val="24"/>
        </w:rPr>
        <w:t xml:space="preserve"> provides for an application for a licence to be approved that authorises a facility or material activity, </w:t>
      </w:r>
      <w:r w:rsidR="009B3E27" w:rsidRPr="00555E18">
        <w:rPr>
          <w:rFonts w:ascii="Times New Roman" w:eastAsiaTheme="majorEastAsia" w:hAnsi="Times New Roman" w:cs="Times New Roman"/>
          <w:sz w:val="24"/>
          <w:szCs w:val="24"/>
        </w:rPr>
        <w:t xml:space="preserve">that </w:t>
      </w:r>
      <w:r w:rsidRPr="00555E18">
        <w:rPr>
          <w:rFonts w:ascii="Times New Roman" w:eastAsiaTheme="majorEastAsia" w:hAnsi="Times New Roman" w:cs="Times New Roman"/>
          <w:sz w:val="24"/>
          <w:szCs w:val="24"/>
        </w:rPr>
        <w:t>information and documents must be provided in the licence application</w:t>
      </w:r>
      <w:r w:rsidR="009B3E27" w:rsidRPr="00555E18">
        <w:rPr>
          <w:rFonts w:ascii="Times New Roman" w:eastAsiaTheme="majorEastAsia" w:hAnsi="Times New Roman" w:cs="Times New Roman"/>
          <w:sz w:val="24"/>
          <w:szCs w:val="24"/>
        </w:rPr>
        <w:t xml:space="preserve"> that</w:t>
      </w:r>
      <w:r w:rsidRPr="00555E18">
        <w:rPr>
          <w:rFonts w:ascii="Times New Roman" w:eastAsiaTheme="majorEastAsia" w:hAnsi="Times New Roman" w:cs="Times New Roman"/>
          <w:sz w:val="24"/>
          <w:szCs w:val="24"/>
        </w:rPr>
        <w:t xml:space="preserve"> describe and document the boundaries that are proposed to be set for the radiation monitoring of the regulated activity and</w:t>
      </w:r>
      <w:r w:rsidR="009B3E27" w:rsidRPr="00555E18">
        <w:rPr>
          <w:rFonts w:ascii="Times New Roman" w:eastAsiaTheme="majorEastAsia" w:hAnsi="Times New Roman" w:cs="Times New Roman"/>
          <w:sz w:val="24"/>
          <w:szCs w:val="24"/>
        </w:rPr>
        <w:t xml:space="preserve"> also</w:t>
      </w:r>
      <w:r w:rsidRPr="00555E18">
        <w:rPr>
          <w:rFonts w:ascii="Times New Roman" w:eastAsiaTheme="majorEastAsia" w:hAnsi="Times New Roman" w:cs="Times New Roman"/>
          <w:sz w:val="24"/>
          <w:szCs w:val="24"/>
        </w:rPr>
        <w:t xml:space="preserve"> describe </w:t>
      </w:r>
      <w:r w:rsidR="009B3E27" w:rsidRPr="00555E18">
        <w:rPr>
          <w:rFonts w:ascii="Times New Roman" w:eastAsiaTheme="majorEastAsia" w:hAnsi="Times New Roman" w:cs="Times New Roman"/>
          <w:sz w:val="24"/>
          <w:szCs w:val="24"/>
        </w:rPr>
        <w:t xml:space="preserve">and document </w:t>
      </w:r>
      <w:r w:rsidRPr="00555E18">
        <w:rPr>
          <w:rFonts w:ascii="Times New Roman" w:eastAsiaTheme="majorEastAsia" w:hAnsi="Times New Roman" w:cs="Times New Roman"/>
          <w:sz w:val="24"/>
          <w:szCs w:val="24"/>
        </w:rPr>
        <w:t xml:space="preserve">the exclusion zone that is proposed to be set around the boundary of the area in which the regulated activity would be conducted. </w:t>
      </w:r>
      <w:r w:rsidR="00565390" w:rsidRPr="00555E18">
        <w:rPr>
          <w:rFonts w:ascii="Times New Roman" w:eastAsiaTheme="majorEastAsia" w:hAnsi="Times New Roman" w:cs="Times New Roman"/>
          <w:sz w:val="24"/>
          <w:szCs w:val="24"/>
        </w:rPr>
        <w:t xml:space="preserve"> </w:t>
      </w:r>
    </w:p>
    <w:p w14:paraId="1E2995DF"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licence holder’s duty to monitor boundaries involves the marking of a site boundary, implementing access controls and </w:t>
      </w:r>
      <w:r w:rsidR="009B3E27" w:rsidRPr="00555E18">
        <w:rPr>
          <w:rFonts w:ascii="Times New Roman" w:eastAsiaTheme="majorEastAsia" w:hAnsi="Times New Roman" w:cs="Times New Roman"/>
          <w:sz w:val="24"/>
          <w:szCs w:val="24"/>
        </w:rPr>
        <w:t>ensuring</w:t>
      </w:r>
      <w:r w:rsidRPr="00555E18">
        <w:rPr>
          <w:rFonts w:ascii="Times New Roman" w:eastAsiaTheme="majorEastAsia" w:hAnsi="Times New Roman" w:cs="Times New Roman"/>
          <w:sz w:val="24"/>
          <w:szCs w:val="24"/>
        </w:rPr>
        <w:t xml:space="preserve"> special precautions. These activities are supported by the planning of where personnel are exposed to ionising and non-ionising radiation across the conduct of the regulated activity. </w:t>
      </w:r>
    </w:p>
    <w:p w14:paraId="3C67536B" w14:textId="0E8D2386"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monitoring of boundaries allows the licence holder to conduct radiation monitoring of the NNP facility and the </w:t>
      </w:r>
      <w:r w:rsidR="00227BB2" w:rsidRPr="00555E18">
        <w:rPr>
          <w:rFonts w:ascii="Times New Roman" w:eastAsiaTheme="majorEastAsia" w:hAnsi="Times New Roman" w:cs="Times New Roman"/>
          <w:sz w:val="24"/>
          <w:szCs w:val="24"/>
        </w:rPr>
        <w:t xml:space="preserve">relevant </w:t>
      </w:r>
      <w:r w:rsidRPr="00555E18">
        <w:rPr>
          <w:rFonts w:ascii="Times New Roman" w:eastAsiaTheme="majorEastAsia" w:hAnsi="Times New Roman" w:cs="Times New Roman"/>
          <w:sz w:val="24"/>
          <w:szCs w:val="24"/>
        </w:rPr>
        <w:t xml:space="preserve">boundaries, in addition to supporting the safety of </w:t>
      </w:r>
      <w:r w:rsidR="009D106F">
        <w:rPr>
          <w:rFonts w:ascii="Times New Roman" w:eastAsiaTheme="majorEastAsia" w:hAnsi="Times New Roman" w:cs="Times New Roman"/>
          <w:sz w:val="24"/>
          <w:szCs w:val="24"/>
        </w:rPr>
        <w:t>naval nuclear propulsion equipment (</w:t>
      </w:r>
      <w:r w:rsidRPr="00555E18">
        <w:rPr>
          <w:rFonts w:ascii="Times New Roman" w:eastAsiaTheme="majorEastAsia" w:hAnsi="Times New Roman" w:cs="Times New Roman"/>
          <w:sz w:val="24"/>
          <w:szCs w:val="24"/>
        </w:rPr>
        <w:t>NNP equipment</w:t>
      </w:r>
      <w:r w:rsidR="009D106F">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and personnel across the site. </w:t>
      </w:r>
    </w:p>
    <w:p w14:paraId="62F80DAE"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An exclusion zone is a jurisdictional zone, which supports the licence holder’s obligation for radiation monitoring and protection by providing the direct control of the area which is identified as part of the boundary. </w:t>
      </w:r>
    </w:p>
    <w:p w14:paraId="6131B5EF"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first note under section </w:t>
      </w:r>
      <w:r w:rsidR="009374E1" w:rsidRPr="00555E18">
        <w:rPr>
          <w:rFonts w:ascii="Times New Roman" w:eastAsiaTheme="majorEastAsia" w:hAnsi="Times New Roman" w:cs="Times New Roman"/>
          <w:sz w:val="24"/>
          <w:szCs w:val="24"/>
        </w:rPr>
        <w:t>19</w:t>
      </w:r>
      <w:r w:rsidRPr="00555E18">
        <w:rPr>
          <w:rFonts w:ascii="Times New Roman" w:eastAsiaTheme="majorEastAsia" w:hAnsi="Times New Roman" w:cs="Times New Roman"/>
          <w:sz w:val="24"/>
          <w:szCs w:val="24"/>
        </w:rPr>
        <w:t xml:space="preserve"> provides that, to issue the licence, the Regulator must be satisfied that the boundaries </w:t>
      </w:r>
      <w:r w:rsidR="00C84B1E" w:rsidRPr="00555E18">
        <w:rPr>
          <w:rFonts w:ascii="Times New Roman" w:eastAsiaTheme="majorEastAsia" w:hAnsi="Times New Roman" w:cs="Times New Roman"/>
          <w:sz w:val="24"/>
          <w:szCs w:val="24"/>
        </w:rPr>
        <w:t xml:space="preserve">set for radiation monitoring </w:t>
      </w:r>
      <w:r w:rsidRPr="00555E18">
        <w:rPr>
          <w:rFonts w:ascii="Times New Roman" w:eastAsiaTheme="majorEastAsia" w:hAnsi="Times New Roman" w:cs="Times New Roman"/>
          <w:sz w:val="24"/>
          <w:szCs w:val="24"/>
        </w:rPr>
        <w:t>and proposed exclusion zone would ensure nuclear safety and the exclusion zone would be enforced. The note refers the reader to subsections </w:t>
      </w:r>
      <w:r w:rsidR="009374E1" w:rsidRPr="00555E18">
        <w:rPr>
          <w:rFonts w:ascii="Times New Roman" w:eastAsiaTheme="majorEastAsia" w:hAnsi="Times New Roman" w:cs="Times New Roman"/>
          <w:sz w:val="24"/>
          <w:szCs w:val="24"/>
        </w:rPr>
        <w:t>40</w:t>
      </w:r>
      <w:r w:rsidRPr="00555E18">
        <w:rPr>
          <w:rFonts w:ascii="Times New Roman" w:eastAsiaTheme="majorEastAsia" w:hAnsi="Times New Roman" w:cs="Times New Roman"/>
          <w:sz w:val="24"/>
          <w:szCs w:val="24"/>
        </w:rPr>
        <w:t>(</w:t>
      </w:r>
      <w:r w:rsidR="009374E1"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and (</w:t>
      </w:r>
      <w:r w:rsidR="009374E1"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 of the Regulations.  Subsections </w:t>
      </w:r>
      <w:r w:rsidR="009374E1" w:rsidRPr="00555E18">
        <w:rPr>
          <w:rFonts w:ascii="Times New Roman" w:eastAsiaTheme="majorEastAsia" w:hAnsi="Times New Roman" w:cs="Times New Roman"/>
          <w:sz w:val="24"/>
          <w:szCs w:val="24"/>
        </w:rPr>
        <w:t>40</w:t>
      </w:r>
      <w:r w:rsidRPr="00555E18">
        <w:rPr>
          <w:rFonts w:ascii="Times New Roman" w:eastAsiaTheme="majorEastAsia" w:hAnsi="Times New Roman" w:cs="Times New Roman"/>
          <w:sz w:val="24"/>
          <w:szCs w:val="24"/>
        </w:rPr>
        <w:t>(</w:t>
      </w:r>
      <w:r w:rsidR="009374E1"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and (</w:t>
      </w:r>
      <w:r w:rsidR="009374E1"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provide for the application requirement that the Regulator must be satisfied of the nuclear safety of the radiation monitoring boundaries and the exclusion zone and for the enforcement of the exclusion zone.</w:t>
      </w:r>
    </w:p>
    <w:p w14:paraId="4B1D76FA" w14:textId="42B69029"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second note under section </w:t>
      </w:r>
      <w:r w:rsidR="009374E1" w:rsidRPr="00555E18">
        <w:rPr>
          <w:rFonts w:ascii="Times New Roman" w:eastAsiaTheme="majorEastAsia" w:hAnsi="Times New Roman" w:cs="Times New Roman"/>
          <w:sz w:val="24"/>
          <w:szCs w:val="24"/>
        </w:rPr>
        <w:t>19</w:t>
      </w:r>
      <w:r w:rsidRPr="00555E18">
        <w:rPr>
          <w:rFonts w:ascii="Times New Roman" w:eastAsiaTheme="majorEastAsia" w:hAnsi="Times New Roman" w:cs="Times New Roman"/>
          <w:sz w:val="24"/>
          <w:szCs w:val="24"/>
        </w:rPr>
        <w:t xml:space="preserve"> </w:t>
      </w:r>
      <w:r w:rsidR="009B3E27" w:rsidRPr="00555E18">
        <w:rPr>
          <w:rFonts w:ascii="Times New Roman" w:eastAsiaTheme="majorEastAsia" w:hAnsi="Times New Roman" w:cs="Times New Roman"/>
          <w:sz w:val="24"/>
          <w:szCs w:val="24"/>
        </w:rPr>
        <w:t xml:space="preserve">of the Regulations </w:t>
      </w:r>
      <w:r w:rsidRPr="00555E18">
        <w:rPr>
          <w:rFonts w:ascii="Times New Roman" w:eastAsiaTheme="majorEastAsia" w:hAnsi="Times New Roman" w:cs="Times New Roman"/>
          <w:sz w:val="24"/>
          <w:szCs w:val="24"/>
        </w:rPr>
        <w:t>provides that if the licence is issued, the licence would be subject to conditions that radiation monitoring is undertaken within the boundaries, in accordance with the radiation protection plan and the exclusion zone is enforced. The note refers the reader to subsections 5</w:t>
      </w:r>
      <w:r w:rsidR="009374E1" w:rsidRPr="00555E18">
        <w:rPr>
          <w:rFonts w:ascii="Times New Roman" w:eastAsiaTheme="majorEastAsia" w:hAnsi="Times New Roman" w:cs="Times New Roman"/>
          <w:sz w:val="24"/>
          <w:szCs w:val="24"/>
        </w:rPr>
        <w:t>9</w:t>
      </w:r>
      <w:r w:rsidRPr="00555E18">
        <w:rPr>
          <w:rFonts w:ascii="Times New Roman" w:eastAsiaTheme="majorEastAsia" w:hAnsi="Times New Roman" w:cs="Times New Roman"/>
          <w:sz w:val="24"/>
          <w:szCs w:val="24"/>
        </w:rPr>
        <w:t>(2) and (4) of the Regulations</w:t>
      </w:r>
      <w:r w:rsidR="003A687E" w:rsidRPr="00555E18">
        <w:rPr>
          <w:rFonts w:ascii="Times New Roman" w:eastAsiaTheme="majorEastAsia" w:hAnsi="Times New Roman" w:cs="Times New Roman"/>
          <w:sz w:val="24"/>
          <w:szCs w:val="24"/>
        </w:rPr>
        <w:t xml:space="preserve"> which </w:t>
      </w:r>
      <w:r w:rsidRPr="00555E18">
        <w:rPr>
          <w:rFonts w:ascii="Times New Roman" w:eastAsiaTheme="majorEastAsia" w:hAnsi="Times New Roman" w:cs="Times New Roman"/>
          <w:sz w:val="24"/>
          <w:szCs w:val="24"/>
        </w:rPr>
        <w:t>provide</w:t>
      </w:r>
      <w:r w:rsidR="003A687E" w:rsidRPr="00555E18">
        <w:rPr>
          <w:rFonts w:ascii="Times New Roman" w:eastAsiaTheme="majorEastAsia" w:hAnsi="Times New Roman" w:cs="Times New Roman"/>
          <w:sz w:val="24"/>
          <w:szCs w:val="24"/>
        </w:rPr>
        <w:t>s</w:t>
      </w:r>
      <w:r w:rsidRPr="00555E18">
        <w:rPr>
          <w:rFonts w:ascii="Times New Roman" w:eastAsiaTheme="majorEastAsia" w:hAnsi="Times New Roman" w:cs="Times New Roman"/>
          <w:sz w:val="24"/>
          <w:szCs w:val="24"/>
        </w:rPr>
        <w:t xml:space="preserve"> for the conditions of the radiation monitoring boundary and exclusion zones that are applicable to the licence holder under a licence to conduct </w:t>
      </w:r>
      <w:r w:rsidR="009D106F">
        <w:rPr>
          <w:rFonts w:ascii="Times New Roman" w:eastAsiaTheme="majorEastAsia" w:hAnsi="Times New Roman" w:cs="Times New Roman"/>
          <w:sz w:val="24"/>
          <w:szCs w:val="24"/>
        </w:rPr>
        <w:t xml:space="preserve">the </w:t>
      </w:r>
      <w:r w:rsidRPr="00555E18">
        <w:rPr>
          <w:rFonts w:ascii="Times New Roman" w:eastAsiaTheme="majorEastAsia" w:hAnsi="Times New Roman" w:cs="Times New Roman"/>
          <w:sz w:val="24"/>
          <w:szCs w:val="24"/>
        </w:rPr>
        <w:t>regulated activity.</w:t>
      </w:r>
    </w:p>
    <w:p w14:paraId="446A36E7"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2</w:t>
      </w:r>
      <w:r w:rsidR="00730E24" w:rsidRPr="00555E18">
        <w:rPr>
          <w:rFonts w:ascii="Times New Roman" w:hAnsi="Times New Roman" w:cs="Times New Roman"/>
          <w:b/>
          <w:color w:val="auto"/>
          <w:sz w:val="24"/>
          <w:szCs w:val="24"/>
        </w:rPr>
        <w:t>0</w:t>
      </w:r>
      <w:r w:rsidRPr="00555E18">
        <w:rPr>
          <w:rFonts w:ascii="Times New Roman" w:hAnsi="Times New Roman" w:cs="Times New Roman"/>
          <w:b/>
          <w:color w:val="auto"/>
          <w:sz w:val="24"/>
          <w:szCs w:val="24"/>
        </w:rPr>
        <w:tab/>
        <w:t xml:space="preserve">Nuclear safety management system, arrangements and plans for the conduct of the activity </w:t>
      </w:r>
    </w:p>
    <w:p w14:paraId="39C90CD7"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730E24" w:rsidRPr="00555E18">
        <w:rPr>
          <w:rFonts w:ascii="Times New Roman" w:eastAsiaTheme="majorEastAsia" w:hAnsi="Times New Roman" w:cs="Times New Roman"/>
          <w:sz w:val="24"/>
          <w:szCs w:val="24"/>
        </w:rPr>
        <w:t>0</w:t>
      </w:r>
      <w:r w:rsidRPr="00555E18">
        <w:rPr>
          <w:rFonts w:ascii="Times New Roman" w:eastAsiaTheme="majorEastAsia" w:hAnsi="Times New Roman" w:cs="Times New Roman"/>
          <w:sz w:val="24"/>
          <w:szCs w:val="24"/>
        </w:rPr>
        <w:t xml:space="preserve">(1) provides </w:t>
      </w:r>
      <w:r w:rsidR="003A687E" w:rsidRPr="00555E18">
        <w:rPr>
          <w:rFonts w:ascii="Times New Roman" w:eastAsiaTheme="majorEastAsia" w:hAnsi="Times New Roman" w:cs="Times New Roman"/>
          <w:sz w:val="24"/>
          <w:szCs w:val="24"/>
        </w:rPr>
        <w:t xml:space="preserve">that this </w:t>
      </w:r>
      <w:r w:rsidRPr="00555E18">
        <w:rPr>
          <w:rFonts w:ascii="Times New Roman" w:eastAsiaTheme="majorEastAsia" w:hAnsi="Times New Roman" w:cs="Times New Roman"/>
          <w:sz w:val="24"/>
          <w:szCs w:val="24"/>
        </w:rPr>
        <w:t xml:space="preserve">section applies to an application for a licence to authorise any kind of facility activity or material activity. </w:t>
      </w:r>
    </w:p>
    <w:p w14:paraId="70FE7489"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Subsection 2</w:t>
      </w:r>
      <w:r w:rsidR="00730E24" w:rsidRPr="00555E18">
        <w:rPr>
          <w:rFonts w:ascii="Times New Roman" w:eastAsiaTheme="majorEastAsia" w:hAnsi="Times New Roman" w:cs="Times New Roman"/>
          <w:sz w:val="24"/>
          <w:szCs w:val="24"/>
        </w:rPr>
        <w:t>0</w:t>
      </w:r>
      <w:r w:rsidRPr="00555E18">
        <w:rPr>
          <w:rFonts w:ascii="Times New Roman" w:eastAsiaTheme="majorEastAsia" w:hAnsi="Times New Roman" w:cs="Times New Roman"/>
          <w:sz w:val="24"/>
          <w:szCs w:val="24"/>
        </w:rPr>
        <w:t xml:space="preserve">(2) provides that the following </w:t>
      </w:r>
      <w:r w:rsidRPr="00555E18">
        <w:rPr>
          <w:rFonts w:ascii="Times New Roman" w:hAnsi="Times New Roman" w:cs="Times New Roman"/>
          <w:sz w:val="24"/>
          <w:szCs w:val="24"/>
        </w:rPr>
        <w:t>information and documents that must be provided in an application:</w:t>
      </w:r>
    </w:p>
    <w:p w14:paraId="6CC9A334"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information and documents that describe and document the proposed nuclear safety management system for the activity  </w:t>
      </w:r>
    </w:p>
    <w:p w14:paraId="0E86F06A"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information</w:t>
      </w:r>
      <w:r w:rsidRPr="00555E18">
        <w:rPr>
          <w:rFonts w:ascii="Times New Roman" w:hAnsi="Times New Roman" w:cs="Times New Roman"/>
          <w:sz w:val="24"/>
          <w:szCs w:val="24"/>
        </w:rPr>
        <w:t xml:space="preserve"> and documents that describe and document the following for the activity:</w:t>
      </w:r>
    </w:p>
    <w:p w14:paraId="69C1C2FC"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 arrangements for organisational and human control of the activity;</w:t>
      </w:r>
    </w:p>
    <w:p w14:paraId="49622B64"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 regulatory compliance plan;</w:t>
      </w:r>
    </w:p>
    <w:p w14:paraId="5627801B"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proposed supply chain management plan; </w:t>
      </w:r>
    </w:p>
    <w:p w14:paraId="446A7169"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 nuclear safety plan;</w:t>
      </w:r>
    </w:p>
    <w:p w14:paraId="428DAEAC"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 radiation protection plan;</w:t>
      </w:r>
    </w:p>
    <w:p w14:paraId="5072DB0B"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 radioactive waste management plan;</w:t>
      </w:r>
    </w:p>
    <w:p w14:paraId="614A17AD"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 security plan;</w:t>
      </w:r>
    </w:p>
    <w:p w14:paraId="727B2A27"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 emergency management and response plan;</w:t>
      </w:r>
    </w:p>
    <w:p w14:paraId="7A0CFFFE"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 environmental protection plan;</w:t>
      </w:r>
    </w:p>
    <w:p w14:paraId="5FC5ADC8"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 insolvency plan;</w:t>
      </w:r>
    </w:p>
    <w:p w14:paraId="3DA8AAE5"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if the licence is issued, a description of how that system, those arrangements and each of those plans would be implemented, </w:t>
      </w:r>
      <w:r w:rsidRPr="00555E18">
        <w:rPr>
          <w:rFonts w:ascii="Times New Roman" w:eastAsiaTheme="majorEastAsia" w:hAnsi="Times New Roman" w:cs="Times New Roman"/>
          <w:sz w:val="24"/>
          <w:szCs w:val="24"/>
        </w:rPr>
        <w:t>maintained</w:t>
      </w:r>
      <w:r w:rsidRPr="00555E18">
        <w:rPr>
          <w:rFonts w:ascii="Times New Roman" w:hAnsi="Times New Roman" w:cs="Times New Roman"/>
          <w:sz w:val="24"/>
          <w:szCs w:val="24"/>
        </w:rPr>
        <w:t>, audited and reviewed by the licence holder.</w:t>
      </w:r>
    </w:p>
    <w:p w14:paraId="4B9780C2" w14:textId="44185245" w:rsidR="00D22E2D" w:rsidRPr="00555E18" w:rsidRDefault="00D22E2D"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proposed Licence Application Code 2025 provides additional information on the information and documents that would have to be provided in an application.</w:t>
      </w:r>
    </w:p>
    <w:p w14:paraId="0AB0F9D9" w14:textId="7FADDA2A"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eastAsiaTheme="majorEastAsia" w:hAnsi="Times New Roman" w:cs="Times New Roman"/>
          <w:sz w:val="24"/>
          <w:szCs w:val="24"/>
        </w:rPr>
        <w:t>note</w:t>
      </w:r>
      <w:r w:rsidRPr="00555E18">
        <w:rPr>
          <w:rFonts w:ascii="Times New Roman" w:hAnsi="Times New Roman" w:cs="Times New Roman"/>
          <w:sz w:val="24"/>
          <w:szCs w:val="24"/>
        </w:rPr>
        <w:t xml:space="preserve"> under subsection 2</w:t>
      </w:r>
      <w:r w:rsidR="00730E24" w:rsidRPr="00555E18">
        <w:rPr>
          <w:rFonts w:ascii="Times New Roman" w:hAnsi="Times New Roman" w:cs="Times New Roman"/>
          <w:sz w:val="24"/>
          <w:szCs w:val="24"/>
        </w:rPr>
        <w:t>0</w:t>
      </w:r>
      <w:r w:rsidRPr="00555E18">
        <w:rPr>
          <w:rFonts w:ascii="Times New Roman" w:hAnsi="Times New Roman" w:cs="Times New Roman"/>
          <w:sz w:val="24"/>
          <w:szCs w:val="24"/>
        </w:rPr>
        <w:t xml:space="preserve">(2) provides that if the licence is issued, the licence would be subject to conditions that the licence holder conduct the activity in accordance with the system, arrangements and plans and that the system, arrangements and plans are implemented, maintained, audited and reviewed. The note directs the reader to sections </w:t>
      </w:r>
      <w:r w:rsidR="00730E24" w:rsidRPr="00555E18">
        <w:rPr>
          <w:rFonts w:ascii="Times New Roman" w:hAnsi="Times New Roman" w:cs="Times New Roman"/>
          <w:sz w:val="24"/>
          <w:szCs w:val="24"/>
        </w:rPr>
        <w:t>61</w:t>
      </w:r>
      <w:r w:rsidRPr="00555E18">
        <w:rPr>
          <w:rFonts w:ascii="Times New Roman" w:hAnsi="Times New Roman" w:cs="Times New Roman"/>
          <w:sz w:val="24"/>
          <w:szCs w:val="24"/>
        </w:rPr>
        <w:t xml:space="preserve"> and 6</w:t>
      </w:r>
      <w:r w:rsidR="00730E24" w:rsidRPr="00555E18">
        <w:rPr>
          <w:rFonts w:ascii="Times New Roman" w:hAnsi="Times New Roman" w:cs="Times New Roman"/>
          <w:sz w:val="24"/>
          <w:szCs w:val="24"/>
        </w:rPr>
        <w:t>8</w:t>
      </w:r>
      <w:r w:rsidRPr="00555E18">
        <w:rPr>
          <w:rFonts w:ascii="Times New Roman" w:hAnsi="Times New Roman" w:cs="Times New Roman"/>
          <w:sz w:val="24"/>
          <w:szCs w:val="24"/>
        </w:rPr>
        <w:t xml:space="preserve"> of the Regulations. Sections </w:t>
      </w:r>
      <w:r w:rsidR="00730E24" w:rsidRPr="00555E18">
        <w:rPr>
          <w:rFonts w:ascii="Times New Roman" w:hAnsi="Times New Roman" w:cs="Times New Roman"/>
          <w:sz w:val="24"/>
          <w:szCs w:val="24"/>
        </w:rPr>
        <w:t>61</w:t>
      </w:r>
      <w:r w:rsidRPr="00555E18">
        <w:rPr>
          <w:rFonts w:ascii="Times New Roman" w:hAnsi="Times New Roman" w:cs="Times New Roman"/>
          <w:sz w:val="24"/>
          <w:szCs w:val="24"/>
        </w:rPr>
        <w:t xml:space="preserve"> </w:t>
      </w:r>
      <w:r w:rsidR="003A687E" w:rsidRPr="00555E18">
        <w:rPr>
          <w:rFonts w:ascii="Times New Roman" w:hAnsi="Times New Roman" w:cs="Times New Roman"/>
          <w:sz w:val="24"/>
          <w:szCs w:val="24"/>
        </w:rPr>
        <w:t xml:space="preserve">of the Regulations </w:t>
      </w:r>
      <w:r w:rsidRPr="00555E18">
        <w:rPr>
          <w:rFonts w:ascii="Times New Roman" w:hAnsi="Times New Roman" w:cs="Times New Roman"/>
          <w:sz w:val="24"/>
          <w:szCs w:val="24"/>
        </w:rPr>
        <w:t>provides for the nuclear safety management system, arrangements and plans required for the regulated activity. Section 6</w:t>
      </w:r>
      <w:r w:rsidR="00730E24" w:rsidRPr="00555E18">
        <w:rPr>
          <w:rFonts w:ascii="Times New Roman" w:hAnsi="Times New Roman" w:cs="Times New Roman"/>
          <w:sz w:val="24"/>
          <w:szCs w:val="24"/>
        </w:rPr>
        <w:t>8</w:t>
      </w:r>
      <w:r w:rsidR="003A687E"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 xml:space="preserve"> provides for the audit and review requirements for the nuclear safety management systems, arrangements, plans and records management system required under section </w:t>
      </w:r>
      <w:r w:rsidR="00730E24" w:rsidRPr="00555E18">
        <w:rPr>
          <w:rFonts w:ascii="Times New Roman" w:hAnsi="Times New Roman" w:cs="Times New Roman"/>
          <w:sz w:val="24"/>
          <w:szCs w:val="24"/>
        </w:rPr>
        <w:t>61</w:t>
      </w:r>
      <w:r w:rsidR="003A687E"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426DA77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2</w:t>
      </w:r>
      <w:r w:rsidR="00730E24" w:rsidRPr="00555E18">
        <w:rPr>
          <w:rFonts w:ascii="Times New Roman" w:hAnsi="Times New Roman" w:cs="Times New Roman"/>
          <w:sz w:val="24"/>
          <w:szCs w:val="24"/>
        </w:rPr>
        <w:t>0</w:t>
      </w:r>
      <w:r w:rsidRPr="00555E18">
        <w:rPr>
          <w:rFonts w:ascii="Times New Roman" w:hAnsi="Times New Roman" w:cs="Times New Roman"/>
          <w:sz w:val="24"/>
          <w:szCs w:val="24"/>
        </w:rPr>
        <w:t xml:space="preserve">(3) provides that information must be provided that describes how international best practice in relation to nuclear safety that is relevant to naval nuclear propulsion, has been considered in the development of the system, arrangements and plans. </w:t>
      </w:r>
      <w:r w:rsidR="003A687E" w:rsidRPr="00555E18">
        <w:rPr>
          <w:rFonts w:ascii="Times New Roman" w:hAnsi="Times New Roman" w:cs="Times New Roman"/>
          <w:sz w:val="24"/>
          <w:szCs w:val="24"/>
        </w:rPr>
        <w:t xml:space="preserve"> </w:t>
      </w:r>
    </w:p>
    <w:p w14:paraId="03BE4B76"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2</w:t>
      </w:r>
      <w:r w:rsidR="00730E24" w:rsidRPr="00555E18">
        <w:rPr>
          <w:rFonts w:ascii="Times New Roman" w:hAnsi="Times New Roman" w:cs="Times New Roman"/>
          <w:b/>
          <w:color w:val="auto"/>
          <w:sz w:val="24"/>
          <w:szCs w:val="24"/>
        </w:rPr>
        <w:t>1</w:t>
      </w:r>
      <w:r w:rsidRPr="00555E18">
        <w:rPr>
          <w:rFonts w:ascii="Times New Roman" w:hAnsi="Times New Roman" w:cs="Times New Roman"/>
          <w:b/>
          <w:color w:val="auto"/>
          <w:sz w:val="24"/>
          <w:szCs w:val="24"/>
        </w:rPr>
        <w:tab/>
        <w:t>Records management system</w:t>
      </w:r>
    </w:p>
    <w:p w14:paraId="3661AF6E"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2</w:t>
      </w:r>
      <w:r w:rsidR="00730E24" w:rsidRPr="00555E18">
        <w:rPr>
          <w:rFonts w:ascii="Times New Roman" w:eastAsiaTheme="majorEastAsia" w:hAnsi="Times New Roman" w:cs="Times New Roman"/>
          <w:sz w:val="24"/>
          <w:szCs w:val="24"/>
        </w:rPr>
        <w:t>1</w:t>
      </w:r>
      <w:r w:rsidRPr="00555E18">
        <w:rPr>
          <w:rFonts w:ascii="Times New Roman" w:eastAsiaTheme="majorEastAsia" w:hAnsi="Times New Roman" w:cs="Times New Roman"/>
          <w:sz w:val="24"/>
          <w:szCs w:val="24"/>
        </w:rPr>
        <w:t xml:space="preserve"> provides for an application to authorise any kind of facility activity or material activity, the application must include the following information and documents relating to an information management system:</w:t>
      </w:r>
    </w:p>
    <w:p w14:paraId="5C93E653"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information and documents that describe and document the proposed records </w:t>
      </w:r>
      <w:r w:rsidRPr="00555E18">
        <w:rPr>
          <w:rFonts w:ascii="Times New Roman" w:eastAsiaTheme="majorEastAsia" w:hAnsi="Times New Roman" w:cs="Times New Roman"/>
          <w:sz w:val="24"/>
          <w:szCs w:val="24"/>
        </w:rPr>
        <w:t>management</w:t>
      </w:r>
      <w:r w:rsidRPr="00555E18">
        <w:rPr>
          <w:rFonts w:ascii="Times New Roman" w:hAnsi="Times New Roman" w:cs="Times New Roman"/>
          <w:sz w:val="24"/>
          <w:szCs w:val="24"/>
        </w:rPr>
        <w:t xml:space="preserve"> system; </w:t>
      </w:r>
      <w:r w:rsidR="003A687E" w:rsidRPr="00555E18">
        <w:rPr>
          <w:rFonts w:ascii="Times New Roman" w:hAnsi="Times New Roman" w:cs="Times New Roman"/>
          <w:sz w:val="24"/>
          <w:szCs w:val="24"/>
        </w:rPr>
        <w:t>and</w:t>
      </w:r>
    </w:p>
    <w:p w14:paraId="30F7F66A"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 </w:t>
      </w:r>
      <w:r w:rsidRPr="00555E18">
        <w:rPr>
          <w:rFonts w:ascii="Times New Roman" w:eastAsiaTheme="majorEastAsia" w:hAnsi="Times New Roman" w:cs="Times New Roman"/>
          <w:sz w:val="24"/>
          <w:szCs w:val="24"/>
        </w:rPr>
        <w:t>description</w:t>
      </w:r>
      <w:r w:rsidRPr="00555E18">
        <w:rPr>
          <w:rFonts w:ascii="Times New Roman" w:hAnsi="Times New Roman" w:cs="Times New Roman"/>
          <w:sz w:val="24"/>
          <w:szCs w:val="24"/>
        </w:rPr>
        <w:t xml:space="preserve"> of how the records management system would be implemented, maintained, audited and reviewed if the licence is issued.</w:t>
      </w:r>
    </w:p>
    <w:p w14:paraId="33B50871" w14:textId="2EF6E781"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A records management system is a system that is established for the control and maintenance of both digital and hard copy documentation. The records management system includes the functionality of the creation, identification, storage, retrieval</w:t>
      </w:r>
      <w:r w:rsidR="00F5314B">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w:t>
      </w:r>
      <w:r w:rsidR="00F5314B">
        <w:rPr>
          <w:rFonts w:ascii="Times New Roman" w:eastAsiaTheme="majorEastAsia" w:hAnsi="Times New Roman" w:cs="Times New Roman"/>
          <w:sz w:val="24"/>
          <w:szCs w:val="24"/>
        </w:rPr>
        <w:t xml:space="preserve">auditing </w:t>
      </w:r>
      <w:r w:rsidRPr="00555E18">
        <w:rPr>
          <w:rFonts w:ascii="Times New Roman" w:eastAsiaTheme="majorEastAsia" w:hAnsi="Times New Roman" w:cs="Times New Roman"/>
          <w:sz w:val="24"/>
          <w:szCs w:val="24"/>
        </w:rPr>
        <w:t xml:space="preserve">archiving </w:t>
      </w:r>
      <w:r w:rsidR="00F5314B" w:rsidRPr="00555E18">
        <w:rPr>
          <w:rFonts w:ascii="Times New Roman" w:eastAsiaTheme="majorEastAsia" w:hAnsi="Times New Roman" w:cs="Times New Roman"/>
          <w:sz w:val="24"/>
          <w:szCs w:val="24"/>
        </w:rPr>
        <w:t xml:space="preserve">and </w:t>
      </w:r>
      <w:r w:rsidR="00F5314B">
        <w:rPr>
          <w:rFonts w:ascii="Times New Roman" w:eastAsiaTheme="majorEastAsia" w:hAnsi="Times New Roman" w:cs="Times New Roman"/>
          <w:sz w:val="24"/>
          <w:szCs w:val="24"/>
        </w:rPr>
        <w:t xml:space="preserve">traceability </w:t>
      </w:r>
      <w:r w:rsidRPr="00555E18">
        <w:rPr>
          <w:rFonts w:ascii="Times New Roman" w:eastAsiaTheme="majorEastAsia" w:hAnsi="Times New Roman" w:cs="Times New Roman"/>
          <w:sz w:val="24"/>
          <w:szCs w:val="24"/>
        </w:rPr>
        <w:t>of records.</w:t>
      </w:r>
    </w:p>
    <w:p w14:paraId="431198EA" w14:textId="3E8F9673"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section 2</w:t>
      </w:r>
      <w:r w:rsidR="003A687E" w:rsidRPr="00555E18">
        <w:rPr>
          <w:rFonts w:ascii="Times New Roman" w:eastAsiaTheme="majorEastAsia" w:hAnsi="Times New Roman" w:cs="Times New Roman"/>
          <w:sz w:val="24"/>
          <w:szCs w:val="24"/>
        </w:rPr>
        <w:t>1</w:t>
      </w:r>
      <w:r w:rsidRPr="00555E18">
        <w:rPr>
          <w:rFonts w:ascii="Times New Roman" w:eastAsiaTheme="majorEastAsia" w:hAnsi="Times New Roman" w:cs="Times New Roman"/>
          <w:sz w:val="24"/>
          <w:szCs w:val="24"/>
        </w:rPr>
        <w:t xml:space="preserve"> provides that if the licence is issued, the licence is subject to conditions that the licence holder keeps records relating to the conduct of the regulated activity in the records management system and the system must be implemented, maintained, audited and reviewed. The note directs </w:t>
      </w:r>
      <w:r w:rsidR="003A687E" w:rsidRPr="00555E18">
        <w:rPr>
          <w:rFonts w:ascii="Times New Roman" w:eastAsiaTheme="majorEastAsia" w:hAnsi="Times New Roman" w:cs="Times New Roman"/>
          <w:sz w:val="24"/>
          <w:szCs w:val="24"/>
        </w:rPr>
        <w:t>the reader to sections 62 and 68</w:t>
      </w:r>
      <w:r w:rsidRPr="00555E18">
        <w:rPr>
          <w:rFonts w:ascii="Times New Roman" w:eastAsiaTheme="majorEastAsia" w:hAnsi="Times New Roman" w:cs="Times New Roman"/>
          <w:sz w:val="24"/>
          <w:szCs w:val="24"/>
        </w:rPr>
        <w:t xml:space="preserve"> of the Regulations. Section 62 provides for the conditions for the recor</w:t>
      </w:r>
      <w:r w:rsidR="003A687E" w:rsidRPr="00555E18">
        <w:rPr>
          <w:rFonts w:ascii="Times New Roman" w:eastAsiaTheme="majorEastAsia" w:hAnsi="Times New Roman" w:cs="Times New Roman"/>
          <w:sz w:val="24"/>
          <w:szCs w:val="24"/>
        </w:rPr>
        <w:t>ds management system. Section 68</w:t>
      </w:r>
      <w:r w:rsidRPr="00555E18">
        <w:rPr>
          <w:rFonts w:ascii="Times New Roman" w:eastAsiaTheme="majorEastAsia" w:hAnsi="Times New Roman" w:cs="Times New Roman"/>
          <w:sz w:val="24"/>
          <w:szCs w:val="24"/>
        </w:rPr>
        <w:t xml:space="preserve"> provides for the </w:t>
      </w:r>
      <w:r w:rsidRPr="00555E18">
        <w:rPr>
          <w:rFonts w:ascii="Times New Roman" w:hAnsi="Times New Roman" w:cs="Times New Roman"/>
          <w:sz w:val="24"/>
          <w:szCs w:val="24"/>
        </w:rPr>
        <w:t xml:space="preserve">audit and review requirements for the nuclear safety management systems, arrangements, plans and records management </w:t>
      </w:r>
      <w:r w:rsidR="003A687E" w:rsidRPr="00555E18">
        <w:rPr>
          <w:rFonts w:ascii="Times New Roman" w:hAnsi="Times New Roman" w:cs="Times New Roman"/>
          <w:sz w:val="24"/>
          <w:szCs w:val="24"/>
        </w:rPr>
        <w:t>system</w:t>
      </w:r>
      <w:r w:rsidR="00F5314B">
        <w:rPr>
          <w:rFonts w:ascii="Times New Roman" w:hAnsi="Times New Roman" w:cs="Times New Roman"/>
          <w:sz w:val="24"/>
          <w:szCs w:val="24"/>
        </w:rPr>
        <w:t xml:space="preserve"> applicable to the licence holder.</w:t>
      </w:r>
    </w:p>
    <w:p w14:paraId="152415E3" w14:textId="77777777" w:rsidR="00730E24" w:rsidRPr="00555E18" w:rsidRDefault="00730E24"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22</w:t>
      </w:r>
      <w:r w:rsidRPr="00555E18">
        <w:rPr>
          <w:rFonts w:ascii="Times New Roman" w:hAnsi="Times New Roman" w:cs="Times New Roman"/>
          <w:b/>
          <w:color w:val="auto"/>
          <w:sz w:val="24"/>
          <w:szCs w:val="24"/>
        </w:rPr>
        <w:tab/>
        <w:t>Treatment of clearance material</w:t>
      </w:r>
    </w:p>
    <w:p w14:paraId="246866E1" w14:textId="77777777" w:rsidR="00730E24" w:rsidRPr="00555E18" w:rsidRDefault="00730E24" w:rsidP="00555E18">
      <w:pPr>
        <w:rPr>
          <w:rFonts w:ascii="Times New Roman" w:hAnsi="Times New Roman" w:cs="Times New Roman"/>
          <w:sz w:val="24"/>
          <w:szCs w:val="24"/>
        </w:rPr>
      </w:pPr>
      <w:r w:rsidRPr="00555E18">
        <w:rPr>
          <w:rFonts w:ascii="Times New Roman" w:hAnsi="Times New Roman" w:cs="Times New Roman"/>
          <w:sz w:val="24"/>
          <w:szCs w:val="24"/>
        </w:rPr>
        <w:t>Section 22 provides that for an application for a licence to authorise any kind of facility activity, other than the activity of preparing a site for an NNP facility</w:t>
      </w:r>
      <w:r w:rsidR="003A687E" w:rsidRPr="00555E18">
        <w:rPr>
          <w:rFonts w:ascii="Times New Roman" w:hAnsi="Times New Roman" w:cs="Times New Roman"/>
          <w:sz w:val="24"/>
          <w:szCs w:val="24"/>
        </w:rPr>
        <w:t xml:space="preserve"> in a designated zone</w:t>
      </w:r>
      <w:r w:rsidRPr="00555E18">
        <w:rPr>
          <w:rFonts w:ascii="Times New Roman" w:hAnsi="Times New Roman" w:cs="Times New Roman"/>
          <w:sz w:val="24"/>
          <w:szCs w:val="24"/>
        </w:rPr>
        <w:t xml:space="preserve"> or any kind of material activity, the application must include information and documents that describe and document how clearance material from the conduct of the activity will be handled, transported, stored, disposed of or otherwise managed.</w:t>
      </w:r>
    </w:p>
    <w:p w14:paraId="25643EC3"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Subdivision C—</w:t>
      </w:r>
      <w:r w:rsidR="00730E24" w:rsidRPr="00555E18">
        <w:rPr>
          <w:rFonts w:ascii="Times New Roman" w:hAnsi="Times New Roman" w:cs="Times New Roman"/>
          <w:i/>
          <w:color w:val="auto"/>
          <w:sz w:val="24"/>
          <w:szCs w:val="24"/>
        </w:rPr>
        <w:t>A</w:t>
      </w:r>
      <w:r w:rsidRPr="00555E18">
        <w:rPr>
          <w:rFonts w:ascii="Times New Roman" w:hAnsi="Times New Roman" w:cs="Times New Roman"/>
          <w:i/>
          <w:color w:val="auto"/>
          <w:sz w:val="24"/>
          <w:szCs w:val="24"/>
        </w:rPr>
        <w:t>pplication</w:t>
      </w:r>
      <w:r w:rsidR="00730E24" w:rsidRPr="00555E18">
        <w:rPr>
          <w:rFonts w:ascii="Times New Roman" w:hAnsi="Times New Roman" w:cs="Times New Roman"/>
          <w:i/>
          <w:color w:val="auto"/>
          <w:sz w:val="24"/>
          <w:szCs w:val="24"/>
        </w:rPr>
        <w:t xml:space="preserve"> relating to a facility activity—additional information and documents</w:t>
      </w:r>
    </w:p>
    <w:p w14:paraId="11C88606"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2</w:t>
      </w:r>
      <w:r w:rsidR="00730E24" w:rsidRPr="00555E18">
        <w:rPr>
          <w:rFonts w:ascii="Times New Roman" w:hAnsi="Times New Roman" w:cs="Times New Roman"/>
          <w:b/>
          <w:color w:val="auto"/>
          <w:sz w:val="24"/>
          <w:szCs w:val="24"/>
        </w:rPr>
        <w:t>3</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any kind of facility activity</w:t>
      </w:r>
    </w:p>
    <w:p w14:paraId="54CA5D15"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730E2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(1) provides that section 2</w:t>
      </w:r>
      <w:r w:rsidR="00730E2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applies to an application for a licence to authorise any kind of facility activity. </w:t>
      </w:r>
    </w:p>
    <w:p w14:paraId="7261E4B7"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730E2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(2) provides that prior to the siting of the </w:t>
      </w:r>
      <w:r w:rsidR="003A687E"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 xml:space="preserve">facility, baseline radiological data for the site of the NNP facility, or proposed </w:t>
      </w:r>
      <w:r w:rsidR="00161A6E"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 xml:space="preserve">facility must be provided to the Regulator. </w:t>
      </w:r>
    </w:p>
    <w:p w14:paraId="30902483"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730E2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(3) provides for the application requirements for a licence for any kind of facility activity:</w:t>
      </w:r>
    </w:p>
    <w:p w14:paraId="24D57BF3"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 </w:t>
      </w:r>
      <w:r w:rsidRPr="00555E18">
        <w:rPr>
          <w:rFonts w:ascii="Times New Roman" w:eastAsiaTheme="majorEastAsia" w:hAnsi="Times New Roman" w:cs="Times New Roman"/>
          <w:sz w:val="24"/>
          <w:szCs w:val="24"/>
        </w:rPr>
        <w:t>description</w:t>
      </w:r>
      <w:r w:rsidRPr="00555E18">
        <w:rPr>
          <w:rFonts w:ascii="Times New Roman" w:hAnsi="Times New Roman" w:cs="Times New Roman"/>
          <w:sz w:val="24"/>
          <w:szCs w:val="24"/>
        </w:rPr>
        <w:t xml:space="preserve"> of the level of nuclear safety risk posed by the activity proposed to be authorised; </w:t>
      </w:r>
    </w:p>
    <w:p w14:paraId="2D00E242"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information</w:t>
      </w:r>
      <w:r w:rsidRPr="00555E18">
        <w:rPr>
          <w:rFonts w:ascii="Times New Roman" w:hAnsi="Times New Roman" w:cs="Times New Roman"/>
          <w:sz w:val="24"/>
          <w:szCs w:val="24"/>
        </w:rPr>
        <w:t xml:space="preserve"> that demonstrates how the following has been considered in assessing that level of risk:</w:t>
      </w:r>
    </w:p>
    <w:p w14:paraId="15F4D4AC"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hazard level and complexity of the activity; </w:t>
      </w:r>
    </w:p>
    <w:p w14:paraId="6C8F8407"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characteristics of the facility, or proposed facility, and its site or proposed site; </w:t>
      </w:r>
    </w:p>
    <w:p w14:paraId="58C8ED90"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potential risks to persons proposed to be authorised to conduct the activity, likely occupationally exposed persons, the public and the environment; </w:t>
      </w:r>
    </w:p>
    <w:p w14:paraId="2F4E923E" w14:textId="77777777" w:rsidR="001E1F09" w:rsidRPr="00555E18" w:rsidRDefault="001E1F09" w:rsidP="00555E18">
      <w:pPr>
        <w:pStyle w:val="ListParagraph"/>
        <w:widowControl w:val="0"/>
        <w:numPr>
          <w:ilvl w:val="2"/>
          <w:numId w:val="8"/>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any other technical, human or organisational factor relevant to the activity that could pose a reasonably foreseeable risk to nuclear safety.</w:t>
      </w:r>
    </w:p>
    <w:p w14:paraId="744D21B2"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information</w:t>
      </w:r>
      <w:r w:rsidRPr="00555E18">
        <w:rPr>
          <w:rFonts w:ascii="Times New Roman" w:hAnsi="Times New Roman" w:cs="Times New Roman"/>
          <w:sz w:val="24"/>
          <w:szCs w:val="24"/>
        </w:rPr>
        <w:t xml:space="preserve"> that demonstrates that the applicant has considered, in relation to the conduct of the activity, all regulated activities that could reasonably be foreseen to be conducted in relation to the facility, or proposed facility, over its lifetime;</w:t>
      </w:r>
    </w:p>
    <w:p w14:paraId="4E12AD50"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details of the consultation undertaken with stakeholders, </w:t>
      </w:r>
      <w:r w:rsidR="00753FD7" w:rsidRPr="00555E18">
        <w:rPr>
          <w:rFonts w:ascii="Times New Roman" w:hAnsi="Times New Roman" w:cs="Times New Roman"/>
          <w:sz w:val="24"/>
          <w:szCs w:val="24"/>
        </w:rPr>
        <w:t>Aboriginal and Torres Strait Islander peoples</w:t>
      </w:r>
      <w:r w:rsidRPr="00555E18">
        <w:rPr>
          <w:rFonts w:ascii="Times New Roman" w:hAnsi="Times New Roman" w:cs="Times New Roman"/>
          <w:sz w:val="24"/>
          <w:szCs w:val="24"/>
        </w:rPr>
        <w:t xml:space="preserve"> and the public in relation to the activity and the facility or proposed facility;</w:t>
      </w:r>
    </w:p>
    <w:p w14:paraId="3D8FB572" w14:textId="77777777" w:rsidR="00585761" w:rsidRPr="00555E18" w:rsidRDefault="00585761"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information and documents that describe and document how all conditions applying to the licence authorising the most recent, previous </w:t>
      </w:r>
      <w:r w:rsidR="00453D12" w:rsidRPr="00555E18">
        <w:rPr>
          <w:rFonts w:ascii="Times New Roman" w:hAnsi="Times New Roman" w:cs="Times New Roman"/>
          <w:sz w:val="24"/>
          <w:szCs w:val="24"/>
        </w:rPr>
        <w:t xml:space="preserve">NNP </w:t>
      </w:r>
      <w:r w:rsidRPr="00555E18">
        <w:rPr>
          <w:rFonts w:ascii="Times New Roman" w:hAnsi="Times New Roman" w:cs="Times New Roman"/>
          <w:sz w:val="24"/>
          <w:szCs w:val="24"/>
        </w:rPr>
        <w:t xml:space="preserve">facility activity in relation to the </w:t>
      </w:r>
      <w:r w:rsidR="00453D12" w:rsidRPr="00555E18">
        <w:rPr>
          <w:rFonts w:ascii="Times New Roman" w:hAnsi="Times New Roman" w:cs="Times New Roman"/>
          <w:sz w:val="24"/>
          <w:szCs w:val="24"/>
        </w:rPr>
        <w:t xml:space="preserve">NNP </w:t>
      </w:r>
      <w:r w:rsidRPr="00555E18">
        <w:rPr>
          <w:rFonts w:ascii="Times New Roman" w:hAnsi="Times New Roman" w:cs="Times New Roman"/>
          <w:sz w:val="24"/>
          <w:szCs w:val="24"/>
        </w:rPr>
        <w:t>facility (the previous licensing stage) have been complied with;</w:t>
      </w:r>
    </w:p>
    <w:p w14:paraId="4D30B905" w14:textId="77777777" w:rsidR="001E1F09" w:rsidRPr="00555E18" w:rsidRDefault="001E1F09" w:rsidP="00555E18">
      <w:pPr>
        <w:pStyle w:val="ListParagraph"/>
        <w:widowControl w:val="0"/>
        <w:numPr>
          <w:ilvl w:val="0"/>
          <w:numId w:val="6"/>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information or documents specified by the ANNPS Licence Applications Code in relation to applications for a licence to authorise that kind of facility activity.</w:t>
      </w:r>
    </w:p>
    <w:p w14:paraId="6136D027" w14:textId="55D684E8" w:rsidR="00BE1838" w:rsidRPr="00555E18" w:rsidRDefault="00BE1838"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ANNPS Licence Applications Code provides further detail on what applicants are required to provide </w:t>
      </w:r>
      <w:r w:rsidR="00186B37" w:rsidRPr="00555E18">
        <w:rPr>
          <w:rFonts w:ascii="Times New Roman" w:eastAsiaTheme="majorEastAsia" w:hAnsi="Times New Roman" w:cs="Times New Roman"/>
          <w:sz w:val="24"/>
          <w:szCs w:val="24"/>
        </w:rPr>
        <w:t xml:space="preserve">to the Regulator </w:t>
      </w:r>
      <w:r w:rsidRPr="00555E18">
        <w:rPr>
          <w:rFonts w:ascii="Times New Roman" w:eastAsiaTheme="majorEastAsia" w:hAnsi="Times New Roman" w:cs="Times New Roman"/>
          <w:sz w:val="24"/>
          <w:szCs w:val="24"/>
        </w:rPr>
        <w:t xml:space="preserve">to be able to demonstrate </w:t>
      </w:r>
      <w:r w:rsidR="00186B37" w:rsidRPr="00555E18">
        <w:rPr>
          <w:rFonts w:ascii="Times New Roman" w:eastAsiaTheme="majorEastAsia" w:hAnsi="Times New Roman" w:cs="Times New Roman"/>
          <w:sz w:val="24"/>
          <w:szCs w:val="24"/>
        </w:rPr>
        <w:t>that</w:t>
      </w:r>
      <w:r w:rsidRPr="00555E18">
        <w:rPr>
          <w:rFonts w:ascii="Times New Roman" w:eastAsiaTheme="majorEastAsia" w:hAnsi="Times New Roman" w:cs="Times New Roman"/>
          <w:sz w:val="24"/>
          <w:szCs w:val="24"/>
        </w:rPr>
        <w:t xml:space="preserve"> they will be able to ensure nuclear safety when conducting the </w:t>
      </w:r>
      <w:r w:rsidR="00453D12" w:rsidRPr="00555E18">
        <w:rPr>
          <w:rFonts w:ascii="Times New Roman" w:eastAsiaTheme="majorEastAsia" w:hAnsi="Times New Roman" w:cs="Times New Roman"/>
          <w:sz w:val="24"/>
          <w:szCs w:val="24"/>
        </w:rPr>
        <w:t xml:space="preserve">regulated </w:t>
      </w:r>
      <w:r w:rsidRPr="00555E18">
        <w:rPr>
          <w:rFonts w:ascii="Times New Roman" w:eastAsiaTheme="majorEastAsia" w:hAnsi="Times New Roman" w:cs="Times New Roman"/>
          <w:sz w:val="24"/>
          <w:szCs w:val="24"/>
        </w:rPr>
        <w:t xml:space="preserve">activity. The ANNPS Licence Applications Code sets out the level </w:t>
      </w:r>
      <w:r w:rsidR="00186B37" w:rsidRPr="00555E18">
        <w:rPr>
          <w:rFonts w:ascii="Times New Roman" w:eastAsiaTheme="majorEastAsia" w:hAnsi="Times New Roman" w:cs="Times New Roman"/>
          <w:sz w:val="24"/>
          <w:szCs w:val="24"/>
        </w:rPr>
        <w:t xml:space="preserve">of </w:t>
      </w:r>
      <w:r w:rsidRPr="00555E18">
        <w:rPr>
          <w:rFonts w:ascii="Times New Roman" w:eastAsiaTheme="majorEastAsia" w:hAnsi="Times New Roman" w:cs="Times New Roman"/>
          <w:sz w:val="24"/>
          <w:szCs w:val="24"/>
        </w:rPr>
        <w:t>detail required to be provided in the application. It ensures applicants are clear on what is expected in relation to the information and documents to be provided in the application</w:t>
      </w:r>
      <w:r w:rsidR="00453D12" w:rsidRPr="00555E18">
        <w:rPr>
          <w:rFonts w:ascii="Times New Roman" w:eastAsiaTheme="majorEastAsia" w:hAnsi="Times New Roman" w:cs="Times New Roman"/>
          <w:sz w:val="24"/>
          <w:szCs w:val="24"/>
        </w:rPr>
        <w:t xml:space="preserve"> and</w:t>
      </w:r>
      <w:r w:rsidR="006F7A10" w:rsidRPr="00555E18">
        <w:rPr>
          <w:rFonts w:ascii="Times New Roman" w:eastAsiaTheme="majorEastAsia" w:hAnsi="Times New Roman" w:cs="Times New Roman"/>
          <w:sz w:val="24"/>
          <w:szCs w:val="24"/>
        </w:rPr>
        <w:t xml:space="preserve"> support</w:t>
      </w:r>
      <w:r w:rsidR="00453D12" w:rsidRPr="00555E18">
        <w:rPr>
          <w:rFonts w:ascii="Times New Roman" w:eastAsiaTheme="majorEastAsia" w:hAnsi="Times New Roman" w:cs="Times New Roman"/>
          <w:sz w:val="24"/>
          <w:szCs w:val="24"/>
        </w:rPr>
        <w:t>s</w:t>
      </w:r>
      <w:r w:rsidR="006F7A10" w:rsidRPr="00555E18">
        <w:rPr>
          <w:rFonts w:ascii="Times New Roman" w:eastAsiaTheme="majorEastAsia" w:hAnsi="Times New Roman" w:cs="Times New Roman"/>
          <w:sz w:val="24"/>
          <w:szCs w:val="24"/>
        </w:rPr>
        <w:t xml:space="preserve"> applicants</w:t>
      </w:r>
      <w:r w:rsidRPr="00555E18">
        <w:rPr>
          <w:rFonts w:ascii="Times New Roman" w:eastAsiaTheme="majorEastAsia" w:hAnsi="Times New Roman" w:cs="Times New Roman"/>
          <w:sz w:val="24"/>
          <w:szCs w:val="24"/>
        </w:rPr>
        <w:t xml:space="preserve"> to provide a fulsome application</w:t>
      </w:r>
      <w:r w:rsidR="00453D12" w:rsidRPr="00555E18">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prompting them to consider all aspects of </w:t>
      </w:r>
      <w:r w:rsidR="00186B37" w:rsidRPr="00555E18">
        <w:rPr>
          <w:rFonts w:ascii="Times New Roman" w:eastAsiaTheme="majorEastAsia" w:hAnsi="Times New Roman" w:cs="Times New Roman"/>
          <w:sz w:val="24"/>
          <w:szCs w:val="24"/>
        </w:rPr>
        <w:t>nuclear</w:t>
      </w:r>
      <w:r w:rsidRPr="00555E18">
        <w:rPr>
          <w:rFonts w:ascii="Times New Roman" w:eastAsiaTheme="majorEastAsia" w:hAnsi="Times New Roman" w:cs="Times New Roman"/>
          <w:sz w:val="24"/>
          <w:szCs w:val="24"/>
        </w:rPr>
        <w:t xml:space="preserve"> safety. This level of detail is beyond what is typically prescribed in regulations but is nonetheless important for certainty of applica</w:t>
      </w:r>
      <w:r w:rsidR="00453D12" w:rsidRPr="00555E18">
        <w:rPr>
          <w:rFonts w:ascii="Times New Roman" w:eastAsiaTheme="majorEastAsia" w:hAnsi="Times New Roman" w:cs="Times New Roman"/>
          <w:sz w:val="24"/>
          <w:szCs w:val="24"/>
        </w:rPr>
        <w:t>nts</w:t>
      </w:r>
      <w:r w:rsidRPr="00555E18">
        <w:rPr>
          <w:rFonts w:ascii="Times New Roman" w:eastAsiaTheme="majorEastAsia" w:hAnsi="Times New Roman" w:cs="Times New Roman"/>
          <w:sz w:val="24"/>
          <w:szCs w:val="24"/>
        </w:rPr>
        <w:t>, the Regulator, the public and to ensure nuclear</w:t>
      </w:r>
      <w:r w:rsidR="00891686" w:rsidRPr="00555E18">
        <w:rPr>
          <w:rFonts w:ascii="Times New Roman" w:eastAsiaTheme="majorEastAsia" w:hAnsi="Times New Roman" w:cs="Times New Roman"/>
          <w:sz w:val="24"/>
          <w:szCs w:val="24"/>
        </w:rPr>
        <w:t xml:space="preserve"> safety. </w:t>
      </w:r>
    </w:p>
    <w:p w14:paraId="0EDC521F"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first note under subsection 2</w:t>
      </w:r>
      <w:r w:rsidR="00730E2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(3) provides that to issue the licence, the Regulator must be satisfied that the applicant has demonstrated that the matters in paragraph (c) have been appropriately considered and the meaningful consultation has been undertaken as described in paragraph (d). The Regulator must also take into account the matters in </w:t>
      </w:r>
      <w:r w:rsidR="00B93574" w:rsidRPr="00555E18">
        <w:rPr>
          <w:rFonts w:ascii="Times New Roman" w:eastAsiaTheme="majorEastAsia" w:hAnsi="Times New Roman" w:cs="Times New Roman"/>
          <w:sz w:val="24"/>
          <w:szCs w:val="24"/>
        </w:rPr>
        <w:t xml:space="preserve">some of </w:t>
      </w:r>
      <w:r w:rsidRPr="00555E18">
        <w:rPr>
          <w:rFonts w:ascii="Times New Roman" w:eastAsiaTheme="majorEastAsia" w:hAnsi="Times New Roman" w:cs="Times New Roman"/>
          <w:sz w:val="24"/>
          <w:szCs w:val="24"/>
        </w:rPr>
        <w:t>the other p</w:t>
      </w:r>
      <w:r w:rsidR="00B93574" w:rsidRPr="00555E18">
        <w:rPr>
          <w:rFonts w:ascii="Times New Roman" w:eastAsiaTheme="majorEastAsia" w:hAnsi="Times New Roman" w:cs="Times New Roman"/>
          <w:sz w:val="24"/>
          <w:szCs w:val="24"/>
        </w:rPr>
        <w:t>rovisions</w:t>
      </w:r>
      <w:r w:rsidRPr="00555E18">
        <w:rPr>
          <w:rFonts w:ascii="Times New Roman" w:eastAsiaTheme="majorEastAsia" w:hAnsi="Times New Roman" w:cs="Times New Roman"/>
          <w:sz w:val="24"/>
          <w:szCs w:val="24"/>
        </w:rPr>
        <w:t xml:space="preserve"> in </w:t>
      </w:r>
      <w:r w:rsidR="00B93574" w:rsidRPr="00555E18">
        <w:rPr>
          <w:rFonts w:ascii="Times New Roman" w:eastAsiaTheme="majorEastAsia" w:hAnsi="Times New Roman" w:cs="Times New Roman"/>
          <w:sz w:val="24"/>
          <w:szCs w:val="24"/>
        </w:rPr>
        <w:t>se</w:t>
      </w:r>
      <w:r w:rsidRPr="00555E18">
        <w:rPr>
          <w:rFonts w:ascii="Times New Roman" w:eastAsiaTheme="majorEastAsia" w:hAnsi="Times New Roman" w:cs="Times New Roman"/>
          <w:sz w:val="24"/>
          <w:szCs w:val="24"/>
        </w:rPr>
        <w:t>ction 2</w:t>
      </w:r>
      <w:r w:rsidR="00730E2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The note refers the reader to section </w:t>
      </w:r>
      <w:r w:rsidR="00730E24" w:rsidRPr="00555E18">
        <w:rPr>
          <w:rFonts w:ascii="Times New Roman" w:eastAsiaTheme="majorEastAsia" w:hAnsi="Times New Roman" w:cs="Times New Roman"/>
          <w:sz w:val="24"/>
          <w:szCs w:val="24"/>
        </w:rPr>
        <w:t>42</w:t>
      </w:r>
      <w:r w:rsidR="00453D12" w:rsidRPr="00555E18">
        <w:rPr>
          <w:rFonts w:ascii="Times New Roman" w:eastAsiaTheme="majorEastAsia" w:hAnsi="Times New Roman" w:cs="Times New Roman"/>
          <w:sz w:val="24"/>
          <w:szCs w:val="24"/>
        </w:rPr>
        <w:t xml:space="preserve"> of the Regulations, which</w:t>
      </w:r>
      <w:r w:rsidRPr="00555E18">
        <w:rPr>
          <w:rFonts w:ascii="Times New Roman" w:eastAsiaTheme="majorEastAsia" w:hAnsi="Times New Roman" w:cs="Times New Roman"/>
          <w:sz w:val="24"/>
          <w:szCs w:val="24"/>
        </w:rPr>
        <w:t xml:space="preserve"> provides for the matters in which the Regulator must be satisfied of and must take into account when assessing an application for a licence for any kind of facility activity.</w:t>
      </w:r>
    </w:p>
    <w:p w14:paraId="35471C98"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second note under subsection 2</w:t>
      </w:r>
      <w:r w:rsidR="00730E2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(3) provides that if the licence is issued, it would be subject to a condition that a current description of the level of nuclear safety risk is maintained. The note refers the reader to section 77 of the Regulations.</w:t>
      </w:r>
    </w:p>
    <w:p w14:paraId="0420C8F1"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third note under subsection 2</w:t>
      </w:r>
      <w:r w:rsidR="00730E2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(3) provides that for </w:t>
      </w:r>
      <w:r w:rsidR="00161A6E" w:rsidRPr="00555E18">
        <w:rPr>
          <w:rFonts w:ascii="Times New Roman" w:eastAsiaTheme="majorEastAsia" w:hAnsi="Times New Roman" w:cs="Times New Roman"/>
          <w:sz w:val="24"/>
          <w:szCs w:val="24"/>
        </w:rPr>
        <w:t xml:space="preserve">the purposes of </w:t>
      </w:r>
      <w:r w:rsidRPr="00555E18">
        <w:rPr>
          <w:rFonts w:ascii="Times New Roman" w:eastAsiaTheme="majorEastAsia" w:hAnsi="Times New Roman" w:cs="Times New Roman"/>
          <w:sz w:val="24"/>
          <w:szCs w:val="24"/>
        </w:rPr>
        <w:t>paragraph (d), the matters in which consultation may need to be undertaken include the development of a plan or safety case for the activity.</w:t>
      </w:r>
    </w:p>
    <w:p w14:paraId="78C9713B" w14:textId="77777777" w:rsidR="005E28A4" w:rsidRPr="00555E18" w:rsidRDefault="005E28A4"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fo</w:t>
      </w:r>
      <w:r w:rsidR="00E97E55" w:rsidRPr="00555E18">
        <w:rPr>
          <w:rFonts w:ascii="Times New Roman" w:eastAsiaTheme="majorEastAsia" w:hAnsi="Times New Roman" w:cs="Times New Roman"/>
          <w:sz w:val="24"/>
          <w:szCs w:val="24"/>
        </w:rPr>
        <w:t>u</w:t>
      </w:r>
      <w:r w:rsidRPr="00555E18">
        <w:rPr>
          <w:rFonts w:ascii="Times New Roman" w:eastAsiaTheme="majorEastAsia" w:hAnsi="Times New Roman" w:cs="Times New Roman"/>
          <w:sz w:val="24"/>
          <w:szCs w:val="24"/>
        </w:rPr>
        <w:t>rth note under subsection 2</w:t>
      </w:r>
      <w:r w:rsidR="00730E2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(3) specifies that </w:t>
      </w:r>
      <w:r w:rsidR="00B93574" w:rsidRPr="00555E18">
        <w:rPr>
          <w:rFonts w:ascii="Times New Roman" w:eastAsiaTheme="majorEastAsia" w:hAnsi="Times New Roman" w:cs="Times New Roman"/>
          <w:sz w:val="24"/>
          <w:szCs w:val="24"/>
        </w:rPr>
        <w:t xml:space="preserve">for </w:t>
      </w:r>
      <w:r w:rsidR="00161A6E" w:rsidRPr="00555E18">
        <w:rPr>
          <w:rFonts w:ascii="Times New Roman" w:eastAsiaTheme="majorEastAsia" w:hAnsi="Times New Roman" w:cs="Times New Roman"/>
          <w:sz w:val="24"/>
          <w:szCs w:val="24"/>
        </w:rPr>
        <w:t xml:space="preserve">the purposes of </w:t>
      </w:r>
      <w:r w:rsidR="00B93574" w:rsidRPr="00555E18">
        <w:rPr>
          <w:rFonts w:ascii="Times New Roman" w:eastAsiaTheme="majorEastAsia" w:hAnsi="Times New Roman" w:cs="Times New Roman"/>
          <w:sz w:val="24"/>
          <w:szCs w:val="24"/>
        </w:rPr>
        <w:t xml:space="preserve">paragraph (e), </w:t>
      </w:r>
      <w:r w:rsidRPr="00555E18">
        <w:rPr>
          <w:rFonts w:ascii="Times New Roman" w:eastAsiaTheme="majorEastAsia" w:hAnsi="Times New Roman" w:cs="Times New Roman"/>
          <w:sz w:val="24"/>
          <w:szCs w:val="24"/>
        </w:rPr>
        <w:t>for the Regulator to issue a licence, the conditions specified by the Regulator for the purposes of paragraph 32(1)(c) or subsection 34(2) of the Act are included and the extent of compliance with conditions must be taken into account.</w:t>
      </w:r>
      <w:r w:rsidR="00B93574" w:rsidRPr="00555E18">
        <w:rPr>
          <w:rFonts w:ascii="Times New Roman" w:eastAsiaTheme="majorEastAsia" w:hAnsi="Times New Roman" w:cs="Times New Roman"/>
          <w:sz w:val="24"/>
          <w:szCs w:val="24"/>
        </w:rPr>
        <w:t xml:space="preserve"> The note refers the reader to paragraph 42(3)(c)</w:t>
      </w:r>
      <w:r w:rsidR="00453D12" w:rsidRPr="00555E18">
        <w:rPr>
          <w:rFonts w:ascii="Times New Roman" w:eastAsiaTheme="majorEastAsia" w:hAnsi="Times New Roman" w:cs="Times New Roman"/>
          <w:sz w:val="24"/>
          <w:szCs w:val="24"/>
        </w:rPr>
        <w:t xml:space="preserve"> of the Regulations</w:t>
      </w:r>
      <w:r w:rsidR="00B93574" w:rsidRPr="00555E18">
        <w:rPr>
          <w:rFonts w:ascii="Times New Roman" w:eastAsiaTheme="majorEastAsia" w:hAnsi="Times New Roman" w:cs="Times New Roman"/>
          <w:sz w:val="24"/>
          <w:szCs w:val="24"/>
        </w:rPr>
        <w:t>.</w:t>
      </w:r>
    </w:p>
    <w:p w14:paraId="6309E0AA" w14:textId="77777777" w:rsidR="00161A6E" w:rsidRPr="00555E18" w:rsidRDefault="00161A6E"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w:t>
      </w:r>
      <w:r w:rsidR="0044081A" w:rsidRPr="00555E18">
        <w:rPr>
          <w:rFonts w:ascii="Times New Roman" w:eastAsiaTheme="majorEastAsia" w:hAnsi="Times New Roman" w:cs="Times New Roman"/>
          <w:sz w:val="24"/>
          <w:szCs w:val="24"/>
        </w:rPr>
        <w:t xml:space="preserve">ubsection 23(4) provides for the circumstances </w:t>
      </w:r>
      <w:r w:rsidR="008E0FAB" w:rsidRPr="00555E18">
        <w:rPr>
          <w:rFonts w:ascii="Times New Roman" w:eastAsiaTheme="majorEastAsia" w:hAnsi="Times New Roman" w:cs="Times New Roman"/>
          <w:sz w:val="24"/>
          <w:szCs w:val="24"/>
        </w:rPr>
        <w:t xml:space="preserve">in which </w:t>
      </w:r>
      <w:r w:rsidR="0044081A" w:rsidRPr="00555E18">
        <w:rPr>
          <w:rFonts w:ascii="Times New Roman" w:eastAsiaTheme="majorEastAsia" w:hAnsi="Times New Roman" w:cs="Times New Roman"/>
          <w:sz w:val="24"/>
          <w:szCs w:val="24"/>
        </w:rPr>
        <w:t>paragraph 23(3)</w:t>
      </w:r>
      <w:r w:rsidR="008E0FAB" w:rsidRPr="00555E18">
        <w:rPr>
          <w:rFonts w:ascii="Times New Roman" w:eastAsiaTheme="majorEastAsia" w:hAnsi="Times New Roman" w:cs="Times New Roman"/>
          <w:sz w:val="24"/>
          <w:szCs w:val="24"/>
        </w:rPr>
        <w:t>(e)</w:t>
      </w:r>
      <w:r w:rsidR="0044081A" w:rsidRPr="00555E18">
        <w:rPr>
          <w:rFonts w:ascii="Times New Roman" w:eastAsiaTheme="majorEastAsia" w:hAnsi="Times New Roman" w:cs="Times New Roman"/>
          <w:sz w:val="24"/>
          <w:szCs w:val="24"/>
        </w:rPr>
        <w:t xml:space="preserve"> does not apply to </w:t>
      </w:r>
      <w:r w:rsidR="008E0FAB" w:rsidRPr="00555E18">
        <w:rPr>
          <w:rFonts w:ascii="Times New Roman" w:eastAsiaTheme="majorEastAsia" w:hAnsi="Times New Roman" w:cs="Times New Roman"/>
          <w:sz w:val="24"/>
          <w:szCs w:val="24"/>
        </w:rPr>
        <w:t xml:space="preserve">an application for a licence under the Regulations. </w:t>
      </w:r>
    </w:p>
    <w:p w14:paraId="0CFCB9E5" w14:textId="0202A528" w:rsidR="008E0FAB" w:rsidRPr="00555E18" w:rsidRDefault="00F5314B" w:rsidP="00555E18">
      <w:pPr>
        <w:widowControl w:val="0"/>
        <w:adjustRightInd w:val="0"/>
        <w:spacing w:after="120" w:line="240" w:lineRule="auto"/>
        <w:textAlignment w:val="baseline"/>
        <w:rPr>
          <w:rFonts w:ascii="Times New Roman" w:eastAsiaTheme="majorEastAsia" w:hAnsi="Times New Roman" w:cs="Times New Roman"/>
          <w:sz w:val="24"/>
          <w:szCs w:val="24"/>
        </w:rPr>
      </w:pPr>
      <w:r>
        <w:rPr>
          <w:rFonts w:ascii="Times New Roman" w:eastAsiaTheme="majorEastAsia" w:hAnsi="Times New Roman" w:cs="Times New Roman"/>
          <w:sz w:val="24"/>
          <w:szCs w:val="24"/>
        </w:rPr>
        <w:t>Under subsection 23</w:t>
      </w:r>
      <w:r w:rsidR="008E0FAB" w:rsidRPr="00555E18">
        <w:rPr>
          <w:rFonts w:ascii="Times New Roman" w:eastAsiaTheme="majorEastAsia" w:hAnsi="Times New Roman" w:cs="Times New Roman"/>
          <w:sz w:val="24"/>
          <w:szCs w:val="24"/>
        </w:rPr>
        <w:t>(4), paragraph 23(3)(e) does not apply if:</w:t>
      </w:r>
    </w:p>
    <w:p w14:paraId="56743B64" w14:textId="77777777" w:rsidR="008E0FAB" w:rsidRPr="00555E18" w:rsidRDefault="008E0FAB" w:rsidP="00555E18">
      <w:pPr>
        <w:pStyle w:val="ListParagraph"/>
        <w:widowControl w:val="0"/>
        <w:numPr>
          <w:ilvl w:val="0"/>
          <w:numId w:val="38"/>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licence application is for a licence to authorise a facility activity of preparing a site for an NNP facility in a designated zone; or</w:t>
      </w:r>
    </w:p>
    <w:p w14:paraId="441743D2" w14:textId="77777777" w:rsidR="008E0FAB" w:rsidRPr="00555E18" w:rsidRDefault="008E0FAB" w:rsidP="00555E18">
      <w:pPr>
        <w:pStyle w:val="ListParagraph"/>
        <w:widowControl w:val="0"/>
        <w:numPr>
          <w:ilvl w:val="0"/>
          <w:numId w:val="38"/>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licence authorising the most recent previous facility activity in relation to the NNP facility is a transitional licence; or</w:t>
      </w:r>
    </w:p>
    <w:p w14:paraId="2B4C289B" w14:textId="1283D366" w:rsidR="008E0FAB" w:rsidRPr="00555E18" w:rsidRDefault="008E0FAB" w:rsidP="00555E18">
      <w:pPr>
        <w:pStyle w:val="ListParagraph"/>
        <w:widowControl w:val="0"/>
        <w:numPr>
          <w:ilvl w:val="0"/>
          <w:numId w:val="38"/>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licence application is for a licence to authorise a facility activity of having possession or control of an NNP facility in a designated zone; and a licence which authorises the operation of the facility has been issued under the Act or the </w:t>
      </w:r>
      <w:r w:rsidRPr="00555E18">
        <w:rPr>
          <w:rFonts w:ascii="Times New Roman" w:eastAsiaTheme="majorEastAsia" w:hAnsi="Times New Roman" w:cs="Times New Roman"/>
          <w:i/>
          <w:sz w:val="24"/>
          <w:szCs w:val="24"/>
        </w:rPr>
        <w:t>Australian Radiation Protection and Nuclear Safety Act 1998.</w:t>
      </w:r>
    </w:p>
    <w:p w14:paraId="23BE89CB"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2</w:t>
      </w:r>
      <w:r w:rsidR="00617C96" w:rsidRPr="00555E18">
        <w:rPr>
          <w:rFonts w:ascii="Times New Roman" w:hAnsi="Times New Roman" w:cs="Times New Roman"/>
          <w:b/>
          <w:color w:val="auto"/>
          <w:sz w:val="24"/>
          <w:szCs w:val="24"/>
        </w:rPr>
        <w:t>4</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activity of preparing a site for an NNP facility in a designated zone</w:t>
      </w:r>
    </w:p>
    <w:p w14:paraId="5FB8EF29"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2</w:t>
      </w:r>
      <w:r w:rsidR="00617C96"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 applies to an application for a licence to authorise a facility activity of preparing a site for an NNP facility</w:t>
      </w:r>
      <w:r w:rsidR="00617C96" w:rsidRPr="00555E18">
        <w:rPr>
          <w:rFonts w:ascii="Times New Roman" w:eastAsiaTheme="majorEastAsia" w:hAnsi="Times New Roman" w:cs="Times New Roman"/>
          <w:sz w:val="24"/>
          <w:szCs w:val="24"/>
        </w:rPr>
        <w:t xml:space="preserve"> (the </w:t>
      </w:r>
      <w:r w:rsidR="00617C96" w:rsidRPr="00555E18">
        <w:rPr>
          <w:rFonts w:ascii="Times New Roman" w:eastAsiaTheme="majorEastAsia" w:hAnsi="Times New Roman" w:cs="Times New Roman"/>
          <w:b/>
          <w:i/>
          <w:sz w:val="24"/>
          <w:szCs w:val="24"/>
        </w:rPr>
        <w:t>proposed NNP facility</w:t>
      </w:r>
      <w:r w:rsidR="00617C96" w:rsidRPr="00555E18">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in a designated zone. </w:t>
      </w:r>
    </w:p>
    <w:p w14:paraId="54BBDD7F"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Safety case </w:t>
      </w:r>
      <w:r w:rsidR="006C5E97" w:rsidRPr="00555E18">
        <w:rPr>
          <w:rFonts w:ascii="Times New Roman" w:hAnsi="Times New Roman" w:cs="Times New Roman"/>
          <w:i/>
          <w:sz w:val="24"/>
          <w:szCs w:val="24"/>
        </w:rPr>
        <w:t xml:space="preserve">report </w:t>
      </w:r>
      <w:r w:rsidRPr="00555E18">
        <w:rPr>
          <w:rFonts w:ascii="Times New Roman" w:hAnsi="Times New Roman" w:cs="Times New Roman"/>
          <w:i/>
          <w:sz w:val="24"/>
          <w:szCs w:val="24"/>
        </w:rPr>
        <w:t>(siting)</w:t>
      </w:r>
    </w:p>
    <w:p w14:paraId="462D36AA"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617C96"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(2) provides that the applicant is required to provide a </w:t>
      </w:r>
      <w:r w:rsidR="00A97FAC" w:rsidRPr="00555E18">
        <w:rPr>
          <w:rFonts w:ascii="Times New Roman" w:eastAsiaTheme="majorEastAsia" w:hAnsi="Times New Roman" w:cs="Times New Roman"/>
          <w:sz w:val="24"/>
          <w:szCs w:val="24"/>
        </w:rPr>
        <w:t>safety case report</w:t>
      </w:r>
      <w:r w:rsidRPr="00555E18">
        <w:rPr>
          <w:rFonts w:ascii="Times New Roman" w:eastAsiaTheme="majorEastAsia" w:hAnsi="Times New Roman" w:cs="Times New Roman"/>
          <w:sz w:val="24"/>
          <w:szCs w:val="24"/>
        </w:rPr>
        <w:t xml:space="preserve"> for th</w:t>
      </w:r>
      <w:r w:rsidR="00891686" w:rsidRPr="00555E18">
        <w:rPr>
          <w:rFonts w:ascii="Times New Roman" w:eastAsiaTheme="majorEastAsia" w:hAnsi="Times New Roman" w:cs="Times New Roman"/>
          <w:sz w:val="24"/>
          <w:szCs w:val="24"/>
        </w:rPr>
        <w:t>e sit</w:t>
      </w:r>
      <w:r w:rsidRPr="00555E18">
        <w:rPr>
          <w:rFonts w:ascii="Times New Roman" w:eastAsiaTheme="majorEastAsia" w:hAnsi="Times New Roman" w:cs="Times New Roman"/>
          <w:sz w:val="24"/>
          <w:szCs w:val="24"/>
        </w:rPr>
        <w:t>ing of the</w:t>
      </w:r>
      <w:r w:rsidR="00453D12" w:rsidRPr="00555E18">
        <w:rPr>
          <w:rFonts w:ascii="Times New Roman" w:eastAsiaTheme="majorEastAsia" w:hAnsi="Times New Roman" w:cs="Times New Roman"/>
          <w:sz w:val="24"/>
          <w:szCs w:val="24"/>
        </w:rPr>
        <w:t xml:space="preserve"> proposed NNP</w:t>
      </w:r>
      <w:r w:rsidRPr="00555E18">
        <w:rPr>
          <w:rFonts w:ascii="Times New Roman" w:eastAsiaTheme="majorEastAsia" w:hAnsi="Times New Roman" w:cs="Times New Roman"/>
          <w:sz w:val="24"/>
          <w:szCs w:val="24"/>
        </w:rPr>
        <w:t xml:space="preserve"> facility that demonstrates the suitability of the site for the life of the facility and the regulated activities that are intended to be conducted at the </w:t>
      </w:r>
      <w:r w:rsidR="00453D12"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 xml:space="preserve">facility. </w:t>
      </w:r>
    </w:p>
    <w:p w14:paraId="4F96F651"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safety case is the collection of scientific, technical, administrative and managerial </w:t>
      </w:r>
      <w:r w:rsidR="006C5E97" w:rsidRPr="00555E18">
        <w:rPr>
          <w:rFonts w:ascii="Times New Roman" w:eastAsiaTheme="majorEastAsia" w:hAnsi="Times New Roman" w:cs="Times New Roman"/>
          <w:sz w:val="24"/>
          <w:szCs w:val="24"/>
        </w:rPr>
        <w:t xml:space="preserve">claims, </w:t>
      </w:r>
      <w:r w:rsidRPr="00555E18">
        <w:rPr>
          <w:rFonts w:ascii="Times New Roman" w:eastAsiaTheme="majorEastAsia" w:hAnsi="Times New Roman" w:cs="Times New Roman"/>
          <w:sz w:val="24"/>
          <w:szCs w:val="24"/>
        </w:rPr>
        <w:t>arguments and evidence in support of the safety of a facility or activity. Safety case</w:t>
      </w:r>
      <w:r w:rsidR="00453D12" w:rsidRPr="00555E18">
        <w:rPr>
          <w:rFonts w:ascii="Times New Roman" w:eastAsiaTheme="majorEastAsia" w:hAnsi="Times New Roman" w:cs="Times New Roman"/>
          <w:sz w:val="24"/>
          <w:szCs w:val="24"/>
        </w:rPr>
        <w:t xml:space="preserve"> report</w:t>
      </w:r>
      <w:r w:rsidRPr="00555E18">
        <w:rPr>
          <w:rFonts w:ascii="Times New Roman" w:eastAsiaTheme="majorEastAsia" w:hAnsi="Times New Roman" w:cs="Times New Roman"/>
          <w:sz w:val="24"/>
          <w:szCs w:val="24"/>
        </w:rPr>
        <w:t>s often cover the suitability of the site and the design, construction and operation of the facility, the assessment of radiation risks and assurance of the adequacy and quality of all of the safety related work associated with the facility. Safety assessment, an integral part of the safety case, is driven by a systematic assessment of radiation hazards.</w:t>
      </w:r>
    </w:p>
    <w:p w14:paraId="6D74641B"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Site evaluation</w:t>
      </w:r>
    </w:p>
    <w:p w14:paraId="2531421E" w14:textId="77777777" w:rsidR="00F82373"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617C96"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(3) provides that the applicant is required to provide an evaluation of the suitability for the proposed </w:t>
      </w:r>
      <w:r w:rsidR="00453D12"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 xml:space="preserve">facility. </w:t>
      </w:r>
    </w:p>
    <w:p w14:paraId="6DC2385C" w14:textId="77777777" w:rsidR="00F82373" w:rsidRPr="00555E18" w:rsidRDefault="00F82373"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A site evaluation is </w:t>
      </w:r>
      <w:r w:rsidR="001966C1" w:rsidRPr="00555E18">
        <w:rPr>
          <w:rFonts w:ascii="Times New Roman" w:eastAsiaTheme="majorEastAsia" w:hAnsi="Times New Roman" w:cs="Times New Roman"/>
          <w:sz w:val="24"/>
          <w:szCs w:val="24"/>
        </w:rPr>
        <w:t>an evaluation of the suitability of the site for con</w:t>
      </w:r>
      <w:r w:rsidR="00157E44" w:rsidRPr="00555E18">
        <w:rPr>
          <w:rFonts w:ascii="Times New Roman" w:eastAsiaTheme="majorEastAsia" w:hAnsi="Times New Roman" w:cs="Times New Roman"/>
          <w:sz w:val="24"/>
          <w:szCs w:val="24"/>
        </w:rPr>
        <w:t>s</w:t>
      </w:r>
      <w:r w:rsidR="00487539" w:rsidRPr="00555E18">
        <w:rPr>
          <w:rFonts w:ascii="Times New Roman" w:eastAsiaTheme="majorEastAsia" w:hAnsi="Times New Roman" w:cs="Times New Roman"/>
          <w:sz w:val="24"/>
          <w:szCs w:val="24"/>
        </w:rPr>
        <w:t>tructing the proposed facility</w:t>
      </w:r>
      <w:r w:rsidR="009D3477" w:rsidRPr="00555E18">
        <w:rPr>
          <w:rFonts w:ascii="Times New Roman" w:eastAsiaTheme="majorEastAsia" w:hAnsi="Times New Roman" w:cs="Times New Roman"/>
          <w:sz w:val="24"/>
          <w:szCs w:val="24"/>
        </w:rPr>
        <w:t>,</w:t>
      </w:r>
      <w:r w:rsidR="00487539" w:rsidRPr="00555E18">
        <w:rPr>
          <w:rFonts w:ascii="Times New Roman" w:eastAsiaTheme="majorEastAsia" w:hAnsi="Times New Roman" w:cs="Times New Roman"/>
          <w:sz w:val="24"/>
          <w:szCs w:val="24"/>
        </w:rPr>
        <w:t xml:space="preserve"> </w:t>
      </w:r>
      <w:r w:rsidR="00157E44" w:rsidRPr="00555E18">
        <w:rPr>
          <w:rFonts w:ascii="Times New Roman" w:eastAsiaTheme="majorEastAsia" w:hAnsi="Times New Roman" w:cs="Times New Roman"/>
          <w:sz w:val="24"/>
          <w:szCs w:val="24"/>
        </w:rPr>
        <w:t xml:space="preserve">conducting </w:t>
      </w:r>
      <w:r w:rsidR="009D3477" w:rsidRPr="00555E18">
        <w:rPr>
          <w:rFonts w:ascii="Times New Roman" w:eastAsiaTheme="majorEastAsia" w:hAnsi="Times New Roman" w:cs="Times New Roman"/>
          <w:sz w:val="24"/>
          <w:szCs w:val="24"/>
        </w:rPr>
        <w:t>the proposed activity,</w:t>
      </w:r>
      <w:r w:rsidR="00487539" w:rsidRPr="00555E18">
        <w:rPr>
          <w:rFonts w:ascii="Times New Roman" w:eastAsiaTheme="majorEastAsia" w:hAnsi="Times New Roman" w:cs="Times New Roman"/>
          <w:sz w:val="24"/>
          <w:szCs w:val="24"/>
        </w:rPr>
        <w:t xml:space="preserve"> </w:t>
      </w:r>
      <w:r w:rsidR="009D3477" w:rsidRPr="00555E18">
        <w:rPr>
          <w:rFonts w:ascii="Times New Roman" w:hAnsi="Times New Roman" w:cs="Times New Roman"/>
          <w:sz w:val="24"/>
          <w:szCs w:val="24"/>
        </w:rPr>
        <w:t>for the activity as a whole and the future use o</w:t>
      </w:r>
      <w:r w:rsidR="00453D12" w:rsidRPr="00555E18">
        <w:rPr>
          <w:rFonts w:ascii="Times New Roman" w:hAnsi="Times New Roman" w:cs="Times New Roman"/>
          <w:sz w:val="24"/>
          <w:szCs w:val="24"/>
        </w:rPr>
        <w:t xml:space="preserve">f the site for the activity. </w:t>
      </w:r>
    </w:p>
    <w:p w14:paraId="4EF91BDB"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subsection 2</w:t>
      </w:r>
      <w:r w:rsidR="00617C96"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(3) states that the Regulator must be satisfied that the site evaluation demonstrates the suitability of the site for the proposed facility for a licence to be issued. The note refers the reader to section 4</w:t>
      </w:r>
      <w:r w:rsidR="00245EF9"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of the Regulations</w:t>
      </w:r>
      <w:r w:rsidR="00453D12" w:rsidRPr="00555E18">
        <w:rPr>
          <w:rFonts w:ascii="Times New Roman" w:eastAsiaTheme="majorEastAsia" w:hAnsi="Times New Roman" w:cs="Times New Roman"/>
          <w:sz w:val="24"/>
          <w:szCs w:val="24"/>
        </w:rPr>
        <w:t>, which</w:t>
      </w:r>
      <w:r w:rsidRPr="00555E18">
        <w:rPr>
          <w:rFonts w:ascii="Times New Roman" w:eastAsiaTheme="majorEastAsia" w:hAnsi="Times New Roman" w:cs="Times New Roman"/>
          <w:sz w:val="24"/>
          <w:szCs w:val="24"/>
        </w:rPr>
        <w:t xml:space="preserve"> provides for </w:t>
      </w:r>
      <w:r w:rsidR="00453D12" w:rsidRPr="00555E18">
        <w:rPr>
          <w:rFonts w:ascii="Times New Roman" w:eastAsiaTheme="majorEastAsia" w:hAnsi="Times New Roman" w:cs="Times New Roman"/>
          <w:sz w:val="24"/>
          <w:szCs w:val="24"/>
        </w:rPr>
        <w:t xml:space="preserve">an </w:t>
      </w:r>
      <w:r w:rsidRPr="00555E18">
        <w:rPr>
          <w:rFonts w:ascii="Times New Roman" w:eastAsiaTheme="majorEastAsia" w:hAnsi="Times New Roman" w:cs="Times New Roman"/>
          <w:sz w:val="24"/>
          <w:szCs w:val="24"/>
        </w:rPr>
        <w:t>application requirement that the Regulator must be satisfied of the suitability of the site evaluation for the proposed facility.</w:t>
      </w:r>
    </w:p>
    <w:p w14:paraId="45AE72E8"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Environmental protection requirements</w:t>
      </w:r>
    </w:p>
    <w:p w14:paraId="507AF9A9"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245EF9"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(4) provides that if the applicant believes there are no applicable requirements of the kind referred to in paragraph 1</w:t>
      </w:r>
      <w:r w:rsidR="00245EF9"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(i) of the Regulations (which covers environmental protection requirements under Commonwealth, State or Territory law) to the conduct of the regulated activity, the applicant is required to provide the details of the grounds for that belief to the Regulator.</w:t>
      </w:r>
    </w:p>
    <w:p w14:paraId="18C897E5"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Conceptual design of the proposed facility</w:t>
      </w:r>
    </w:p>
    <w:p w14:paraId="6277FB50" w14:textId="77777777" w:rsidR="006B3A1A"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245EF9"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(5) provides that the applicant is required to provide a conceptual design of the proposed </w:t>
      </w:r>
      <w:r w:rsidR="00294055"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facility, and its proposed construction and operation to the Regulator.</w:t>
      </w:r>
      <w:r w:rsidR="00D50AA1" w:rsidRPr="00555E18">
        <w:rPr>
          <w:rFonts w:ascii="Times New Roman" w:eastAsiaTheme="majorEastAsia" w:hAnsi="Times New Roman" w:cs="Times New Roman"/>
          <w:sz w:val="24"/>
          <w:szCs w:val="24"/>
        </w:rPr>
        <w:t xml:space="preserve"> The conceptual design of the proposed facility </w:t>
      </w:r>
      <w:r w:rsidR="00C07475" w:rsidRPr="00555E18">
        <w:rPr>
          <w:rFonts w:ascii="Times New Roman" w:eastAsiaTheme="majorEastAsia" w:hAnsi="Times New Roman" w:cs="Times New Roman"/>
          <w:sz w:val="24"/>
          <w:szCs w:val="24"/>
        </w:rPr>
        <w:t xml:space="preserve">is </w:t>
      </w:r>
      <w:r w:rsidR="006B3A1A" w:rsidRPr="00555E18">
        <w:rPr>
          <w:rFonts w:ascii="Times New Roman" w:eastAsiaTheme="majorEastAsia" w:hAnsi="Times New Roman" w:cs="Times New Roman"/>
          <w:sz w:val="24"/>
          <w:szCs w:val="24"/>
        </w:rPr>
        <w:t>informed by any significant hazards identified in the site evaluation, and form considerations for the design. </w:t>
      </w:r>
      <w:r w:rsidR="00453D12" w:rsidRPr="00555E18">
        <w:rPr>
          <w:rFonts w:ascii="Times New Roman" w:eastAsiaTheme="majorEastAsia" w:hAnsi="Times New Roman" w:cs="Times New Roman"/>
          <w:sz w:val="24"/>
          <w:szCs w:val="24"/>
        </w:rPr>
        <w:t xml:space="preserve"> </w:t>
      </w:r>
      <w:r w:rsidR="006B3A1A" w:rsidRPr="00555E18">
        <w:rPr>
          <w:rFonts w:ascii="Times New Roman" w:hAnsi="Times New Roman" w:cs="Times New Roman"/>
          <w:sz w:val="24"/>
          <w:szCs w:val="24"/>
        </w:rPr>
        <w:t xml:space="preserve">The conceptual design must give consideration to how the </w:t>
      </w:r>
      <w:r w:rsidR="00294055" w:rsidRPr="00555E18">
        <w:rPr>
          <w:rFonts w:ascii="Times New Roman" w:hAnsi="Times New Roman" w:cs="Times New Roman"/>
          <w:sz w:val="24"/>
          <w:szCs w:val="24"/>
        </w:rPr>
        <w:t xml:space="preserve">NNP </w:t>
      </w:r>
      <w:r w:rsidR="006B3A1A" w:rsidRPr="00555E18">
        <w:rPr>
          <w:rFonts w:ascii="Times New Roman" w:hAnsi="Times New Roman" w:cs="Times New Roman"/>
          <w:sz w:val="24"/>
          <w:szCs w:val="24"/>
        </w:rPr>
        <w:t xml:space="preserve">facility design will ensure and promote safe operation of the regulated activity. </w:t>
      </w:r>
      <w:r w:rsidR="00453D12" w:rsidRPr="00555E18">
        <w:rPr>
          <w:rFonts w:ascii="Times New Roman" w:hAnsi="Times New Roman" w:cs="Times New Roman"/>
          <w:sz w:val="24"/>
          <w:szCs w:val="24"/>
        </w:rPr>
        <w:t xml:space="preserve"> </w:t>
      </w:r>
    </w:p>
    <w:p w14:paraId="2FF12513"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Plan for preparing the site</w:t>
      </w:r>
    </w:p>
    <w:p w14:paraId="51280ACA" w14:textId="77777777" w:rsidR="0035063E"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245EF9"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(6) provides that the applicant is required to provide the information and documents that describe and document the proposed plan for preparing the site for the proposed </w:t>
      </w:r>
      <w:r w:rsidR="00294055"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 xml:space="preserve">facility. </w:t>
      </w:r>
      <w:r w:rsidR="0035063E" w:rsidRPr="00555E18">
        <w:rPr>
          <w:rFonts w:ascii="Times New Roman" w:eastAsiaTheme="majorEastAsia" w:hAnsi="Times New Roman" w:cs="Times New Roman"/>
          <w:sz w:val="24"/>
          <w:szCs w:val="24"/>
        </w:rPr>
        <w:t xml:space="preserve">The plan for preparing a site is the plan that details how the site will be prepared for a regulated activity to be conducted, in a NNP facility, within a designated zone.  </w:t>
      </w:r>
    </w:p>
    <w:p w14:paraId="0832CCC4"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subsection 2</w:t>
      </w:r>
      <w:r w:rsidR="00245EF9"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(6) provides that the licence, if issued, would be subject to conditions that the licence holder conduct the activity in accordance with the plan and establish, implement, maintain, audit and review the plan. The note refers the reader to sections 6</w:t>
      </w:r>
      <w:r w:rsidR="00245EF9"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 xml:space="preserve"> and 79 of the Regulations.</w:t>
      </w:r>
    </w:p>
    <w:p w14:paraId="1FE62577"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Preliminary decommissioning plan.</w:t>
      </w:r>
    </w:p>
    <w:p w14:paraId="5B380ACA" w14:textId="77777777" w:rsidR="00F82373"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245EF9"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w:t>
      </w:r>
      <w:r w:rsidR="00245EF9"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 provides that the applicant is required to provide a preliminary decommissioning plan for the proposed </w:t>
      </w:r>
      <w:r w:rsidR="00294055"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 xml:space="preserve">facility. </w:t>
      </w:r>
    </w:p>
    <w:p w14:paraId="1002C8F1" w14:textId="77777777" w:rsidR="006C4DC7" w:rsidRPr="00555E18" w:rsidRDefault="00F82373"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A </w:t>
      </w:r>
      <w:r w:rsidR="00157E44" w:rsidRPr="00555E18">
        <w:rPr>
          <w:rFonts w:ascii="Times New Roman" w:eastAsiaTheme="majorEastAsia" w:hAnsi="Times New Roman" w:cs="Times New Roman"/>
          <w:sz w:val="24"/>
          <w:szCs w:val="24"/>
        </w:rPr>
        <w:t xml:space="preserve">preliminary </w:t>
      </w:r>
      <w:r w:rsidRPr="00555E18">
        <w:rPr>
          <w:rFonts w:ascii="Times New Roman" w:eastAsiaTheme="majorEastAsia" w:hAnsi="Times New Roman" w:cs="Times New Roman"/>
          <w:sz w:val="24"/>
          <w:szCs w:val="24"/>
        </w:rPr>
        <w:t xml:space="preserve">decommissioning plan </w:t>
      </w:r>
      <w:r w:rsidR="006C4DC7" w:rsidRPr="00555E18">
        <w:rPr>
          <w:rFonts w:ascii="Times New Roman" w:eastAsiaTheme="majorEastAsia" w:hAnsi="Times New Roman" w:cs="Times New Roman"/>
          <w:sz w:val="24"/>
          <w:szCs w:val="24"/>
        </w:rPr>
        <w:t xml:space="preserve">is the </w:t>
      </w:r>
      <w:r w:rsidR="006B3A1A" w:rsidRPr="00555E18">
        <w:rPr>
          <w:rFonts w:ascii="Times New Roman" w:eastAsiaTheme="majorEastAsia" w:hAnsi="Times New Roman" w:cs="Times New Roman"/>
          <w:sz w:val="24"/>
          <w:szCs w:val="24"/>
        </w:rPr>
        <w:t xml:space="preserve">preliminary </w:t>
      </w:r>
      <w:r w:rsidR="006C4DC7" w:rsidRPr="00555E18">
        <w:rPr>
          <w:rFonts w:ascii="Times New Roman" w:eastAsiaTheme="majorEastAsia" w:hAnsi="Times New Roman" w:cs="Times New Roman"/>
          <w:sz w:val="24"/>
          <w:szCs w:val="24"/>
        </w:rPr>
        <w:t>plan for the decommissioning of a</w:t>
      </w:r>
      <w:r w:rsidR="00294055" w:rsidRPr="00555E18">
        <w:rPr>
          <w:rFonts w:ascii="Times New Roman" w:eastAsiaTheme="majorEastAsia" w:hAnsi="Times New Roman" w:cs="Times New Roman"/>
          <w:sz w:val="24"/>
          <w:szCs w:val="24"/>
        </w:rPr>
        <w:t xml:space="preserve"> NNP</w:t>
      </w:r>
      <w:r w:rsidR="006C4DC7" w:rsidRPr="00555E18">
        <w:rPr>
          <w:rFonts w:ascii="Times New Roman" w:eastAsiaTheme="majorEastAsia" w:hAnsi="Times New Roman" w:cs="Times New Roman"/>
          <w:sz w:val="24"/>
          <w:szCs w:val="24"/>
        </w:rPr>
        <w:t xml:space="preserve"> facility which must</w:t>
      </w:r>
      <w:r w:rsidR="006C4DC7" w:rsidRPr="00555E18">
        <w:rPr>
          <w:rFonts w:ascii="Times New Roman" w:hAnsi="Times New Roman" w:cs="Times New Roman"/>
          <w:sz w:val="24"/>
          <w:szCs w:val="24"/>
        </w:rPr>
        <w:t xml:space="preserve"> form the basis of preparing and maintaining the decommissioning plans for each licensing phase throughout the lifetime of the proposed NNP facility. </w:t>
      </w:r>
      <w:r w:rsidR="0035063E" w:rsidRPr="00555E18">
        <w:rPr>
          <w:rFonts w:ascii="Times New Roman" w:hAnsi="Times New Roman" w:cs="Times New Roman"/>
          <w:sz w:val="24"/>
          <w:szCs w:val="24"/>
        </w:rPr>
        <w:t xml:space="preserve"> </w:t>
      </w:r>
    </w:p>
    <w:p w14:paraId="55E38C0F"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subsection 2</w:t>
      </w:r>
      <w:r w:rsidR="00245EF9"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w:t>
      </w:r>
      <w:r w:rsidR="00245EF9"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 states that to issue the licence, the Regulator must take this plan into account, directing readers to subsection </w:t>
      </w:r>
      <w:r w:rsidR="00245EF9" w:rsidRPr="00555E18">
        <w:rPr>
          <w:rFonts w:ascii="Times New Roman" w:eastAsiaTheme="majorEastAsia" w:hAnsi="Times New Roman" w:cs="Times New Roman"/>
          <w:sz w:val="24"/>
          <w:szCs w:val="24"/>
        </w:rPr>
        <w:t>42</w:t>
      </w:r>
      <w:r w:rsidRPr="00555E18">
        <w:rPr>
          <w:rFonts w:ascii="Times New Roman" w:eastAsiaTheme="majorEastAsia" w:hAnsi="Times New Roman" w:cs="Times New Roman"/>
          <w:sz w:val="24"/>
          <w:szCs w:val="24"/>
        </w:rPr>
        <w:t xml:space="preserve">(3) of the Regulations which covers the matters in which the Regulator must take into account in order to issue a licence for any kind of </w:t>
      </w:r>
      <w:r w:rsidR="00294055"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facility activity.</w:t>
      </w:r>
    </w:p>
    <w:p w14:paraId="1580F25E"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2</w:t>
      </w:r>
      <w:r w:rsidR="00185BB1" w:rsidRPr="00555E18">
        <w:rPr>
          <w:rFonts w:ascii="Times New Roman" w:hAnsi="Times New Roman" w:cs="Times New Roman"/>
          <w:b/>
          <w:color w:val="auto"/>
          <w:sz w:val="24"/>
          <w:szCs w:val="24"/>
        </w:rPr>
        <w:t>5</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activity of constructing an NNP facility in a designated zone</w:t>
      </w:r>
    </w:p>
    <w:p w14:paraId="0EDECE9A"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2</w:t>
      </w:r>
      <w:r w:rsidR="00185BB1"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provides application requirements for an application for a licence to authorise a facility activity of constructing an NNP facility </w:t>
      </w:r>
      <w:r w:rsidR="00185BB1" w:rsidRPr="00555E18">
        <w:rPr>
          <w:rFonts w:ascii="Times New Roman" w:eastAsiaTheme="majorEastAsia" w:hAnsi="Times New Roman" w:cs="Times New Roman"/>
          <w:sz w:val="24"/>
          <w:szCs w:val="24"/>
        </w:rPr>
        <w:t xml:space="preserve">(the </w:t>
      </w:r>
      <w:r w:rsidR="00185BB1" w:rsidRPr="00555E18">
        <w:rPr>
          <w:rFonts w:ascii="Times New Roman" w:eastAsiaTheme="majorEastAsia" w:hAnsi="Times New Roman" w:cs="Times New Roman"/>
          <w:b/>
          <w:i/>
          <w:sz w:val="24"/>
          <w:szCs w:val="24"/>
        </w:rPr>
        <w:t>proposed NNP facility</w:t>
      </w:r>
      <w:r w:rsidR="00185BB1" w:rsidRPr="00555E18">
        <w:rPr>
          <w:rFonts w:ascii="Times New Roman" w:eastAsiaTheme="majorEastAsia" w:hAnsi="Times New Roman" w:cs="Times New Roman"/>
          <w:sz w:val="24"/>
          <w:szCs w:val="24"/>
        </w:rPr>
        <w:t xml:space="preserve">) </w:t>
      </w:r>
      <w:r w:rsidRPr="00555E18">
        <w:rPr>
          <w:rFonts w:ascii="Times New Roman" w:eastAsiaTheme="majorEastAsia" w:hAnsi="Times New Roman" w:cs="Times New Roman"/>
          <w:sz w:val="24"/>
          <w:szCs w:val="24"/>
        </w:rPr>
        <w:t xml:space="preserve">in a designated zone and prescribes what information and documents must be provided as part of the licence application for that activity. </w:t>
      </w:r>
    </w:p>
    <w:p w14:paraId="14A8A43E"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Safety case </w:t>
      </w:r>
      <w:r w:rsidR="00A97FAC" w:rsidRPr="00555E18">
        <w:rPr>
          <w:rFonts w:ascii="Times New Roman" w:hAnsi="Times New Roman" w:cs="Times New Roman"/>
          <w:i/>
          <w:sz w:val="24"/>
          <w:szCs w:val="24"/>
        </w:rPr>
        <w:t xml:space="preserve">report </w:t>
      </w:r>
      <w:r w:rsidRPr="00555E18">
        <w:rPr>
          <w:rFonts w:ascii="Times New Roman" w:hAnsi="Times New Roman" w:cs="Times New Roman"/>
          <w:i/>
          <w:sz w:val="24"/>
          <w:szCs w:val="24"/>
        </w:rPr>
        <w:t>(construction)</w:t>
      </w:r>
    </w:p>
    <w:p w14:paraId="24B19E24"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185BB1"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(2) provides that the applicant is required to provide a safety case </w:t>
      </w:r>
      <w:r w:rsidR="00A97FAC" w:rsidRPr="00555E18">
        <w:rPr>
          <w:rFonts w:ascii="Times New Roman" w:eastAsiaTheme="majorEastAsia" w:hAnsi="Times New Roman" w:cs="Times New Roman"/>
          <w:sz w:val="24"/>
          <w:szCs w:val="24"/>
        </w:rPr>
        <w:t xml:space="preserve">report </w:t>
      </w:r>
      <w:r w:rsidRPr="00555E18">
        <w:rPr>
          <w:rFonts w:ascii="Times New Roman" w:eastAsiaTheme="majorEastAsia" w:hAnsi="Times New Roman" w:cs="Times New Roman"/>
          <w:sz w:val="24"/>
          <w:szCs w:val="24"/>
        </w:rPr>
        <w:t xml:space="preserve">for the construction of the </w:t>
      </w:r>
      <w:r w:rsidR="00294055" w:rsidRPr="00555E18">
        <w:rPr>
          <w:rFonts w:ascii="Times New Roman" w:eastAsiaTheme="majorEastAsia" w:hAnsi="Times New Roman" w:cs="Times New Roman"/>
          <w:sz w:val="24"/>
          <w:szCs w:val="24"/>
        </w:rPr>
        <w:t xml:space="preserve">proposed NNP </w:t>
      </w:r>
      <w:r w:rsidRPr="00555E18">
        <w:rPr>
          <w:rFonts w:ascii="Times New Roman" w:eastAsiaTheme="majorEastAsia" w:hAnsi="Times New Roman" w:cs="Times New Roman"/>
          <w:sz w:val="24"/>
          <w:szCs w:val="24"/>
        </w:rPr>
        <w:t>facility that demonstrates the suitability of the construction f</w:t>
      </w:r>
      <w:r w:rsidR="00294055" w:rsidRPr="00555E18">
        <w:rPr>
          <w:rFonts w:ascii="Times New Roman" w:eastAsiaTheme="majorEastAsia" w:hAnsi="Times New Roman" w:cs="Times New Roman"/>
          <w:sz w:val="24"/>
          <w:szCs w:val="24"/>
        </w:rPr>
        <w:t xml:space="preserve">or the life of the </w:t>
      </w:r>
      <w:r w:rsidRPr="00555E18">
        <w:rPr>
          <w:rFonts w:ascii="Times New Roman" w:eastAsiaTheme="majorEastAsia" w:hAnsi="Times New Roman" w:cs="Times New Roman"/>
          <w:sz w:val="24"/>
          <w:szCs w:val="24"/>
        </w:rPr>
        <w:t xml:space="preserve">facility and the regulated activities intended to be conducted at the facility. </w:t>
      </w:r>
    </w:p>
    <w:p w14:paraId="4D0C86B8" w14:textId="15D57F63" w:rsidR="00B5081E" w:rsidRPr="00555E18" w:rsidRDefault="00B5081E"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safety case is the collection of scientific, technical, administrative and managerial claims, arguments and evidence in support of the safety of a facility or activity. Safety case reports often cover the suitability of the site and the design, construction and operation of the facility, the assessment of radiation risks and assurance of the adequacy and quality of all of the safety</w:t>
      </w:r>
      <w:r w:rsidR="00F603E8">
        <w:rPr>
          <w:rFonts w:ascii="Times New Roman" w:eastAsiaTheme="majorEastAsia" w:hAnsi="Times New Roman" w:cs="Times New Roman"/>
          <w:sz w:val="24"/>
          <w:szCs w:val="24"/>
        </w:rPr>
        <w:t>-p</w:t>
      </w:r>
      <w:r w:rsidRPr="00555E18">
        <w:rPr>
          <w:rFonts w:ascii="Times New Roman" w:eastAsiaTheme="majorEastAsia" w:hAnsi="Times New Roman" w:cs="Times New Roman"/>
          <w:sz w:val="24"/>
          <w:szCs w:val="24"/>
        </w:rPr>
        <w:t>related work associated with the facility. Safety assessment, an integral part of the safety case, is driven by a systematic assessment of radiation hazards.</w:t>
      </w:r>
    </w:p>
    <w:p w14:paraId="74993129"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Site evaluation</w:t>
      </w:r>
    </w:p>
    <w:p w14:paraId="33FFD673" w14:textId="47CA7162"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185BB1"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(3) provides for the application requirement that the following information and documents are required for a site evaluation:</w:t>
      </w:r>
    </w:p>
    <w:p w14:paraId="78D2CA9F" w14:textId="77777777" w:rsidR="001E1F09" w:rsidRPr="00555E18" w:rsidRDefault="001E1F09" w:rsidP="00555E18">
      <w:pPr>
        <w:pStyle w:val="ListParagraph"/>
        <w:widowControl w:val="0"/>
        <w:numPr>
          <w:ilvl w:val="0"/>
          <w:numId w:val="10"/>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an evaluation of the suitability of the site for constructing the proposed </w:t>
      </w:r>
      <w:r w:rsidR="00B5081E" w:rsidRPr="00555E18">
        <w:rPr>
          <w:rFonts w:ascii="Times New Roman" w:hAnsi="Times New Roman" w:cs="Times New Roman"/>
          <w:sz w:val="24"/>
          <w:szCs w:val="24"/>
        </w:rPr>
        <w:t xml:space="preserve">NNP </w:t>
      </w:r>
      <w:r w:rsidRPr="00555E18">
        <w:rPr>
          <w:rFonts w:ascii="Times New Roman" w:hAnsi="Times New Roman" w:cs="Times New Roman"/>
          <w:sz w:val="24"/>
          <w:szCs w:val="24"/>
        </w:rPr>
        <w:t>facility;</w:t>
      </w:r>
    </w:p>
    <w:p w14:paraId="49B43597" w14:textId="77777777" w:rsidR="001E1F09" w:rsidRPr="00555E18" w:rsidRDefault="001E1F09" w:rsidP="00555E18">
      <w:pPr>
        <w:pStyle w:val="ListParagraph"/>
        <w:widowControl w:val="0"/>
        <w:numPr>
          <w:ilvl w:val="0"/>
          <w:numId w:val="10"/>
        </w:numPr>
        <w:adjustRightInd w:val="0"/>
        <w:spacing w:after="120" w:line="240" w:lineRule="auto"/>
        <w:ind w:left="714" w:hanging="357"/>
        <w:contextualSpacing w:val="0"/>
        <w:textAlignment w:val="baseline"/>
        <w:rPr>
          <w:rFonts w:ascii="Times New Roman" w:hAnsi="Times New Roman" w:cs="Times New Roman"/>
          <w:i/>
          <w:sz w:val="24"/>
          <w:szCs w:val="24"/>
        </w:rPr>
      </w:pPr>
      <w:r w:rsidRPr="00555E18">
        <w:rPr>
          <w:rFonts w:ascii="Times New Roman" w:hAnsi="Times New Roman" w:cs="Times New Roman"/>
          <w:sz w:val="24"/>
          <w:szCs w:val="24"/>
        </w:rPr>
        <w:t>information and documents that describe and document the site works that have been undertaken to enable the construction of the facility and documents that prove that those works are now complete.</w:t>
      </w:r>
    </w:p>
    <w:p w14:paraId="2178B733" w14:textId="77777777" w:rsidR="00B5081E" w:rsidRPr="00555E18" w:rsidRDefault="00B5081E"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Environmental protection requirements</w:t>
      </w:r>
    </w:p>
    <w:p w14:paraId="2F18F519" w14:textId="77777777" w:rsidR="00B5081E"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28(4) provides that if the applicant believes that there are no applicable requirements of the kind referred to in para</w:t>
      </w:r>
      <w:r w:rsidR="00294055" w:rsidRPr="00555E18">
        <w:rPr>
          <w:rFonts w:ascii="Times New Roman" w:eastAsiaTheme="majorEastAsia" w:hAnsi="Times New Roman" w:cs="Times New Roman"/>
          <w:sz w:val="24"/>
          <w:szCs w:val="24"/>
        </w:rPr>
        <w:t>graph 15</w:t>
      </w:r>
      <w:r w:rsidRPr="00555E18">
        <w:rPr>
          <w:rFonts w:ascii="Times New Roman" w:eastAsiaTheme="majorEastAsia" w:hAnsi="Times New Roman" w:cs="Times New Roman"/>
          <w:sz w:val="24"/>
          <w:szCs w:val="24"/>
        </w:rPr>
        <w:t>(i) of the Regulations (which covers the environmental protection requirements under Commonwealth, State or Territory law) to the conduct of the activity, the applicant is required to provide details of the grounds for that belief to the Regulator.</w:t>
      </w:r>
      <w:r w:rsidR="00DB339D" w:rsidRPr="00555E18">
        <w:rPr>
          <w:rFonts w:ascii="Times New Roman" w:eastAsiaTheme="majorEastAsia" w:hAnsi="Times New Roman" w:cs="Times New Roman"/>
          <w:sz w:val="24"/>
          <w:szCs w:val="24"/>
        </w:rPr>
        <w:t xml:space="preserve"> </w:t>
      </w:r>
    </w:p>
    <w:p w14:paraId="6B7F8431"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Final design of the proposed facility</w:t>
      </w:r>
    </w:p>
    <w:p w14:paraId="15FF29EA" w14:textId="2A007F64"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DB339D"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w:t>
      </w:r>
      <w:r w:rsidR="00DB339D"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requires that the applicant provides to the Regulator a final design of the proposed </w:t>
      </w:r>
      <w:r w:rsidR="00294055"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facility and its proposed operation whi</w:t>
      </w:r>
      <w:r w:rsidR="00F603E8">
        <w:rPr>
          <w:rFonts w:ascii="Times New Roman" w:eastAsiaTheme="majorEastAsia" w:hAnsi="Times New Roman" w:cs="Times New Roman"/>
          <w:sz w:val="24"/>
          <w:szCs w:val="24"/>
        </w:rPr>
        <w:t>ch complies with subsection 25</w:t>
      </w:r>
      <w:r w:rsidR="00294055"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w:t>
      </w:r>
      <w:r w:rsidR="00AB3D3D" w:rsidRPr="00555E18">
        <w:rPr>
          <w:rFonts w:ascii="Times New Roman" w:eastAsiaTheme="majorEastAsia" w:hAnsi="Times New Roman" w:cs="Times New Roman"/>
          <w:sz w:val="24"/>
          <w:szCs w:val="24"/>
        </w:rPr>
        <w:t xml:space="preserve"> </w:t>
      </w:r>
      <w:r w:rsidR="00501044" w:rsidRPr="00555E18">
        <w:rPr>
          <w:rFonts w:ascii="Times New Roman" w:eastAsiaTheme="majorEastAsia" w:hAnsi="Times New Roman" w:cs="Times New Roman"/>
          <w:sz w:val="24"/>
          <w:szCs w:val="24"/>
        </w:rPr>
        <w:t xml:space="preserve">The final design is a design maturity which is sufficient that should the facility be constructed and operated in accordance with the design, it would ensure nuclear safety. </w:t>
      </w:r>
    </w:p>
    <w:p w14:paraId="78F7AEE0" w14:textId="67B39D4F"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DB339D"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w:t>
      </w:r>
      <w:r w:rsidR="00DB339D"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xml:space="preserve">) requires that the final design </w:t>
      </w:r>
      <w:r w:rsidR="005D2169" w:rsidRPr="00555E18">
        <w:rPr>
          <w:rFonts w:ascii="Times New Roman" w:eastAsiaTheme="majorEastAsia" w:hAnsi="Times New Roman" w:cs="Times New Roman"/>
          <w:sz w:val="24"/>
          <w:szCs w:val="24"/>
        </w:rPr>
        <w:t>which</w:t>
      </w:r>
      <w:r w:rsidRPr="00555E18">
        <w:rPr>
          <w:rFonts w:ascii="Times New Roman" w:eastAsiaTheme="majorEastAsia" w:hAnsi="Times New Roman" w:cs="Times New Roman"/>
          <w:sz w:val="24"/>
          <w:szCs w:val="24"/>
        </w:rPr>
        <w:t xml:space="preserve"> the applicant must provide to the Regulator, must include the arrangements for maintaining nuclear safety of any naval nuclear propulsion </w:t>
      </w:r>
      <w:r w:rsidR="00294055" w:rsidRPr="00555E18">
        <w:rPr>
          <w:rFonts w:ascii="Times New Roman" w:eastAsiaTheme="majorEastAsia" w:hAnsi="Times New Roman" w:cs="Times New Roman"/>
          <w:sz w:val="24"/>
          <w:szCs w:val="24"/>
        </w:rPr>
        <w:t xml:space="preserve">plant in the </w:t>
      </w:r>
      <w:r w:rsidR="00BD46EB" w:rsidRPr="00555E18">
        <w:rPr>
          <w:rFonts w:ascii="Times New Roman" w:eastAsiaTheme="majorEastAsia" w:hAnsi="Times New Roman" w:cs="Times New Roman"/>
          <w:sz w:val="24"/>
          <w:szCs w:val="24"/>
        </w:rPr>
        <w:t xml:space="preserve">facility, that is not from or for use on an UK/UK submarine. </w:t>
      </w:r>
      <w:r w:rsidRPr="00555E18">
        <w:rPr>
          <w:rFonts w:ascii="Times New Roman" w:eastAsiaTheme="majorEastAsia" w:hAnsi="Times New Roman" w:cs="Times New Roman"/>
          <w:sz w:val="24"/>
          <w:szCs w:val="24"/>
        </w:rPr>
        <w:t xml:space="preserve">The final design must also include </w:t>
      </w:r>
      <w:r w:rsidR="00501044" w:rsidRPr="00555E18">
        <w:rPr>
          <w:rFonts w:ascii="Times New Roman" w:eastAsiaTheme="majorEastAsia" w:hAnsi="Times New Roman" w:cs="Times New Roman"/>
          <w:sz w:val="24"/>
          <w:szCs w:val="24"/>
        </w:rPr>
        <w:t xml:space="preserve">the arrangement for </w:t>
      </w:r>
      <w:r w:rsidRPr="00555E18">
        <w:rPr>
          <w:rFonts w:ascii="Times New Roman" w:eastAsiaTheme="majorEastAsia" w:hAnsi="Times New Roman" w:cs="Times New Roman"/>
          <w:sz w:val="24"/>
          <w:szCs w:val="24"/>
        </w:rPr>
        <w:t>the plant’s interaction with the facility, including the control of reactivity, the removal of residual heat (cooling) and containment.</w:t>
      </w:r>
      <w:r w:rsidR="00AB3D3D" w:rsidRPr="00555E18">
        <w:rPr>
          <w:rFonts w:ascii="Times New Roman" w:eastAsiaTheme="majorEastAsia" w:hAnsi="Times New Roman" w:cs="Times New Roman"/>
          <w:sz w:val="24"/>
          <w:szCs w:val="24"/>
        </w:rPr>
        <w:t xml:space="preserve"> </w:t>
      </w:r>
    </w:p>
    <w:p w14:paraId="50FCC268" w14:textId="77777777" w:rsidR="00DB339D" w:rsidRPr="00555E18" w:rsidRDefault="00DB339D"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hAnsi="Times New Roman" w:cs="Times New Roman"/>
          <w:sz w:val="24"/>
          <w:szCs w:val="24"/>
        </w:rPr>
        <w:t>The final design is intended to ensure and promote safe operation of the regulated activity in the NNP facility, such that if that final design were constructed without any amendments nuclear safety would be maintained.</w:t>
      </w:r>
    </w:p>
    <w:p w14:paraId="0BBAF384"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Construction plan</w:t>
      </w:r>
    </w:p>
    <w:p w14:paraId="1E1CB95D" w14:textId="77777777" w:rsidR="00DB339D"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2</w:t>
      </w:r>
      <w:r w:rsidR="00DB339D"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w:t>
      </w:r>
      <w:r w:rsidR="00DB339D"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 requires that the applicant provide to the Regulator the information and documents that describe and document the proposed construction plan for the proposed </w:t>
      </w:r>
      <w:r w:rsidR="003409FC"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 xml:space="preserve">facility. </w:t>
      </w:r>
    </w:p>
    <w:p w14:paraId="4EFFF748" w14:textId="77777777" w:rsidR="001E1F09" w:rsidRPr="00555E18" w:rsidRDefault="003409FC"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subsection 25</w:t>
      </w:r>
      <w:r w:rsidR="001E1F09" w:rsidRPr="00555E18">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7</w:t>
      </w:r>
      <w:r w:rsidR="001E1F09" w:rsidRPr="00555E18">
        <w:rPr>
          <w:rFonts w:ascii="Times New Roman" w:eastAsiaTheme="majorEastAsia" w:hAnsi="Times New Roman" w:cs="Times New Roman"/>
          <w:sz w:val="24"/>
          <w:szCs w:val="24"/>
        </w:rPr>
        <w:t>) provides that if the licence is issued, the licence would be subject to a condition that the licence holder conduct the activity in accordance with the plan and establish, implement, maintain, audit and review the plan. The note refers the reader to sections 6</w:t>
      </w:r>
      <w:r w:rsidR="00DB339D" w:rsidRPr="00555E18">
        <w:rPr>
          <w:rFonts w:ascii="Times New Roman" w:eastAsiaTheme="majorEastAsia" w:hAnsi="Times New Roman" w:cs="Times New Roman"/>
          <w:sz w:val="24"/>
          <w:szCs w:val="24"/>
        </w:rPr>
        <w:t>8</w:t>
      </w:r>
      <w:r w:rsidR="001E1F09" w:rsidRPr="00555E18">
        <w:rPr>
          <w:rFonts w:ascii="Times New Roman" w:eastAsiaTheme="majorEastAsia" w:hAnsi="Times New Roman" w:cs="Times New Roman"/>
          <w:sz w:val="24"/>
          <w:szCs w:val="24"/>
        </w:rPr>
        <w:t xml:space="preserve"> and 80 of the Regulations. </w:t>
      </w:r>
      <w:r w:rsidR="00DB339D" w:rsidRPr="00555E18">
        <w:rPr>
          <w:rFonts w:ascii="Times New Roman" w:eastAsiaTheme="majorEastAsia" w:hAnsi="Times New Roman" w:cs="Times New Roman"/>
          <w:sz w:val="24"/>
          <w:szCs w:val="24"/>
        </w:rPr>
        <w:t xml:space="preserve"> </w:t>
      </w:r>
    </w:p>
    <w:p w14:paraId="4CBE5E78"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Preliminary decommissioning plan.</w:t>
      </w:r>
    </w:p>
    <w:p w14:paraId="3E3B0F37" w14:textId="77777777" w:rsidR="00DB339D"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w:t>
      </w:r>
      <w:r w:rsidR="003409FC" w:rsidRPr="00555E18">
        <w:rPr>
          <w:rFonts w:ascii="Times New Roman" w:eastAsiaTheme="majorEastAsia" w:hAnsi="Times New Roman" w:cs="Times New Roman"/>
          <w:sz w:val="24"/>
          <w:szCs w:val="24"/>
        </w:rPr>
        <w:t>ubs</w:t>
      </w:r>
      <w:r w:rsidRPr="00555E18">
        <w:rPr>
          <w:rFonts w:ascii="Times New Roman" w:eastAsiaTheme="majorEastAsia" w:hAnsi="Times New Roman" w:cs="Times New Roman"/>
          <w:sz w:val="24"/>
          <w:szCs w:val="24"/>
        </w:rPr>
        <w:t xml:space="preserve">ection </w:t>
      </w:r>
      <w:r w:rsidR="00DB339D" w:rsidRPr="00555E18">
        <w:rPr>
          <w:rFonts w:ascii="Times New Roman" w:eastAsiaTheme="majorEastAsia" w:hAnsi="Times New Roman" w:cs="Times New Roman"/>
          <w:sz w:val="24"/>
          <w:szCs w:val="24"/>
        </w:rPr>
        <w:t>25</w:t>
      </w:r>
      <w:r w:rsidRPr="00555E18">
        <w:rPr>
          <w:rFonts w:ascii="Times New Roman" w:eastAsiaTheme="majorEastAsia" w:hAnsi="Times New Roman" w:cs="Times New Roman"/>
          <w:sz w:val="24"/>
          <w:szCs w:val="24"/>
        </w:rPr>
        <w:t>(</w:t>
      </w:r>
      <w:r w:rsidR="00DB339D"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 xml:space="preserve">) requires that the applicant must provide a preliminary decommissioning plan for the proposed </w:t>
      </w:r>
      <w:r w:rsidR="003409FC" w:rsidRPr="00555E18">
        <w:rPr>
          <w:rFonts w:ascii="Times New Roman" w:eastAsiaTheme="majorEastAsia" w:hAnsi="Times New Roman" w:cs="Times New Roman"/>
          <w:sz w:val="24"/>
          <w:szCs w:val="24"/>
        </w:rPr>
        <w:t xml:space="preserve">NNP </w:t>
      </w:r>
      <w:r w:rsidRPr="00555E18">
        <w:rPr>
          <w:rFonts w:ascii="Times New Roman" w:eastAsiaTheme="majorEastAsia" w:hAnsi="Times New Roman" w:cs="Times New Roman"/>
          <w:sz w:val="24"/>
          <w:szCs w:val="24"/>
        </w:rPr>
        <w:t xml:space="preserve">facility. </w:t>
      </w:r>
    </w:p>
    <w:p w14:paraId="7AC380DA"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subsection 2</w:t>
      </w:r>
      <w:r w:rsidR="00DB339D"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w:t>
      </w:r>
      <w:r w:rsidR="00DB339D"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 xml:space="preserve">) states that the Regulator must take into account the preliminary decommissioning plan when assessing the licence application. The note refers the reader to subsection </w:t>
      </w:r>
      <w:r w:rsidR="00DB339D" w:rsidRPr="00555E18">
        <w:rPr>
          <w:rFonts w:ascii="Times New Roman" w:eastAsiaTheme="majorEastAsia" w:hAnsi="Times New Roman" w:cs="Times New Roman"/>
          <w:sz w:val="24"/>
          <w:szCs w:val="24"/>
        </w:rPr>
        <w:t>42</w:t>
      </w:r>
      <w:r w:rsidRPr="00555E18">
        <w:rPr>
          <w:rFonts w:ascii="Times New Roman" w:eastAsiaTheme="majorEastAsia" w:hAnsi="Times New Roman" w:cs="Times New Roman"/>
          <w:sz w:val="24"/>
          <w:szCs w:val="24"/>
        </w:rPr>
        <w:t>(3) of the Regulations</w:t>
      </w:r>
      <w:r w:rsidR="00DB339D" w:rsidRPr="00555E18">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which covers the matters which the Regulator must take into account when assessing an application for a licence.</w:t>
      </w:r>
    </w:p>
    <w:p w14:paraId="39331D29"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A97FAC" w:rsidRPr="00555E18">
        <w:rPr>
          <w:rFonts w:ascii="Times New Roman" w:hAnsi="Times New Roman" w:cs="Times New Roman"/>
          <w:b/>
          <w:color w:val="auto"/>
          <w:sz w:val="24"/>
          <w:szCs w:val="24"/>
        </w:rPr>
        <w:t>26</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activity of having possession or control of an NNP facility in a designated zone</w:t>
      </w:r>
    </w:p>
    <w:p w14:paraId="78F2925F" w14:textId="59A490C3" w:rsidR="003409FC"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w:t>
      </w:r>
      <w:r w:rsidR="003409FC" w:rsidRPr="00555E18">
        <w:rPr>
          <w:rFonts w:ascii="Times New Roman" w:eastAsiaTheme="majorEastAsia" w:hAnsi="Times New Roman" w:cs="Times New Roman"/>
          <w:sz w:val="24"/>
          <w:szCs w:val="24"/>
        </w:rPr>
        <w:t>ubs</w:t>
      </w:r>
      <w:r w:rsidRPr="00555E18">
        <w:rPr>
          <w:rFonts w:ascii="Times New Roman" w:eastAsiaTheme="majorEastAsia" w:hAnsi="Times New Roman" w:cs="Times New Roman"/>
          <w:sz w:val="24"/>
          <w:szCs w:val="24"/>
        </w:rPr>
        <w:t xml:space="preserve">ection </w:t>
      </w:r>
      <w:r w:rsidR="00A97FAC" w:rsidRPr="00555E18">
        <w:rPr>
          <w:rFonts w:ascii="Times New Roman" w:eastAsiaTheme="majorEastAsia" w:hAnsi="Times New Roman" w:cs="Times New Roman"/>
          <w:sz w:val="24"/>
          <w:szCs w:val="24"/>
        </w:rPr>
        <w:t>26</w:t>
      </w:r>
      <w:r w:rsidR="003409FC" w:rsidRPr="00555E18">
        <w:rPr>
          <w:rFonts w:ascii="Times New Roman" w:eastAsiaTheme="majorEastAsia" w:hAnsi="Times New Roman" w:cs="Times New Roman"/>
          <w:sz w:val="24"/>
          <w:szCs w:val="24"/>
        </w:rPr>
        <w:t>(1)</w:t>
      </w:r>
      <w:r w:rsidRPr="00555E18">
        <w:rPr>
          <w:rFonts w:ascii="Times New Roman" w:eastAsiaTheme="majorEastAsia" w:hAnsi="Times New Roman" w:cs="Times New Roman"/>
          <w:sz w:val="24"/>
          <w:szCs w:val="24"/>
        </w:rPr>
        <w:t xml:space="preserve"> provides </w:t>
      </w:r>
      <w:r w:rsidR="003409FC" w:rsidRPr="00555E18">
        <w:rPr>
          <w:rFonts w:ascii="Times New Roman" w:eastAsiaTheme="majorEastAsia" w:hAnsi="Times New Roman" w:cs="Times New Roman"/>
          <w:sz w:val="24"/>
          <w:szCs w:val="24"/>
        </w:rPr>
        <w:t xml:space="preserve">that the section applies to an application for a licence to authorise a facility activity of </w:t>
      </w:r>
      <w:r w:rsidR="00F603E8">
        <w:rPr>
          <w:rFonts w:ascii="Times New Roman" w:eastAsiaTheme="majorEastAsia" w:hAnsi="Times New Roman" w:cs="Times New Roman"/>
          <w:sz w:val="24"/>
          <w:szCs w:val="24"/>
        </w:rPr>
        <w:t>having possession or</w:t>
      </w:r>
      <w:r w:rsidR="003409FC" w:rsidRPr="00555E18">
        <w:rPr>
          <w:rFonts w:ascii="Times New Roman" w:eastAsiaTheme="majorEastAsia" w:hAnsi="Times New Roman" w:cs="Times New Roman"/>
          <w:sz w:val="24"/>
          <w:szCs w:val="24"/>
        </w:rPr>
        <w:t xml:space="preserve"> control of an NNP facility in a designated zone. The note proceeding subsection 26(1) clarifies that the information and documents which are prescribed by the Regulations</w:t>
      </w:r>
      <w:r w:rsidR="00660CC5" w:rsidRPr="00555E18">
        <w:rPr>
          <w:rFonts w:ascii="Times New Roman" w:eastAsiaTheme="majorEastAsia" w:hAnsi="Times New Roman" w:cs="Times New Roman"/>
          <w:sz w:val="24"/>
          <w:szCs w:val="24"/>
        </w:rPr>
        <w:t xml:space="preserve"> as required for an application for a licence which would authori</w:t>
      </w:r>
      <w:r w:rsidR="00F603E8">
        <w:rPr>
          <w:rFonts w:ascii="Times New Roman" w:eastAsiaTheme="majorEastAsia" w:hAnsi="Times New Roman" w:cs="Times New Roman"/>
          <w:sz w:val="24"/>
          <w:szCs w:val="24"/>
        </w:rPr>
        <w:t>se possession or</w:t>
      </w:r>
      <w:r w:rsidR="00660CC5" w:rsidRPr="00555E18">
        <w:rPr>
          <w:rFonts w:ascii="Times New Roman" w:eastAsiaTheme="majorEastAsia" w:hAnsi="Times New Roman" w:cs="Times New Roman"/>
          <w:sz w:val="24"/>
          <w:szCs w:val="24"/>
        </w:rPr>
        <w:t xml:space="preserve"> control of an NNP facility, are required for both the possession and control </w:t>
      </w:r>
      <w:r w:rsidR="003409FC" w:rsidRPr="00555E18">
        <w:rPr>
          <w:rFonts w:ascii="Times New Roman" w:eastAsiaTheme="majorEastAsia" w:hAnsi="Times New Roman" w:cs="Times New Roman"/>
          <w:sz w:val="24"/>
          <w:szCs w:val="24"/>
        </w:rPr>
        <w:t>if the application is for a licence that authorises both the possess</w:t>
      </w:r>
      <w:r w:rsidR="00F603E8">
        <w:rPr>
          <w:rFonts w:ascii="Times New Roman" w:eastAsiaTheme="majorEastAsia" w:hAnsi="Times New Roman" w:cs="Times New Roman"/>
          <w:sz w:val="24"/>
          <w:szCs w:val="24"/>
        </w:rPr>
        <w:t>ion and control of the facility in a designated zone.</w:t>
      </w:r>
      <w:r w:rsidR="00227BB2" w:rsidRPr="00555E18">
        <w:rPr>
          <w:rFonts w:ascii="Times New Roman" w:eastAsiaTheme="majorEastAsia" w:hAnsi="Times New Roman" w:cs="Times New Roman"/>
          <w:sz w:val="24"/>
          <w:szCs w:val="24"/>
        </w:rPr>
        <w:t xml:space="preserve"> </w:t>
      </w:r>
      <w:r w:rsidR="003409FC" w:rsidRPr="00555E18">
        <w:rPr>
          <w:rFonts w:ascii="Times New Roman" w:eastAsiaTheme="majorEastAsia" w:hAnsi="Times New Roman" w:cs="Times New Roman"/>
          <w:sz w:val="24"/>
          <w:szCs w:val="24"/>
        </w:rPr>
        <w:t xml:space="preserve"> </w:t>
      </w:r>
    </w:p>
    <w:p w14:paraId="0CE6369C" w14:textId="77777777" w:rsidR="001E1F09" w:rsidRPr="00555E18" w:rsidRDefault="00A97FAC"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Safety case report</w:t>
      </w:r>
      <w:r w:rsidR="001E1F09" w:rsidRPr="00555E18">
        <w:rPr>
          <w:rFonts w:ascii="Times New Roman" w:hAnsi="Times New Roman" w:cs="Times New Roman"/>
          <w:i/>
          <w:sz w:val="24"/>
          <w:szCs w:val="24"/>
        </w:rPr>
        <w:t xml:space="preserve"> (possession or control)</w:t>
      </w:r>
    </w:p>
    <w:p w14:paraId="76C9A7F4" w14:textId="3A8A3BA2" w:rsidR="00DB339D"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26</w:t>
      </w:r>
      <w:r w:rsidRPr="00555E18">
        <w:rPr>
          <w:rFonts w:ascii="Times New Roman" w:eastAsiaTheme="majorEastAsia" w:hAnsi="Times New Roman" w:cs="Times New Roman"/>
          <w:sz w:val="24"/>
          <w:szCs w:val="24"/>
        </w:rPr>
        <w:t>(2) requires that the</w:t>
      </w:r>
      <w:r w:rsidR="00F603E8">
        <w:rPr>
          <w:rFonts w:ascii="Times New Roman" w:eastAsiaTheme="majorEastAsia" w:hAnsi="Times New Roman" w:cs="Times New Roman"/>
          <w:sz w:val="24"/>
          <w:szCs w:val="24"/>
        </w:rPr>
        <w:t xml:space="preserve"> applicant must provide to the R</w:t>
      </w:r>
      <w:r w:rsidRPr="00555E18">
        <w:rPr>
          <w:rFonts w:ascii="Times New Roman" w:eastAsiaTheme="majorEastAsia" w:hAnsi="Times New Roman" w:cs="Times New Roman"/>
          <w:sz w:val="24"/>
          <w:szCs w:val="24"/>
        </w:rPr>
        <w:t xml:space="preserve">egulator a possession or control </w:t>
      </w:r>
      <w:r w:rsidR="00A97FAC" w:rsidRPr="00555E18">
        <w:rPr>
          <w:rFonts w:ascii="Times New Roman" w:eastAsiaTheme="majorEastAsia" w:hAnsi="Times New Roman" w:cs="Times New Roman"/>
          <w:sz w:val="24"/>
          <w:szCs w:val="24"/>
        </w:rPr>
        <w:t>safety case report</w:t>
      </w:r>
      <w:r w:rsidRPr="00555E18">
        <w:rPr>
          <w:rFonts w:ascii="Times New Roman" w:eastAsiaTheme="majorEastAsia" w:hAnsi="Times New Roman" w:cs="Times New Roman"/>
          <w:sz w:val="24"/>
          <w:szCs w:val="24"/>
        </w:rPr>
        <w:t xml:space="preserve"> </w:t>
      </w:r>
      <w:r w:rsidR="00DB339D" w:rsidRPr="00555E18">
        <w:rPr>
          <w:rFonts w:ascii="Times New Roman" w:eastAsiaTheme="majorEastAsia" w:hAnsi="Times New Roman" w:cs="Times New Roman"/>
          <w:sz w:val="24"/>
          <w:szCs w:val="24"/>
        </w:rPr>
        <w:t xml:space="preserve">that demonstrates the suitability of the NNP facility and the regulated activities intended to be conducted at the facility during the possession or control. </w:t>
      </w:r>
    </w:p>
    <w:p w14:paraId="313D3F11" w14:textId="77777777" w:rsidR="001E1F09" w:rsidRPr="00555E18" w:rsidRDefault="00DB339D"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safety case often covers the suitability of the site and the design, construction and operation of the facility, the assessment of radiation risks throughout the lifecycle of an NNP facility. Safety cases reflects the collection of scientific, technical, administrative and managerial claims, arguments and evidence, with the safety case report supporting these safety claims, arguments and evidence during the possession or control of the NNP facility. </w:t>
      </w:r>
    </w:p>
    <w:p w14:paraId="15A939BB"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Construction evaluation</w:t>
      </w:r>
    </w:p>
    <w:p w14:paraId="18188A83"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26</w:t>
      </w:r>
      <w:r w:rsidRPr="00555E18">
        <w:rPr>
          <w:rFonts w:ascii="Times New Roman" w:eastAsiaTheme="majorEastAsia" w:hAnsi="Times New Roman" w:cs="Times New Roman"/>
          <w:sz w:val="24"/>
          <w:szCs w:val="24"/>
        </w:rPr>
        <w:t>(3) provides the applicant is required to provide an evaluation of the construction of the facility.</w:t>
      </w:r>
    </w:p>
    <w:p w14:paraId="00867353"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A97FAC" w:rsidRPr="00555E18">
        <w:rPr>
          <w:rFonts w:ascii="Times New Roman" w:eastAsiaTheme="majorEastAsia" w:hAnsi="Times New Roman" w:cs="Times New Roman"/>
          <w:sz w:val="24"/>
          <w:szCs w:val="24"/>
        </w:rPr>
        <w:t>26</w:t>
      </w:r>
      <w:r w:rsidRPr="00555E18">
        <w:rPr>
          <w:rFonts w:ascii="Times New Roman" w:eastAsiaTheme="majorEastAsia" w:hAnsi="Times New Roman" w:cs="Times New Roman"/>
          <w:sz w:val="24"/>
          <w:szCs w:val="24"/>
        </w:rPr>
        <w:t>(3) states that for the regulator to issue the licence, the Regulator must be satisfied that the construction evaluation demonstrates the suitability of the facility for possession or control. Th</w:t>
      </w:r>
      <w:r w:rsidR="00660CC5" w:rsidRPr="00555E18">
        <w:rPr>
          <w:rFonts w:ascii="Times New Roman" w:eastAsiaTheme="majorEastAsia" w:hAnsi="Times New Roman" w:cs="Times New Roman"/>
          <w:sz w:val="24"/>
          <w:szCs w:val="24"/>
        </w:rPr>
        <w:t>e note directs the reader to section 44</w:t>
      </w:r>
      <w:r w:rsidRPr="00555E18">
        <w:rPr>
          <w:rFonts w:ascii="Times New Roman" w:eastAsiaTheme="majorEastAsia" w:hAnsi="Times New Roman" w:cs="Times New Roman"/>
          <w:sz w:val="24"/>
          <w:szCs w:val="24"/>
        </w:rPr>
        <w:t xml:space="preserve"> of the Regulations which covers a construction evaluation requirement.</w:t>
      </w:r>
    </w:p>
    <w:p w14:paraId="4102DF5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A97FAC" w:rsidRPr="00555E18">
        <w:rPr>
          <w:rFonts w:ascii="Times New Roman" w:hAnsi="Times New Roman" w:cs="Times New Roman"/>
          <w:sz w:val="24"/>
          <w:szCs w:val="24"/>
        </w:rPr>
        <w:t>26</w:t>
      </w:r>
      <w:r w:rsidRPr="00555E18">
        <w:rPr>
          <w:rFonts w:ascii="Times New Roman" w:hAnsi="Times New Roman" w:cs="Times New Roman"/>
          <w:sz w:val="24"/>
          <w:szCs w:val="24"/>
        </w:rPr>
        <w:t xml:space="preserve">(4) provides that subsection </w:t>
      </w:r>
      <w:r w:rsidR="00A97FAC" w:rsidRPr="00555E18">
        <w:rPr>
          <w:rFonts w:ascii="Times New Roman" w:hAnsi="Times New Roman" w:cs="Times New Roman"/>
          <w:sz w:val="24"/>
          <w:szCs w:val="24"/>
        </w:rPr>
        <w:t>26</w:t>
      </w:r>
      <w:r w:rsidRPr="00555E18">
        <w:rPr>
          <w:rFonts w:ascii="Times New Roman" w:hAnsi="Times New Roman" w:cs="Times New Roman"/>
          <w:sz w:val="24"/>
          <w:szCs w:val="24"/>
        </w:rPr>
        <w:t xml:space="preserve">(3) does not apply if a licence authorising the operation of the facility has been </w:t>
      </w:r>
      <w:r w:rsidRPr="00555E18">
        <w:rPr>
          <w:rFonts w:ascii="Times New Roman" w:eastAsiaTheme="majorEastAsia" w:hAnsi="Times New Roman" w:cs="Times New Roman"/>
          <w:sz w:val="24"/>
          <w:szCs w:val="24"/>
        </w:rPr>
        <w:t>issued</w:t>
      </w:r>
      <w:r w:rsidRPr="00555E18">
        <w:rPr>
          <w:rFonts w:ascii="Times New Roman" w:hAnsi="Times New Roman" w:cs="Times New Roman"/>
          <w:sz w:val="24"/>
          <w:szCs w:val="24"/>
        </w:rPr>
        <w:t xml:space="preserve"> under the Act or the </w:t>
      </w:r>
      <w:r w:rsidRPr="00555E18">
        <w:rPr>
          <w:rFonts w:ascii="Times New Roman" w:hAnsi="Times New Roman" w:cs="Times New Roman"/>
          <w:i/>
          <w:sz w:val="24"/>
          <w:szCs w:val="24"/>
        </w:rPr>
        <w:t>Australian Radiation Protection and Nuclear Safety Act 1998</w:t>
      </w:r>
      <w:r w:rsidRPr="00555E18">
        <w:rPr>
          <w:rFonts w:ascii="Times New Roman" w:hAnsi="Times New Roman" w:cs="Times New Roman"/>
          <w:sz w:val="24"/>
          <w:szCs w:val="24"/>
        </w:rPr>
        <w:t>.</w:t>
      </w:r>
    </w:p>
    <w:p w14:paraId="263DE7B1"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Plan for the possession or control period</w:t>
      </w:r>
    </w:p>
    <w:p w14:paraId="2FEE3842" w14:textId="77777777" w:rsidR="00207B6A"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26</w:t>
      </w:r>
      <w:r w:rsidR="00207B6A"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requires that the applicant must provide to the Regulator the information and documents that describe and document the proposed possession or control period plan for the facility. </w:t>
      </w:r>
    </w:p>
    <w:p w14:paraId="60F11657"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A97FAC" w:rsidRPr="00555E18">
        <w:rPr>
          <w:rFonts w:ascii="Times New Roman" w:eastAsiaTheme="majorEastAsia" w:hAnsi="Times New Roman" w:cs="Times New Roman"/>
          <w:sz w:val="24"/>
          <w:szCs w:val="24"/>
        </w:rPr>
        <w:t>26</w:t>
      </w:r>
      <w:r w:rsidR="00207B6A"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states that if the licence is issued, t</w:t>
      </w:r>
      <w:r w:rsidR="00207B6A" w:rsidRPr="00555E18">
        <w:rPr>
          <w:rFonts w:ascii="Times New Roman" w:eastAsiaTheme="majorEastAsia" w:hAnsi="Times New Roman" w:cs="Times New Roman"/>
          <w:sz w:val="24"/>
          <w:szCs w:val="24"/>
        </w:rPr>
        <w:t>he licence would be subject to</w:t>
      </w:r>
      <w:r w:rsidRPr="00555E18">
        <w:rPr>
          <w:rFonts w:ascii="Times New Roman" w:eastAsiaTheme="majorEastAsia" w:hAnsi="Times New Roman" w:cs="Times New Roman"/>
          <w:sz w:val="24"/>
          <w:szCs w:val="24"/>
        </w:rPr>
        <w:t xml:space="preserve"> condition</w:t>
      </w:r>
      <w:r w:rsidR="00207B6A" w:rsidRPr="00555E18">
        <w:rPr>
          <w:rFonts w:ascii="Times New Roman" w:eastAsiaTheme="majorEastAsia" w:hAnsi="Times New Roman" w:cs="Times New Roman"/>
          <w:sz w:val="24"/>
          <w:szCs w:val="24"/>
        </w:rPr>
        <w:t>s</w:t>
      </w:r>
      <w:r w:rsidRPr="00555E18">
        <w:rPr>
          <w:rFonts w:ascii="Times New Roman" w:eastAsiaTheme="majorEastAsia" w:hAnsi="Times New Roman" w:cs="Times New Roman"/>
          <w:sz w:val="24"/>
          <w:szCs w:val="24"/>
        </w:rPr>
        <w:t xml:space="preserve"> that the licence holder conduct the activity in accordance with the plan and </w:t>
      </w:r>
      <w:r w:rsidR="00207B6A" w:rsidRPr="00555E18">
        <w:rPr>
          <w:rFonts w:ascii="Times New Roman" w:eastAsiaTheme="majorEastAsia" w:hAnsi="Times New Roman" w:cs="Times New Roman"/>
          <w:sz w:val="24"/>
          <w:szCs w:val="24"/>
        </w:rPr>
        <w:t xml:space="preserve">that the plan is </w:t>
      </w:r>
      <w:r w:rsidRPr="00555E18">
        <w:rPr>
          <w:rFonts w:ascii="Times New Roman" w:eastAsiaTheme="majorEastAsia" w:hAnsi="Times New Roman" w:cs="Times New Roman"/>
          <w:sz w:val="24"/>
          <w:szCs w:val="24"/>
        </w:rPr>
        <w:t>implement</w:t>
      </w:r>
      <w:r w:rsidR="00207B6A" w:rsidRPr="00555E18">
        <w:rPr>
          <w:rFonts w:ascii="Times New Roman" w:eastAsiaTheme="majorEastAsia" w:hAnsi="Times New Roman" w:cs="Times New Roman"/>
          <w:sz w:val="24"/>
          <w:szCs w:val="24"/>
        </w:rPr>
        <w:t>ed</w:t>
      </w:r>
      <w:r w:rsidRPr="00555E18">
        <w:rPr>
          <w:rFonts w:ascii="Times New Roman" w:eastAsiaTheme="majorEastAsia" w:hAnsi="Times New Roman" w:cs="Times New Roman"/>
          <w:sz w:val="24"/>
          <w:szCs w:val="24"/>
        </w:rPr>
        <w:t>, maintain</w:t>
      </w:r>
      <w:r w:rsidR="00207B6A" w:rsidRPr="00555E18">
        <w:rPr>
          <w:rFonts w:ascii="Times New Roman" w:eastAsiaTheme="majorEastAsia" w:hAnsi="Times New Roman" w:cs="Times New Roman"/>
          <w:sz w:val="24"/>
          <w:szCs w:val="24"/>
        </w:rPr>
        <w:t>ed</w:t>
      </w:r>
      <w:r w:rsidRPr="00555E18">
        <w:rPr>
          <w:rFonts w:ascii="Times New Roman" w:eastAsiaTheme="majorEastAsia" w:hAnsi="Times New Roman" w:cs="Times New Roman"/>
          <w:sz w:val="24"/>
          <w:szCs w:val="24"/>
        </w:rPr>
        <w:t>, audit</w:t>
      </w:r>
      <w:r w:rsidR="00207B6A" w:rsidRPr="00555E18">
        <w:rPr>
          <w:rFonts w:ascii="Times New Roman" w:eastAsiaTheme="majorEastAsia" w:hAnsi="Times New Roman" w:cs="Times New Roman"/>
          <w:sz w:val="24"/>
          <w:szCs w:val="24"/>
        </w:rPr>
        <w:t>ed</w:t>
      </w:r>
      <w:r w:rsidRPr="00555E18">
        <w:rPr>
          <w:rFonts w:ascii="Times New Roman" w:eastAsiaTheme="majorEastAsia" w:hAnsi="Times New Roman" w:cs="Times New Roman"/>
          <w:sz w:val="24"/>
          <w:szCs w:val="24"/>
        </w:rPr>
        <w:t xml:space="preserve"> and review</w:t>
      </w:r>
      <w:r w:rsidR="00207B6A" w:rsidRPr="00555E18">
        <w:rPr>
          <w:rFonts w:ascii="Times New Roman" w:eastAsiaTheme="majorEastAsia" w:hAnsi="Times New Roman" w:cs="Times New Roman"/>
          <w:sz w:val="24"/>
          <w:szCs w:val="24"/>
        </w:rPr>
        <w:t>ed</w:t>
      </w:r>
      <w:r w:rsidRPr="00555E18">
        <w:rPr>
          <w:rFonts w:ascii="Times New Roman" w:eastAsiaTheme="majorEastAsia" w:hAnsi="Times New Roman" w:cs="Times New Roman"/>
          <w:sz w:val="24"/>
          <w:szCs w:val="24"/>
        </w:rPr>
        <w:t>. The note refers the reader to sections 6</w:t>
      </w:r>
      <w:r w:rsidR="00207B6A"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 xml:space="preserve"> and 81 of the Regulations.</w:t>
      </w:r>
      <w:r w:rsidR="00207B6A" w:rsidRPr="00555E18">
        <w:rPr>
          <w:rFonts w:ascii="Times New Roman" w:eastAsiaTheme="majorEastAsia" w:hAnsi="Times New Roman" w:cs="Times New Roman"/>
          <w:sz w:val="24"/>
          <w:szCs w:val="24"/>
        </w:rPr>
        <w:t xml:space="preserve"> </w:t>
      </w:r>
    </w:p>
    <w:p w14:paraId="1BF2E3B2"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Preliminary plans</w:t>
      </w:r>
    </w:p>
    <w:p w14:paraId="5015E035"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26</w:t>
      </w:r>
      <w:r w:rsidRPr="00555E18">
        <w:rPr>
          <w:rFonts w:ascii="Times New Roman" w:eastAsiaTheme="majorEastAsia" w:hAnsi="Times New Roman" w:cs="Times New Roman"/>
          <w:sz w:val="24"/>
          <w:szCs w:val="24"/>
        </w:rPr>
        <w:t>(</w:t>
      </w:r>
      <w:r w:rsidR="00207B6A"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requires that the following preliminary plans are required:</w:t>
      </w:r>
    </w:p>
    <w:p w14:paraId="72472219" w14:textId="77777777" w:rsidR="001E1F09" w:rsidRPr="00555E18" w:rsidRDefault="001E1F09" w:rsidP="00555E18">
      <w:pPr>
        <w:pStyle w:val="ListParagraph"/>
        <w:widowControl w:val="0"/>
        <w:numPr>
          <w:ilvl w:val="1"/>
          <w:numId w:val="3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if a licence authorising the operation of the facility has never been issued under the Act or the </w:t>
      </w:r>
      <w:r w:rsidRPr="00555E18">
        <w:rPr>
          <w:rFonts w:ascii="Times New Roman" w:hAnsi="Times New Roman" w:cs="Times New Roman"/>
          <w:i/>
          <w:sz w:val="24"/>
          <w:szCs w:val="24"/>
        </w:rPr>
        <w:t>Australian Radiation Protection and Nuclear Safety Act 1998</w:t>
      </w:r>
      <w:r w:rsidRPr="00555E18">
        <w:rPr>
          <w:rFonts w:ascii="Times New Roman" w:hAnsi="Times New Roman" w:cs="Times New Roman"/>
          <w:sz w:val="24"/>
          <w:szCs w:val="24"/>
        </w:rPr>
        <w:t xml:space="preserve"> – a preliminary operational plan for the facility;</w:t>
      </w:r>
    </w:p>
    <w:p w14:paraId="2DF418E9" w14:textId="77777777" w:rsidR="001E1F09" w:rsidRPr="00555E18" w:rsidRDefault="001E1F09" w:rsidP="00555E18">
      <w:pPr>
        <w:pStyle w:val="ListParagraph"/>
        <w:widowControl w:val="0"/>
        <w:numPr>
          <w:ilvl w:val="1"/>
          <w:numId w:val="3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preliminary decommissioning plan for the facility;</w:t>
      </w:r>
    </w:p>
    <w:p w14:paraId="086C77FE" w14:textId="77777777" w:rsidR="001E1F09" w:rsidRPr="00555E18" w:rsidRDefault="001E1F09" w:rsidP="00555E18">
      <w:pPr>
        <w:pStyle w:val="ListParagraph"/>
        <w:widowControl w:val="0"/>
        <w:numPr>
          <w:ilvl w:val="1"/>
          <w:numId w:val="3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preliminary disposal plan for the facility.</w:t>
      </w:r>
    </w:p>
    <w:p w14:paraId="4443FA7A"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A97FAC" w:rsidRPr="00555E18">
        <w:rPr>
          <w:rFonts w:ascii="Times New Roman" w:eastAsiaTheme="majorEastAsia" w:hAnsi="Times New Roman" w:cs="Times New Roman"/>
          <w:sz w:val="24"/>
          <w:szCs w:val="24"/>
        </w:rPr>
        <w:t>26</w:t>
      </w:r>
      <w:r w:rsidRPr="00555E18">
        <w:rPr>
          <w:rFonts w:ascii="Times New Roman" w:eastAsiaTheme="majorEastAsia" w:hAnsi="Times New Roman" w:cs="Times New Roman"/>
          <w:sz w:val="24"/>
          <w:szCs w:val="24"/>
        </w:rPr>
        <w:t>(</w:t>
      </w:r>
      <w:r w:rsidR="00207B6A"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xml:space="preserve">) states that the Regulator must take these preliminary plans into account when assessing whether to issue the licence. The note refers the reader to subsection </w:t>
      </w:r>
      <w:r w:rsidR="00207B6A" w:rsidRPr="00555E18">
        <w:rPr>
          <w:rFonts w:ascii="Times New Roman" w:eastAsiaTheme="majorEastAsia" w:hAnsi="Times New Roman" w:cs="Times New Roman"/>
          <w:sz w:val="24"/>
          <w:szCs w:val="24"/>
        </w:rPr>
        <w:t>42</w:t>
      </w:r>
      <w:r w:rsidRPr="00555E18">
        <w:rPr>
          <w:rFonts w:ascii="Times New Roman" w:eastAsiaTheme="majorEastAsia" w:hAnsi="Times New Roman" w:cs="Times New Roman"/>
          <w:sz w:val="24"/>
          <w:szCs w:val="24"/>
        </w:rPr>
        <w:t>(3) of the Regulations</w:t>
      </w:r>
      <w:r w:rsidR="00207B6A" w:rsidRPr="00555E18">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w:t>
      </w:r>
    </w:p>
    <w:p w14:paraId="7EED04CA"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A97FAC" w:rsidRPr="00555E18">
        <w:rPr>
          <w:rFonts w:ascii="Times New Roman" w:hAnsi="Times New Roman" w:cs="Times New Roman"/>
          <w:b/>
          <w:color w:val="auto"/>
          <w:sz w:val="24"/>
          <w:szCs w:val="24"/>
        </w:rPr>
        <w:t>27</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activity of operating an NNP facility in a designated zone</w:t>
      </w:r>
    </w:p>
    <w:p w14:paraId="65DDBDDB"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w:t>
      </w:r>
      <w:r w:rsidR="00A97FAC" w:rsidRPr="00555E18">
        <w:rPr>
          <w:rFonts w:ascii="Times New Roman" w:eastAsiaTheme="majorEastAsia" w:hAnsi="Times New Roman" w:cs="Times New Roman"/>
          <w:sz w:val="24"/>
          <w:szCs w:val="24"/>
        </w:rPr>
        <w:t>27</w:t>
      </w:r>
      <w:r w:rsidRPr="00555E18">
        <w:rPr>
          <w:rFonts w:ascii="Times New Roman" w:eastAsiaTheme="majorEastAsia" w:hAnsi="Times New Roman" w:cs="Times New Roman"/>
          <w:sz w:val="24"/>
          <w:szCs w:val="24"/>
        </w:rPr>
        <w:t xml:space="preserve"> applies to an application for a licence to authorise a facility activity of operating an NNP facility in a designated zone. The section prescribes what information and documents must be provided as part of the licence application for that activity. </w:t>
      </w:r>
    </w:p>
    <w:p w14:paraId="06C959CC" w14:textId="77777777" w:rsidR="001E1F09" w:rsidRPr="00555E18" w:rsidRDefault="00A97FAC"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Safety case report</w:t>
      </w:r>
      <w:r w:rsidR="001E1F09" w:rsidRPr="00555E18">
        <w:rPr>
          <w:rFonts w:ascii="Times New Roman" w:hAnsi="Times New Roman" w:cs="Times New Roman"/>
          <w:i/>
          <w:sz w:val="24"/>
          <w:szCs w:val="24"/>
        </w:rPr>
        <w:t xml:space="preserve"> (operation)</w:t>
      </w:r>
    </w:p>
    <w:p w14:paraId="7586956A"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27</w:t>
      </w:r>
      <w:r w:rsidRPr="00555E18">
        <w:rPr>
          <w:rFonts w:ascii="Times New Roman" w:eastAsiaTheme="majorEastAsia" w:hAnsi="Times New Roman" w:cs="Times New Roman"/>
          <w:sz w:val="24"/>
          <w:szCs w:val="24"/>
        </w:rPr>
        <w:t xml:space="preserve">(2) requires that the applicant must provide a </w:t>
      </w:r>
      <w:r w:rsidR="00A97FAC" w:rsidRPr="00555E18">
        <w:rPr>
          <w:rFonts w:ascii="Times New Roman" w:eastAsiaTheme="majorEastAsia" w:hAnsi="Times New Roman" w:cs="Times New Roman"/>
          <w:sz w:val="24"/>
          <w:szCs w:val="24"/>
        </w:rPr>
        <w:t>safety case report</w:t>
      </w:r>
      <w:r w:rsidR="00660CC5" w:rsidRPr="00555E18">
        <w:rPr>
          <w:rFonts w:ascii="Times New Roman" w:eastAsiaTheme="majorEastAsia" w:hAnsi="Times New Roman" w:cs="Times New Roman"/>
          <w:sz w:val="24"/>
          <w:szCs w:val="24"/>
        </w:rPr>
        <w:t xml:space="preserve"> which </w:t>
      </w:r>
      <w:r w:rsidR="00207B6A" w:rsidRPr="00555E18">
        <w:rPr>
          <w:rFonts w:ascii="Times New Roman" w:eastAsiaTheme="majorEastAsia" w:hAnsi="Times New Roman" w:cs="Times New Roman"/>
          <w:sz w:val="24"/>
          <w:szCs w:val="24"/>
        </w:rPr>
        <w:t xml:space="preserve">demonstrates the suitability in operation of the proposed NNP facility. </w:t>
      </w:r>
    </w:p>
    <w:p w14:paraId="471EE716"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Evaluation of operational readiness</w:t>
      </w:r>
    </w:p>
    <w:p w14:paraId="07942045"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27</w:t>
      </w:r>
      <w:r w:rsidRPr="00555E18">
        <w:rPr>
          <w:rFonts w:ascii="Times New Roman" w:eastAsiaTheme="majorEastAsia" w:hAnsi="Times New Roman" w:cs="Times New Roman"/>
          <w:sz w:val="24"/>
          <w:szCs w:val="24"/>
        </w:rPr>
        <w:t>(3) requires that the applicant must provide the following:</w:t>
      </w:r>
    </w:p>
    <w:p w14:paraId="58A6B269" w14:textId="77777777" w:rsidR="001E1F09" w:rsidRPr="00555E18" w:rsidRDefault="001E1F09" w:rsidP="00555E18">
      <w:pPr>
        <w:pStyle w:val="ListParagraph"/>
        <w:widowControl w:val="0"/>
        <w:numPr>
          <w:ilvl w:val="0"/>
          <w:numId w:val="40"/>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an </w:t>
      </w:r>
      <w:r w:rsidRPr="00555E18">
        <w:rPr>
          <w:rFonts w:ascii="Times New Roman" w:eastAsiaTheme="majorEastAsia" w:hAnsi="Times New Roman" w:cs="Times New Roman"/>
          <w:sz w:val="24"/>
          <w:szCs w:val="24"/>
        </w:rPr>
        <w:t>evaluation</w:t>
      </w:r>
      <w:r w:rsidRPr="00555E18">
        <w:rPr>
          <w:rFonts w:ascii="Times New Roman" w:hAnsi="Times New Roman" w:cs="Times New Roman"/>
          <w:sz w:val="24"/>
          <w:szCs w:val="24"/>
        </w:rPr>
        <w:t xml:space="preserve"> of the readiness of the facility for its proposed operation;</w:t>
      </w:r>
    </w:p>
    <w:p w14:paraId="0E173A98" w14:textId="77777777" w:rsidR="001E1F09" w:rsidRPr="00555E18" w:rsidRDefault="001E1F09" w:rsidP="00555E18">
      <w:pPr>
        <w:pStyle w:val="ListParagraph"/>
        <w:widowControl w:val="0"/>
        <w:numPr>
          <w:ilvl w:val="0"/>
          <w:numId w:val="40"/>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information</w:t>
      </w:r>
      <w:r w:rsidRPr="00555E18">
        <w:rPr>
          <w:rFonts w:ascii="Times New Roman" w:hAnsi="Times New Roman" w:cs="Times New Roman"/>
          <w:sz w:val="24"/>
          <w:szCs w:val="24"/>
        </w:rPr>
        <w:t xml:space="preserve"> and documents that describe and document the testing undertaken to confirm readiness.</w:t>
      </w:r>
    </w:p>
    <w:p w14:paraId="2C2F8188"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A97FAC" w:rsidRPr="00555E18">
        <w:rPr>
          <w:rFonts w:ascii="Times New Roman" w:eastAsiaTheme="majorEastAsia" w:hAnsi="Times New Roman" w:cs="Times New Roman"/>
          <w:sz w:val="24"/>
          <w:szCs w:val="24"/>
        </w:rPr>
        <w:t>27</w:t>
      </w:r>
      <w:r w:rsidRPr="00555E18">
        <w:rPr>
          <w:rFonts w:ascii="Times New Roman" w:eastAsiaTheme="majorEastAsia" w:hAnsi="Times New Roman" w:cs="Times New Roman"/>
          <w:sz w:val="24"/>
          <w:szCs w:val="24"/>
        </w:rPr>
        <w:t xml:space="preserve">(3) states that the Regulator must be satisfied that the evaluation of operational readiness demonstrates the suitability of the facility for its proposed operation, to issue the licence. </w:t>
      </w:r>
      <w:r w:rsidR="00207B6A" w:rsidRPr="00555E18">
        <w:rPr>
          <w:rFonts w:ascii="Times New Roman" w:eastAsiaTheme="majorEastAsia" w:hAnsi="Times New Roman" w:cs="Times New Roman"/>
          <w:sz w:val="24"/>
          <w:szCs w:val="24"/>
        </w:rPr>
        <w:t xml:space="preserve"> </w:t>
      </w:r>
      <w:r w:rsidRPr="00555E18">
        <w:rPr>
          <w:rFonts w:ascii="Times New Roman" w:eastAsiaTheme="majorEastAsia" w:hAnsi="Times New Roman" w:cs="Times New Roman"/>
          <w:sz w:val="24"/>
          <w:szCs w:val="24"/>
        </w:rPr>
        <w:t>The note re</w:t>
      </w:r>
      <w:r w:rsidR="00207B6A" w:rsidRPr="00555E18">
        <w:rPr>
          <w:rFonts w:ascii="Times New Roman" w:eastAsiaTheme="majorEastAsia" w:hAnsi="Times New Roman" w:cs="Times New Roman"/>
          <w:sz w:val="24"/>
          <w:szCs w:val="24"/>
        </w:rPr>
        <w:t>fers the reader to subsection 45</w:t>
      </w:r>
      <w:r w:rsidRPr="00555E18">
        <w:rPr>
          <w:rFonts w:ascii="Times New Roman" w:eastAsiaTheme="majorEastAsia" w:hAnsi="Times New Roman" w:cs="Times New Roman"/>
          <w:sz w:val="24"/>
          <w:szCs w:val="24"/>
        </w:rPr>
        <w:t>(2) of the Regulations which covers a requirement for the assessment of the evaluation of the readiness of a facility.</w:t>
      </w:r>
    </w:p>
    <w:p w14:paraId="35890D9B"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Commissioning plan</w:t>
      </w:r>
    </w:p>
    <w:p w14:paraId="65DBCCEC"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27</w:t>
      </w:r>
      <w:r w:rsidR="00207B6A"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 requires that the applicant must provide the information and documents that describe and document the proposed commissioning plan for the facility. </w:t>
      </w:r>
    </w:p>
    <w:p w14:paraId="3C515CDD"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A97FAC" w:rsidRPr="00555E18">
        <w:rPr>
          <w:rFonts w:ascii="Times New Roman" w:eastAsiaTheme="majorEastAsia" w:hAnsi="Times New Roman" w:cs="Times New Roman"/>
          <w:sz w:val="24"/>
          <w:szCs w:val="24"/>
        </w:rPr>
        <w:t>27</w:t>
      </w:r>
      <w:r w:rsidR="00207B6A"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 clarifies that should the licence be issued, the licence would be subject to a condition that the licence holder conduct the activity in accordance with the plan and establish, implement, maintain, audit and review the plan. The note directs the reader </w:t>
      </w:r>
      <w:r w:rsidR="00207B6A" w:rsidRPr="00555E18">
        <w:rPr>
          <w:rFonts w:ascii="Times New Roman" w:eastAsiaTheme="majorEastAsia" w:hAnsi="Times New Roman" w:cs="Times New Roman"/>
          <w:sz w:val="24"/>
          <w:szCs w:val="24"/>
        </w:rPr>
        <w:t>to sections 68</w:t>
      </w:r>
      <w:r w:rsidRPr="00555E18">
        <w:rPr>
          <w:rFonts w:ascii="Times New Roman" w:eastAsiaTheme="majorEastAsia" w:hAnsi="Times New Roman" w:cs="Times New Roman"/>
          <w:sz w:val="24"/>
          <w:szCs w:val="24"/>
        </w:rPr>
        <w:t xml:space="preserve"> and 82 of the Regulations. </w:t>
      </w:r>
      <w:r w:rsidR="00207B6A" w:rsidRPr="00555E18">
        <w:rPr>
          <w:rFonts w:ascii="Times New Roman" w:eastAsiaTheme="majorEastAsia" w:hAnsi="Times New Roman" w:cs="Times New Roman"/>
          <w:sz w:val="24"/>
          <w:szCs w:val="24"/>
        </w:rPr>
        <w:t xml:space="preserve"> </w:t>
      </w:r>
    </w:p>
    <w:p w14:paraId="1864700A"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Operational plan</w:t>
      </w:r>
    </w:p>
    <w:p w14:paraId="602AFCBB" w14:textId="1960B153"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27</w:t>
      </w:r>
      <w:r w:rsidR="00207B6A"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requires the applicant to provide to the Regula</w:t>
      </w:r>
      <w:r w:rsidR="00F13A51" w:rsidRPr="00555E18">
        <w:rPr>
          <w:rFonts w:ascii="Times New Roman" w:eastAsiaTheme="majorEastAsia" w:hAnsi="Times New Roman" w:cs="Times New Roman"/>
          <w:sz w:val="24"/>
          <w:szCs w:val="24"/>
        </w:rPr>
        <w:t>to</w:t>
      </w:r>
      <w:r w:rsidRPr="00555E18">
        <w:rPr>
          <w:rFonts w:ascii="Times New Roman" w:eastAsiaTheme="majorEastAsia" w:hAnsi="Times New Roman" w:cs="Times New Roman"/>
          <w:sz w:val="24"/>
          <w:szCs w:val="24"/>
        </w:rPr>
        <w:t>r the information and documents that describe and document the proposed operational plan for the facility.</w:t>
      </w:r>
    </w:p>
    <w:p w14:paraId="6C2E8E9D"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A97FAC" w:rsidRPr="00555E18">
        <w:rPr>
          <w:rFonts w:ascii="Times New Roman" w:eastAsiaTheme="majorEastAsia" w:hAnsi="Times New Roman" w:cs="Times New Roman"/>
          <w:sz w:val="24"/>
          <w:szCs w:val="24"/>
        </w:rPr>
        <w:t>27</w:t>
      </w:r>
      <w:r w:rsidR="00207B6A"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provides that should the licence be issued, the licence would be subject to a condition that the licence holder conduct the activity in accordance with the plan and establish, implement, maintain, audit and review the plan. The note </w:t>
      </w:r>
      <w:r w:rsidR="00207B6A" w:rsidRPr="00555E18">
        <w:rPr>
          <w:rFonts w:ascii="Times New Roman" w:eastAsiaTheme="majorEastAsia" w:hAnsi="Times New Roman" w:cs="Times New Roman"/>
          <w:sz w:val="24"/>
          <w:szCs w:val="24"/>
        </w:rPr>
        <w:t>refers the reader to sections 68</w:t>
      </w:r>
      <w:r w:rsidRPr="00555E18">
        <w:rPr>
          <w:rFonts w:ascii="Times New Roman" w:eastAsiaTheme="majorEastAsia" w:hAnsi="Times New Roman" w:cs="Times New Roman"/>
          <w:sz w:val="24"/>
          <w:szCs w:val="24"/>
        </w:rPr>
        <w:t xml:space="preserve"> and 82 of the Regulations. </w:t>
      </w:r>
      <w:r w:rsidR="00207B6A" w:rsidRPr="00555E18">
        <w:rPr>
          <w:rFonts w:ascii="Times New Roman" w:eastAsiaTheme="majorEastAsia" w:hAnsi="Times New Roman" w:cs="Times New Roman"/>
          <w:sz w:val="24"/>
          <w:szCs w:val="24"/>
        </w:rPr>
        <w:t xml:space="preserve"> </w:t>
      </w:r>
    </w:p>
    <w:p w14:paraId="51220077"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Field exercise</w:t>
      </w:r>
    </w:p>
    <w:p w14:paraId="2078B092"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Under subsection </w:t>
      </w:r>
      <w:r w:rsidR="00A97FAC" w:rsidRPr="00555E18">
        <w:rPr>
          <w:rFonts w:ascii="Times New Roman" w:eastAsiaTheme="majorEastAsia" w:hAnsi="Times New Roman" w:cs="Times New Roman"/>
          <w:sz w:val="24"/>
          <w:szCs w:val="24"/>
        </w:rPr>
        <w:t>27</w:t>
      </w:r>
      <w:r w:rsidRPr="00555E18">
        <w:rPr>
          <w:rFonts w:ascii="Times New Roman" w:eastAsiaTheme="majorEastAsia" w:hAnsi="Times New Roman" w:cs="Times New Roman"/>
          <w:sz w:val="24"/>
          <w:szCs w:val="24"/>
        </w:rPr>
        <w:t>(</w:t>
      </w:r>
      <w:r w:rsidR="00E97F08"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the applicant is required to provide the results of a field exercise conducted for the purpose of testing the proposed emergency management and response plan for the activity.</w:t>
      </w:r>
    </w:p>
    <w:p w14:paraId="511A94A0"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A97FAC" w:rsidRPr="00555E18">
        <w:rPr>
          <w:rFonts w:ascii="Times New Roman" w:eastAsiaTheme="majorEastAsia" w:hAnsi="Times New Roman" w:cs="Times New Roman"/>
          <w:sz w:val="24"/>
          <w:szCs w:val="24"/>
        </w:rPr>
        <w:t>27</w:t>
      </w:r>
      <w:r w:rsidR="00E97F08"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states that to issue the licence, the Regulator must take the results of the field exercise into account. The note re</w:t>
      </w:r>
      <w:r w:rsidR="00E97F08" w:rsidRPr="00555E18">
        <w:rPr>
          <w:rFonts w:ascii="Times New Roman" w:eastAsiaTheme="majorEastAsia" w:hAnsi="Times New Roman" w:cs="Times New Roman"/>
          <w:sz w:val="24"/>
          <w:szCs w:val="24"/>
        </w:rPr>
        <w:t>fers the reader to subsection 45</w:t>
      </w:r>
      <w:r w:rsidRPr="00555E18">
        <w:rPr>
          <w:rFonts w:ascii="Times New Roman" w:eastAsiaTheme="majorEastAsia" w:hAnsi="Times New Roman" w:cs="Times New Roman"/>
          <w:sz w:val="24"/>
          <w:szCs w:val="24"/>
        </w:rPr>
        <w:t xml:space="preserve">(3) of the Regulations which covers </w:t>
      </w:r>
      <w:r w:rsidR="00E97F08" w:rsidRPr="00555E18">
        <w:rPr>
          <w:rFonts w:ascii="Times New Roman" w:eastAsiaTheme="majorEastAsia" w:hAnsi="Times New Roman" w:cs="Times New Roman"/>
          <w:sz w:val="24"/>
          <w:szCs w:val="24"/>
        </w:rPr>
        <w:t>w</w:t>
      </w:r>
      <w:r w:rsidRPr="00555E18">
        <w:rPr>
          <w:rFonts w:ascii="Times New Roman" w:eastAsiaTheme="majorEastAsia" w:hAnsi="Times New Roman" w:cs="Times New Roman"/>
          <w:sz w:val="24"/>
          <w:szCs w:val="24"/>
        </w:rPr>
        <w:t>hat the Regulator must take into account a licence for operating an NNP facility within a designated zone.</w:t>
      </w:r>
    </w:p>
    <w:p w14:paraId="03C491D3"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Preliminary plans</w:t>
      </w:r>
    </w:p>
    <w:p w14:paraId="271AFB02"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27</w:t>
      </w:r>
      <w:r w:rsidR="00E97F08"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 requires the applicant to provide the preliminary decommissioning plan for the facility and a preliminary disposal plan for the facility.</w:t>
      </w:r>
    </w:p>
    <w:p w14:paraId="511C4DC6"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A97FAC" w:rsidRPr="00555E18">
        <w:rPr>
          <w:rFonts w:ascii="Times New Roman" w:eastAsiaTheme="majorEastAsia" w:hAnsi="Times New Roman" w:cs="Times New Roman"/>
          <w:sz w:val="24"/>
          <w:szCs w:val="24"/>
        </w:rPr>
        <w:t>27</w:t>
      </w:r>
      <w:r w:rsidR="00E97F08"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states that the Regulator must take these preliminary plans into account when considering whether to issue the licence. The note re</w:t>
      </w:r>
      <w:r w:rsidR="00E97F08" w:rsidRPr="00555E18">
        <w:rPr>
          <w:rFonts w:ascii="Times New Roman" w:eastAsiaTheme="majorEastAsia" w:hAnsi="Times New Roman" w:cs="Times New Roman"/>
          <w:sz w:val="24"/>
          <w:szCs w:val="24"/>
        </w:rPr>
        <w:t xml:space="preserve">fers the reader to subsection </w:t>
      </w:r>
      <w:r w:rsidR="003842B5" w:rsidRPr="00555E18">
        <w:rPr>
          <w:rFonts w:ascii="Times New Roman" w:eastAsiaTheme="majorEastAsia" w:hAnsi="Times New Roman" w:cs="Times New Roman"/>
          <w:sz w:val="24"/>
          <w:szCs w:val="24"/>
        </w:rPr>
        <w:t>42</w:t>
      </w:r>
      <w:r w:rsidRPr="00555E18">
        <w:rPr>
          <w:rFonts w:ascii="Times New Roman" w:eastAsiaTheme="majorEastAsia" w:hAnsi="Times New Roman" w:cs="Times New Roman"/>
          <w:sz w:val="24"/>
          <w:szCs w:val="24"/>
        </w:rPr>
        <w:t>(3) of the Regulations which covers the matters the Regulator must consider for a licence application for a licence activity.</w:t>
      </w:r>
    </w:p>
    <w:p w14:paraId="45E07ACC" w14:textId="476C5131"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A97FAC" w:rsidRPr="00555E18">
        <w:rPr>
          <w:rFonts w:ascii="Times New Roman" w:hAnsi="Times New Roman" w:cs="Times New Roman"/>
          <w:b/>
          <w:color w:val="auto"/>
          <w:sz w:val="24"/>
          <w:szCs w:val="24"/>
        </w:rPr>
        <w:t>28</w:t>
      </w:r>
      <w:r w:rsidRPr="00555E18">
        <w:rPr>
          <w:rFonts w:ascii="Times New Roman" w:hAnsi="Times New Roman" w:cs="Times New Roman"/>
          <w:b/>
          <w:color w:val="auto"/>
          <w:sz w:val="24"/>
          <w:szCs w:val="24"/>
        </w:rPr>
        <w:tab/>
        <w:t>Additional information</w:t>
      </w:r>
      <w:r w:rsidR="00F603E8">
        <w:rPr>
          <w:rFonts w:ascii="Times New Roman" w:hAnsi="Times New Roman" w:cs="Times New Roman"/>
          <w:b/>
          <w:color w:val="auto"/>
          <w:sz w:val="24"/>
          <w:szCs w:val="24"/>
        </w:rPr>
        <w:t xml:space="preserve"> and documents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activity of decommissioning an NNP facility in a designated zone</w:t>
      </w:r>
    </w:p>
    <w:p w14:paraId="4FD3C418"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w:t>
      </w:r>
      <w:r w:rsidR="00A97FAC" w:rsidRPr="00555E18">
        <w:rPr>
          <w:rFonts w:ascii="Times New Roman" w:eastAsiaTheme="majorEastAsia" w:hAnsi="Times New Roman" w:cs="Times New Roman"/>
          <w:sz w:val="24"/>
          <w:szCs w:val="24"/>
        </w:rPr>
        <w:t>28</w:t>
      </w:r>
      <w:r w:rsidRPr="00555E18">
        <w:rPr>
          <w:rFonts w:ascii="Times New Roman" w:eastAsiaTheme="majorEastAsia" w:hAnsi="Times New Roman" w:cs="Times New Roman"/>
          <w:sz w:val="24"/>
          <w:szCs w:val="24"/>
        </w:rPr>
        <w:t xml:space="preserve"> applies to an application for a licence to authorise a facility activity of decommissioning an NNP facility in a designated zone and prescribes what information and documents must be provided as part of the licence application for that activity. </w:t>
      </w:r>
    </w:p>
    <w:p w14:paraId="0A169A59"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Safety case </w:t>
      </w:r>
      <w:r w:rsidR="007E4773" w:rsidRPr="00555E18">
        <w:rPr>
          <w:rFonts w:ascii="Times New Roman" w:hAnsi="Times New Roman" w:cs="Times New Roman"/>
          <w:i/>
          <w:sz w:val="24"/>
          <w:szCs w:val="24"/>
        </w:rPr>
        <w:t xml:space="preserve">report </w:t>
      </w:r>
      <w:r w:rsidRPr="00555E18">
        <w:rPr>
          <w:rFonts w:ascii="Times New Roman" w:hAnsi="Times New Roman" w:cs="Times New Roman"/>
          <w:i/>
          <w:sz w:val="24"/>
          <w:szCs w:val="24"/>
        </w:rPr>
        <w:t xml:space="preserve">(decommissioning) </w:t>
      </w:r>
    </w:p>
    <w:p w14:paraId="202C02B4"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28</w:t>
      </w:r>
      <w:r w:rsidRPr="00555E18">
        <w:rPr>
          <w:rFonts w:ascii="Times New Roman" w:eastAsiaTheme="majorEastAsia" w:hAnsi="Times New Roman" w:cs="Times New Roman"/>
          <w:sz w:val="24"/>
          <w:szCs w:val="24"/>
        </w:rPr>
        <w:t xml:space="preserve">(2) requires that the applicant provide a safety case </w:t>
      </w:r>
      <w:r w:rsidR="00F137B1" w:rsidRPr="00555E18">
        <w:rPr>
          <w:rFonts w:ascii="Times New Roman" w:eastAsiaTheme="majorEastAsia" w:hAnsi="Times New Roman" w:cs="Times New Roman"/>
          <w:sz w:val="24"/>
          <w:szCs w:val="24"/>
        </w:rPr>
        <w:t xml:space="preserve">report </w:t>
      </w:r>
      <w:r w:rsidRPr="00555E18">
        <w:rPr>
          <w:rFonts w:ascii="Times New Roman" w:eastAsiaTheme="majorEastAsia" w:hAnsi="Times New Roman" w:cs="Times New Roman"/>
          <w:sz w:val="24"/>
          <w:szCs w:val="24"/>
        </w:rPr>
        <w:t>for the decommissioning of the facility.</w:t>
      </w:r>
    </w:p>
    <w:p w14:paraId="537079F9"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Strategy and plan for decommissioning the facility</w:t>
      </w:r>
    </w:p>
    <w:p w14:paraId="1D042358"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28</w:t>
      </w:r>
      <w:r w:rsidR="00E97F08"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requires that the applicant provide </w:t>
      </w:r>
      <w:r w:rsidRPr="00555E18">
        <w:rPr>
          <w:rFonts w:ascii="Times New Roman" w:hAnsi="Times New Roman" w:cs="Times New Roman"/>
          <w:sz w:val="24"/>
          <w:szCs w:val="24"/>
        </w:rPr>
        <w:t>the information and documents that describe and document the proposed decomm</w:t>
      </w:r>
      <w:r w:rsidR="00C95208" w:rsidRPr="00555E18">
        <w:rPr>
          <w:rFonts w:ascii="Times New Roman" w:hAnsi="Times New Roman" w:cs="Times New Roman"/>
          <w:sz w:val="24"/>
          <w:szCs w:val="24"/>
        </w:rPr>
        <w:t>issioning plan for the facility,</w:t>
      </w:r>
      <w:r w:rsidRPr="00555E18">
        <w:rPr>
          <w:rFonts w:ascii="Times New Roman" w:hAnsi="Times New Roman" w:cs="Times New Roman"/>
          <w:sz w:val="24"/>
          <w:szCs w:val="24"/>
        </w:rPr>
        <w:t xml:space="preserve"> and the decommissioning strategy on which the proposed decommissioning plan is based.</w:t>
      </w:r>
    </w:p>
    <w:p w14:paraId="42CCB14C" w14:textId="48BDE377" w:rsidR="00593574" w:rsidRPr="00555E18" w:rsidRDefault="00E97F08"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first note under subsection 28(3) provides that the Regulator must take into account the decommissionin</w:t>
      </w:r>
      <w:r w:rsidR="003842B5" w:rsidRPr="00555E18">
        <w:rPr>
          <w:rFonts w:ascii="Times New Roman" w:eastAsiaTheme="majorEastAsia" w:hAnsi="Times New Roman" w:cs="Times New Roman"/>
          <w:sz w:val="24"/>
          <w:szCs w:val="24"/>
        </w:rPr>
        <w:t>g strategy to issue the licence, ref</w:t>
      </w:r>
      <w:r w:rsidR="00593574" w:rsidRPr="00555E18">
        <w:rPr>
          <w:rFonts w:ascii="Times New Roman" w:eastAsiaTheme="majorEastAsia" w:hAnsi="Times New Roman" w:cs="Times New Roman"/>
          <w:sz w:val="24"/>
          <w:szCs w:val="24"/>
        </w:rPr>
        <w:t>erring the reader to section 46. Section 46</w:t>
      </w:r>
      <w:r w:rsidR="003842B5" w:rsidRPr="00555E18">
        <w:rPr>
          <w:rFonts w:ascii="Times New Roman" w:eastAsiaTheme="majorEastAsia" w:hAnsi="Times New Roman" w:cs="Times New Roman"/>
          <w:sz w:val="24"/>
          <w:szCs w:val="24"/>
        </w:rPr>
        <w:t xml:space="preserve"> provides for </w:t>
      </w:r>
      <w:r w:rsidR="00593574" w:rsidRPr="00555E18">
        <w:rPr>
          <w:rFonts w:ascii="Times New Roman" w:eastAsiaTheme="majorEastAsia" w:hAnsi="Times New Roman" w:cs="Times New Roman"/>
          <w:sz w:val="24"/>
          <w:szCs w:val="24"/>
        </w:rPr>
        <w:t>the requirement that the Regulator must take into account the strategy for decommissioning the facility provided under subsection 28(3) to authorise a facility activity of decommissioning an NNP facility in a designated zone.</w:t>
      </w:r>
    </w:p>
    <w:p w14:paraId="41BA91A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 xml:space="preserve">The </w:t>
      </w:r>
      <w:r w:rsidR="00E97F08" w:rsidRPr="00555E18">
        <w:rPr>
          <w:rFonts w:ascii="Times New Roman" w:eastAsiaTheme="majorEastAsia" w:hAnsi="Times New Roman" w:cs="Times New Roman"/>
          <w:sz w:val="24"/>
          <w:szCs w:val="24"/>
        </w:rPr>
        <w:t xml:space="preserve">second </w:t>
      </w:r>
      <w:r w:rsidRPr="00555E18">
        <w:rPr>
          <w:rFonts w:ascii="Times New Roman" w:eastAsiaTheme="majorEastAsia" w:hAnsi="Times New Roman" w:cs="Times New Roman"/>
          <w:sz w:val="24"/>
          <w:szCs w:val="24"/>
        </w:rPr>
        <w:t xml:space="preserve">note under subsection </w:t>
      </w:r>
      <w:r w:rsidR="00A97FAC" w:rsidRPr="00555E18">
        <w:rPr>
          <w:rFonts w:ascii="Times New Roman" w:eastAsiaTheme="majorEastAsia" w:hAnsi="Times New Roman" w:cs="Times New Roman"/>
          <w:sz w:val="24"/>
          <w:szCs w:val="24"/>
        </w:rPr>
        <w:t>28</w:t>
      </w:r>
      <w:r w:rsidR="00E97F08"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provides that if the licence is issued, the licence would be subject to a condition that the licence holder conduct the activity in accordance with the plan and establish, implement, maintain, audit and review the plan. The note d</w:t>
      </w:r>
      <w:r w:rsidR="00593574" w:rsidRPr="00555E18">
        <w:rPr>
          <w:rFonts w:ascii="Times New Roman" w:eastAsiaTheme="majorEastAsia" w:hAnsi="Times New Roman" w:cs="Times New Roman"/>
          <w:sz w:val="24"/>
          <w:szCs w:val="24"/>
        </w:rPr>
        <w:t>irects the reader to sections 68</w:t>
      </w:r>
      <w:r w:rsidRPr="00555E18">
        <w:rPr>
          <w:rFonts w:ascii="Times New Roman" w:eastAsiaTheme="majorEastAsia" w:hAnsi="Times New Roman" w:cs="Times New Roman"/>
          <w:sz w:val="24"/>
          <w:szCs w:val="24"/>
        </w:rPr>
        <w:t xml:space="preserve"> and 83 of the Regulations. </w:t>
      </w:r>
      <w:r w:rsidR="00E97F08" w:rsidRPr="00555E18">
        <w:rPr>
          <w:rFonts w:ascii="Times New Roman" w:eastAsiaTheme="majorEastAsia" w:hAnsi="Times New Roman" w:cs="Times New Roman"/>
          <w:sz w:val="24"/>
          <w:szCs w:val="24"/>
        </w:rPr>
        <w:t xml:space="preserve"> </w:t>
      </w:r>
    </w:p>
    <w:p w14:paraId="2D722309"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Preliminary disposal plan</w:t>
      </w:r>
    </w:p>
    <w:p w14:paraId="0EB6DDAC"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28</w:t>
      </w:r>
      <w:r w:rsidRPr="00555E18">
        <w:rPr>
          <w:rFonts w:ascii="Times New Roman" w:eastAsiaTheme="majorEastAsia" w:hAnsi="Times New Roman" w:cs="Times New Roman"/>
          <w:sz w:val="24"/>
          <w:szCs w:val="24"/>
        </w:rPr>
        <w:t>(</w:t>
      </w:r>
      <w:r w:rsidR="00E97F08"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 requires that the applicant must provide a preliminary disposal plan for the facility. The note under subsection </w:t>
      </w:r>
      <w:r w:rsidR="00E97F08" w:rsidRPr="00555E18">
        <w:rPr>
          <w:rFonts w:ascii="Times New Roman" w:eastAsiaTheme="majorEastAsia" w:hAnsi="Times New Roman" w:cs="Times New Roman"/>
          <w:sz w:val="24"/>
          <w:szCs w:val="24"/>
        </w:rPr>
        <w:t xml:space="preserve">28(4) </w:t>
      </w:r>
      <w:r w:rsidRPr="00555E18">
        <w:rPr>
          <w:rFonts w:ascii="Times New Roman" w:eastAsiaTheme="majorEastAsia" w:hAnsi="Times New Roman" w:cs="Times New Roman"/>
          <w:sz w:val="24"/>
          <w:szCs w:val="24"/>
        </w:rPr>
        <w:t>states that to issue the licence, the Regulator must take this plan into account. The note re</w:t>
      </w:r>
      <w:r w:rsidR="00E97F08" w:rsidRPr="00555E18">
        <w:rPr>
          <w:rFonts w:ascii="Times New Roman" w:eastAsiaTheme="majorEastAsia" w:hAnsi="Times New Roman" w:cs="Times New Roman"/>
          <w:sz w:val="24"/>
          <w:szCs w:val="24"/>
        </w:rPr>
        <w:t>fers the reader to subsection 42</w:t>
      </w:r>
      <w:r w:rsidRPr="00555E18">
        <w:rPr>
          <w:rFonts w:ascii="Times New Roman" w:eastAsiaTheme="majorEastAsia" w:hAnsi="Times New Roman" w:cs="Times New Roman"/>
          <w:sz w:val="24"/>
          <w:szCs w:val="24"/>
        </w:rPr>
        <w:t>(3) of the Regulations which covers the matters the Regulator must consider for a licence application for a licence activity.</w:t>
      </w:r>
    </w:p>
    <w:p w14:paraId="1862DB51"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A97FAC" w:rsidRPr="00555E18">
        <w:rPr>
          <w:rFonts w:ascii="Times New Roman" w:hAnsi="Times New Roman" w:cs="Times New Roman"/>
          <w:b/>
          <w:color w:val="auto"/>
          <w:sz w:val="24"/>
          <w:szCs w:val="24"/>
        </w:rPr>
        <w:t>29</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activity of disposing of an NNP facility in a designated zone</w:t>
      </w:r>
    </w:p>
    <w:p w14:paraId="23845F03"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w:t>
      </w:r>
      <w:r w:rsidR="00A97FAC" w:rsidRPr="00555E18">
        <w:rPr>
          <w:rFonts w:ascii="Times New Roman" w:eastAsiaTheme="majorEastAsia" w:hAnsi="Times New Roman" w:cs="Times New Roman"/>
          <w:sz w:val="24"/>
          <w:szCs w:val="24"/>
        </w:rPr>
        <w:t>29</w:t>
      </w:r>
      <w:r w:rsidRPr="00555E18">
        <w:rPr>
          <w:rFonts w:ascii="Times New Roman" w:eastAsiaTheme="majorEastAsia" w:hAnsi="Times New Roman" w:cs="Times New Roman"/>
          <w:sz w:val="24"/>
          <w:szCs w:val="24"/>
        </w:rPr>
        <w:t xml:space="preserve"> applies to an application for a licence to authorise a facility activity of disposing of an NNP facility in a designated zone and prescribes what information and documents must be provided by the applicant as part of the licence application for that activity.</w:t>
      </w:r>
    </w:p>
    <w:p w14:paraId="283DAC7D" w14:textId="77777777" w:rsidR="001E1F09" w:rsidRPr="00555E18" w:rsidRDefault="00A97FAC"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Safety case report</w:t>
      </w:r>
      <w:r w:rsidR="001E1F09" w:rsidRPr="00555E18">
        <w:rPr>
          <w:rFonts w:ascii="Times New Roman" w:hAnsi="Times New Roman" w:cs="Times New Roman"/>
          <w:i/>
          <w:sz w:val="24"/>
          <w:szCs w:val="24"/>
        </w:rPr>
        <w:t xml:space="preserve"> (disposal)</w:t>
      </w:r>
    </w:p>
    <w:p w14:paraId="610F0C4D"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29</w:t>
      </w:r>
      <w:r w:rsidRPr="00555E18">
        <w:rPr>
          <w:rFonts w:ascii="Times New Roman" w:eastAsiaTheme="majorEastAsia" w:hAnsi="Times New Roman" w:cs="Times New Roman"/>
          <w:sz w:val="24"/>
          <w:szCs w:val="24"/>
        </w:rPr>
        <w:t xml:space="preserve">(2) requires that the applicant must provide a </w:t>
      </w:r>
      <w:r w:rsidR="00A97FAC" w:rsidRPr="00555E18">
        <w:rPr>
          <w:rFonts w:ascii="Times New Roman" w:eastAsiaTheme="majorEastAsia" w:hAnsi="Times New Roman" w:cs="Times New Roman"/>
          <w:sz w:val="24"/>
          <w:szCs w:val="24"/>
        </w:rPr>
        <w:t>safety case report</w:t>
      </w:r>
      <w:r w:rsidRPr="00555E18">
        <w:rPr>
          <w:rFonts w:ascii="Times New Roman" w:eastAsiaTheme="majorEastAsia" w:hAnsi="Times New Roman" w:cs="Times New Roman"/>
          <w:sz w:val="24"/>
          <w:szCs w:val="24"/>
        </w:rPr>
        <w:t xml:space="preserve"> for the disposal of the facility.</w:t>
      </w:r>
    </w:p>
    <w:p w14:paraId="1957DE76"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Decommissioning evaluation</w:t>
      </w:r>
    </w:p>
    <w:p w14:paraId="5AFE0B57"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29</w:t>
      </w:r>
      <w:r w:rsidRPr="00555E18">
        <w:rPr>
          <w:rFonts w:ascii="Times New Roman" w:eastAsiaTheme="majorEastAsia" w:hAnsi="Times New Roman" w:cs="Times New Roman"/>
          <w:sz w:val="24"/>
          <w:szCs w:val="24"/>
        </w:rPr>
        <w:t>(3) requires that the applicant must provide an evaluation of the decommissioning of the facility.</w:t>
      </w:r>
    </w:p>
    <w:p w14:paraId="5F05E47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w:t>
      </w:r>
      <w:r w:rsidR="00A97FAC" w:rsidRPr="00555E18">
        <w:rPr>
          <w:rFonts w:ascii="Times New Roman" w:hAnsi="Times New Roman" w:cs="Times New Roman"/>
          <w:sz w:val="24"/>
          <w:szCs w:val="24"/>
        </w:rPr>
        <w:t>29</w:t>
      </w:r>
      <w:r w:rsidRPr="00555E18">
        <w:rPr>
          <w:rFonts w:ascii="Times New Roman" w:hAnsi="Times New Roman" w:cs="Times New Roman"/>
          <w:sz w:val="24"/>
          <w:szCs w:val="24"/>
        </w:rPr>
        <w:t>(3) states that to issue the licence, the Regulator must be satisfied that the decommissioning evaluation demonstrates the suitability of the facility for disposal</w:t>
      </w:r>
      <w:r w:rsidR="00E97F08" w:rsidRPr="00555E18">
        <w:rPr>
          <w:rFonts w:ascii="Times New Roman" w:hAnsi="Times New Roman" w:cs="Times New Roman"/>
          <w:sz w:val="24"/>
          <w:szCs w:val="24"/>
        </w:rPr>
        <w:t>.</w:t>
      </w:r>
      <w:r w:rsidRPr="00555E18">
        <w:rPr>
          <w:rFonts w:ascii="Times New Roman" w:hAnsi="Times New Roman" w:cs="Times New Roman"/>
          <w:sz w:val="24"/>
          <w:szCs w:val="24"/>
        </w:rPr>
        <w:t xml:space="preserve"> The note directs the reader to subsection 4</w:t>
      </w:r>
      <w:r w:rsidR="00E97F08" w:rsidRPr="00555E18">
        <w:rPr>
          <w:rFonts w:ascii="Times New Roman" w:hAnsi="Times New Roman" w:cs="Times New Roman"/>
          <w:sz w:val="24"/>
          <w:szCs w:val="24"/>
        </w:rPr>
        <w:t>7</w:t>
      </w:r>
      <w:r w:rsidRPr="00555E18">
        <w:rPr>
          <w:rFonts w:ascii="Times New Roman" w:hAnsi="Times New Roman" w:cs="Times New Roman"/>
          <w:sz w:val="24"/>
          <w:szCs w:val="24"/>
        </w:rPr>
        <w:t>(2) of the Regulations which covers that the Regulator must be satisfied with the evaluation for decommissioning of the facility.</w:t>
      </w:r>
    </w:p>
    <w:p w14:paraId="001A9D99"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Disposal plan</w:t>
      </w:r>
    </w:p>
    <w:p w14:paraId="181CAD6F"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29</w:t>
      </w:r>
      <w:r w:rsidRPr="00555E18">
        <w:rPr>
          <w:rFonts w:ascii="Times New Roman" w:eastAsiaTheme="majorEastAsia" w:hAnsi="Times New Roman" w:cs="Times New Roman"/>
          <w:sz w:val="24"/>
          <w:szCs w:val="24"/>
        </w:rPr>
        <w:t>(</w:t>
      </w:r>
      <w:r w:rsidR="00E97F08"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requires that the applicant must provide the information and documents that describe and document the proposed disposal plan for the facility.</w:t>
      </w:r>
    </w:p>
    <w:p w14:paraId="1F362D4E"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A97FAC" w:rsidRPr="00555E18">
        <w:rPr>
          <w:rFonts w:ascii="Times New Roman" w:eastAsiaTheme="majorEastAsia" w:hAnsi="Times New Roman" w:cs="Times New Roman"/>
          <w:sz w:val="24"/>
          <w:szCs w:val="24"/>
        </w:rPr>
        <w:t>29</w:t>
      </w:r>
      <w:r w:rsidRPr="00555E18">
        <w:rPr>
          <w:rFonts w:ascii="Times New Roman" w:eastAsiaTheme="majorEastAsia" w:hAnsi="Times New Roman" w:cs="Times New Roman"/>
          <w:sz w:val="24"/>
          <w:szCs w:val="24"/>
        </w:rPr>
        <w:t>(</w:t>
      </w:r>
      <w:r w:rsidR="00E97F08"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provides that if the licence is issued, the licenc</w:t>
      </w:r>
      <w:r w:rsidR="00E97F08" w:rsidRPr="00555E18">
        <w:rPr>
          <w:rFonts w:ascii="Times New Roman" w:eastAsiaTheme="majorEastAsia" w:hAnsi="Times New Roman" w:cs="Times New Roman"/>
          <w:sz w:val="24"/>
          <w:szCs w:val="24"/>
        </w:rPr>
        <w:t xml:space="preserve">e would be subject to </w:t>
      </w:r>
      <w:r w:rsidRPr="00555E18">
        <w:rPr>
          <w:rFonts w:ascii="Times New Roman" w:eastAsiaTheme="majorEastAsia" w:hAnsi="Times New Roman" w:cs="Times New Roman"/>
          <w:sz w:val="24"/>
          <w:szCs w:val="24"/>
        </w:rPr>
        <w:t>condition</w:t>
      </w:r>
      <w:r w:rsidR="00E97F08" w:rsidRPr="00555E18">
        <w:rPr>
          <w:rFonts w:ascii="Times New Roman" w:eastAsiaTheme="majorEastAsia" w:hAnsi="Times New Roman" w:cs="Times New Roman"/>
          <w:sz w:val="24"/>
          <w:szCs w:val="24"/>
        </w:rPr>
        <w:t>s</w:t>
      </w:r>
      <w:r w:rsidRPr="00555E18">
        <w:rPr>
          <w:rFonts w:ascii="Times New Roman" w:eastAsiaTheme="majorEastAsia" w:hAnsi="Times New Roman" w:cs="Times New Roman"/>
          <w:sz w:val="24"/>
          <w:szCs w:val="24"/>
        </w:rPr>
        <w:t xml:space="preserve"> that the licence holder conduct the activity in accordance with the plan and establish, implement, maintain, audit and review the plan. The note directs the reader to sections 6</w:t>
      </w:r>
      <w:r w:rsidR="00E97F08"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 xml:space="preserve"> and 84 of the Regulations. </w:t>
      </w:r>
      <w:r w:rsidR="00E97F08" w:rsidRPr="00555E18">
        <w:rPr>
          <w:rFonts w:ascii="Times New Roman" w:eastAsiaTheme="majorEastAsia" w:hAnsi="Times New Roman" w:cs="Times New Roman"/>
          <w:sz w:val="24"/>
          <w:szCs w:val="24"/>
        </w:rPr>
        <w:t xml:space="preserve"> </w:t>
      </w:r>
    </w:p>
    <w:p w14:paraId="7C74D118"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Independent assessment</w:t>
      </w:r>
    </w:p>
    <w:p w14:paraId="28868E3D" w14:textId="29945D3C"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A97FAC" w:rsidRPr="00555E18">
        <w:rPr>
          <w:rFonts w:ascii="Times New Roman" w:eastAsiaTheme="majorEastAsia" w:hAnsi="Times New Roman" w:cs="Times New Roman"/>
          <w:sz w:val="24"/>
          <w:szCs w:val="24"/>
        </w:rPr>
        <w:t>29</w:t>
      </w:r>
      <w:r w:rsidRPr="00555E18">
        <w:rPr>
          <w:rFonts w:ascii="Times New Roman" w:eastAsiaTheme="majorEastAsia" w:hAnsi="Times New Roman" w:cs="Times New Roman"/>
          <w:sz w:val="24"/>
          <w:szCs w:val="24"/>
        </w:rPr>
        <w:t>(</w:t>
      </w:r>
      <w:r w:rsidR="00E97F08"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requires that the applicant must provide an assessment by a suitably qualified and experienced independent person, of whether the proposed disposal plan for the activity would result in any ongoing radiation exposure at the site </w:t>
      </w:r>
      <w:r w:rsidR="00F5072C" w:rsidRPr="00555E18">
        <w:rPr>
          <w:rFonts w:ascii="Times New Roman" w:eastAsiaTheme="majorEastAsia" w:hAnsi="Times New Roman" w:cs="Times New Roman"/>
          <w:sz w:val="24"/>
          <w:szCs w:val="24"/>
        </w:rPr>
        <w:t xml:space="preserve">of the facility </w:t>
      </w:r>
      <w:r w:rsidRPr="00555E18">
        <w:rPr>
          <w:rFonts w:ascii="Times New Roman" w:eastAsiaTheme="majorEastAsia" w:hAnsi="Times New Roman" w:cs="Times New Roman"/>
          <w:sz w:val="24"/>
          <w:szCs w:val="24"/>
        </w:rPr>
        <w:t>being sufficiently low so as not to pose an ongoing hazard to the public or the environment.</w:t>
      </w:r>
    </w:p>
    <w:p w14:paraId="4D0B9233"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E97F08" w:rsidRPr="00555E18">
        <w:rPr>
          <w:rFonts w:ascii="Times New Roman" w:eastAsiaTheme="majorEastAsia" w:hAnsi="Times New Roman" w:cs="Times New Roman"/>
          <w:sz w:val="24"/>
          <w:szCs w:val="24"/>
        </w:rPr>
        <w:t>29</w:t>
      </w:r>
      <w:r w:rsidRPr="00555E18">
        <w:rPr>
          <w:rFonts w:ascii="Times New Roman" w:eastAsiaTheme="majorEastAsia" w:hAnsi="Times New Roman" w:cs="Times New Roman"/>
          <w:sz w:val="24"/>
          <w:szCs w:val="24"/>
        </w:rPr>
        <w:t>(</w:t>
      </w:r>
      <w:r w:rsidR="00E97F08"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states that to issue the licence, the Regulator must take the independent assessment into account. The note refers the reader to subsection 4</w:t>
      </w:r>
      <w:r w:rsidR="00E97F08"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(3) of the Regulations which covers what the Regulator must take into account for the disposal of an NNP facility within a designated zone.</w:t>
      </w:r>
    </w:p>
    <w:p w14:paraId="4FF498C6"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 xml:space="preserve">Subdivision D—Application relating to a material activity—additional information and documents </w:t>
      </w:r>
    </w:p>
    <w:p w14:paraId="7595D37F" w14:textId="6B286F73"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8809E4" w:rsidRPr="00555E18">
        <w:rPr>
          <w:rFonts w:ascii="Times New Roman" w:hAnsi="Times New Roman" w:cs="Times New Roman"/>
          <w:b/>
          <w:color w:val="auto"/>
          <w:sz w:val="24"/>
          <w:szCs w:val="24"/>
        </w:rPr>
        <w:t>30</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b/>
          <w:i/>
          <w:color w:val="auto"/>
          <w:sz w:val="24"/>
          <w:szCs w:val="24"/>
        </w:rPr>
        <w:t>—</w:t>
      </w:r>
      <w:r w:rsidR="00F5072C" w:rsidRPr="00555E18">
        <w:rPr>
          <w:rFonts w:ascii="Times New Roman" w:hAnsi="Times New Roman" w:cs="Times New Roman"/>
          <w:b/>
          <w:color w:val="auto"/>
          <w:sz w:val="24"/>
          <w:szCs w:val="24"/>
        </w:rPr>
        <w:t>for</w:t>
      </w:r>
      <w:r w:rsidR="00F5072C" w:rsidRPr="00555E18">
        <w:rPr>
          <w:rFonts w:ascii="Times New Roman" w:hAnsi="Times New Roman" w:cs="Times New Roman"/>
          <w:b/>
          <w:i/>
          <w:color w:val="auto"/>
          <w:sz w:val="24"/>
          <w:szCs w:val="24"/>
        </w:rPr>
        <w:t xml:space="preserve"> </w:t>
      </w:r>
      <w:r w:rsidRPr="00555E18">
        <w:rPr>
          <w:rFonts w:ascii="Times New Roman" w:hAnsi="Times New Roman" w:cs="Times New Roman"/>
          <w:b/>
          <w:color w:val="auto"/>
          <w:sz w:val="24"/>
          <w:szCs w:val="24"/>
        </w:rPr>
        <w:t>any kind of material activity</w:t>
      </w:r>
      <w:r w:rsidR="00A72E08">
        <w:rPr>
          <w:rFonts w:ascii="Times New Roman" w:hAnsi="Times New Roman" w:cs="Times New Roman"/>
          <w:b/>
          <w:color w:val="auto"/>
          <w:sz w:val="24"/>
          <w:szCs w:val="24"/>
        </w:rPr>
        <w:t xml:space="preserve">- </w:t>
      </w:r>
      <w:r w:rsidR="00F5072C" w:rsidRPr="00555E18">
        <w:rPr>
          <w:rFonts w:ascii="Times New Roman" w:hAnsi="Times New Roman" w:cs="Times New Roman"/>
          <w:b/>
          <w:color w:val="auto"/>
          <w:sz w:val="24"/>
          <w:szCs w:val="24"/>
        </w:rPr>
        <w:t>general</w:t>
      </w:r>
      <w:r w:rsidRPr="00555E18">
        <w:rPr>
          <w:rFonts w:ascii="Times New Roman" w:hAnsi="Times New Roman" w:cs="Times New Roman"/>
          <w:b/>
          <w:color w:val="auto"/>
          <w:sz w:val="24"/>
          <w:szCs w:val="24"/>
        </w:rPr>
        <w:t xml:space="preserve"> </w:t>
      </w:r>
    </w:p>
    <w:p w14:paraId="2F86995B" w14:textId="5F6D2E10" w:rsidR="00F5072C"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w:t>
      </w:r>
      <w:r w:rsidR="008809E4" w:rsidRPr="00555E18">
        <w:rPr>
          <w:rFonts w:ascii="Times New Roman" w:eastAsiaTheme="majorEastAsia" w:hAnsi="Times New Roman" w:cs="Times New Roman"/>
          <w:sz w:val="24"/>
          <w:szCs w:val="24"/>
        </w:rPr>
        <w:t>30</w:t>
      </w:r>
      <w:r w:rsidRPr="00555E18">
        <w:rPr>
          <w:rFonts w:ascii="Times New Roman" w:eastAsiaTheme="majorEastAsia" w:hAnsi="Times New Roman" w:cs="Times New Roman"/>
          <w:sz w:val="24"/>
          <w:szCs w:val="24"/>
        </w:rPr>
        <w:t xml:space="preserve"> prescribes the information and documents required for an application for a licence to authorise </w:t>
      </w:r>
      <w:r w:rsidR="00E97F08" w:rsidRPr="00555E18">
        <w:rPr>
          <w:rFonts w:ascii="Times New Roman" w:eastAsiaTheme="majorEastAsia" w:hAnsi="Times New Roman" w:cs="Times New Roman"/>
          <w:sz w:val="24"/>
          <w:szCs w:val="24"/>
        </w:rPr>
        <w:t>any k</w:t>
      </w:r>
      <w:r w:rsidR="002701A7" w:rsidRPr="00555E18">
        <w:rPr>
          <w:rFonts w:ascii="Times New Roman" w:eastAsiaTheme="majorEastAsia" w:hAnsi="Times New Roman" w:cs="Times New Roman"/>
          <w:sz w:val="24"/>
          <w:szCs w:val="24"/>
        </w:rPr>
        <w:t>ind of material activity</w:t>
      </w:r>
      <w:r w:rsidR="00F5072C" w:rsidRPr="00555E18">
        <w:rPr>
          <w:rFonts w:ascii="Times New Roman" w:eastAsiaTheme="majorEastAsia" w:hAnsi="Times New Roman" w:cs="Times New Roman"/>
          <w:sz w:val="24"/>
          <w:szCs w:val="24"/>
        </w:rPr>
        <w:t xml:space="preserve"> in a designated zone</w:t>
      </w:r>
      <w:r w:rsidR="002701A7" w:rsidRPr="00555E18">
        <w:rPr>
          <w:rFonts w:ascii="Times New Roman" w:eastAsiaTheme="majorEastAsia" w:hAnsi="Times New Roman" w:cs="Times New Roman"/>
          <w:sz w:val="24"/>
          <w:szCs w:val="24"/>
        </w:rPr>
        <w:t xml:space="preserve">.  </w:t>
      </w:r>
    </w:p>
    <w:p w14:paraId="7A8CF516" w14:textId="4AF83F48" w:rsidR="00BD14B7" w:rsidRPr="00555E18" w:rsidRDefault="00BD14B7"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30(1) provides that section 30 applies to an application for a licence to authorise any kind of material activity in a designated zone.</w:t>
      </w:r>
    </w:p>
    <w:p w14:paraId="0FDF9ABD" w14:textId="657AB535" w:rsidR="001E1F09" w:rsidRPr="00555E18" w:rsidRDefault="002701A7"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w:t>
      </w:r>
      <w:r w:rsidR="00E97F08" w:rsidRPr="00555E18">
        <w:rPr>
          <w:rFonts w:ascii="Times New Roman" w:eastAsiaTheme="majorEastAsia" w:hAnsi="Times New Roman" w:cs="Times New Roman"/>
          <w:sz w:val="24"/>
          <w:szCs w:val="24"/>
        </w:rPr>
        <w:t>section</w:t>
      </w:r>
      <w:r w:rsidRPr="00555E18">
        <w:rPr>
          <w:rFonts w:ascii="Times New Roman" w:eastAsiaTheme="majorEastAsia" w:hAnsi="Times New Roman" w:cs="Times New Roman"/>
          <w:sz w:val="24"/>
          <w:szCs w:val="24"/>
        </w:rPr>
        <w:t xml:space="preserve"> 30(2)</w:t>
      </w:r>
      <w:r w:rsidR="00E97F08" w:rsidRPr="00555E18">
        <w:rPr>
          <w:rFonts w:ascii="Times New Roman" w:eastAsiaTheme="majorEastAsia" w:hAnsi="Times New Roman" w:cs="Times New Roman"/>
          <w:sz w:val="24"/>
          <w:szCs w:val="24"/>
        </w:rPr>
        <w:t xml:space="preserve"> provides that a</w:t>
      </w:r>
      <w:r w:rsidR="001E1F09" w:rsidRPr="00555E18">
        <w:rPr>
          <w:rFonts w:ascii="Times New Roman" w:eastAsiaTheme="majorEastAsia" w:hAnsi="Times New Roman" w:cs="Times New Roman"/>
          <w:sz w:val="24"/>
          <w:szCs w:val="24"/>
        </w:rPr>
        <w:t xml:space="preserve">pplications must </w:t>
      </w:r>
      <w:r w:rsidR="00E97F08" w:rsidRPr="00555E18">
        <w:rPr>
          <w:rFonts w:ascii="Times New Roman" w:eastAsiaTheme="majorEastAsia" w:hAnsi="Times New Roman" w:cs="Times New Roman"/>
          <w:sz w:val="24"/>
          <w:szCs w:val="24"/>
        </w:rPr>
        <w:t>includ</w:t>
      </w:r>
      <w:r w:rsidR="001E1F09" w:rsidRPr="00555E18">
        <w:rPr>
          <w:rFonts w:ascii="Times New Roman" w:eastAsiaTheme="majorEastAsia" w:hAnsi="Times New Roman" w:cs="Times New Roman"/>
          <w:sz w:val="24"/>
          <w:szCs w:val="24"/>
        </w:rPr>
        <w:t>e:</w:t>
      </w:r>
    </w:p>
    <w:p w14:paraId="103FF1D8" w14:textId="5F742E0A" w:rsidR="001E1F09" w:rsidRPr="00555E18" w:rsidRDefault="00E97F08" w:rsidP="00555E18">
      <w:pPr>
        <w:pStyle w:val="ListParagraph"/>
        <w:widowControl w:val="0"/>
        <w:numPr>
          <w:ilvl w:val="0"/>
          <w:numId w:val="44"/>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d</w:t>
      </w:r>
      <w:r w:rsidR="001E1F09" w:rsidRPr="00555E18">
        <w:rPr>
          <w:rFonts w:ascii="Times New Roman" w:eastAsiaTheme="majorEastAsia" w:hAnsi="Times New Roman" w:cs="Times New Roman"/>
          <w:sz w:val="24"/>
          <w:szCs w:val="24"/>
        </w:rPr>
        <w:t>etails of the types, categories, forms and quantities of any NNP material or NNP equipment or plant that would or could be involved in the conduct of the proposed regulated activity</w:t>
      </w:r>
      <w:r w:rsidR="002A4B05" w:rsidRPr="00555E18">
        <w:rPr>
          <w:rFonts w:ascii="Times New Roman" w:eastAsiaTheme="majorEastAsia" w:hAnsi="Times New Roman" w:cs="Times New Roman"/>
          <w:sz w:val="24"/>
          <w:szCs w:val="24"/>
        </w:rPr>
        <w:t>;</w:t>
      </w:r>
    </w:p>
    <w:p w14:paraId="07170F2D" w14:textId="045F65B7" w:rsidR="00F5072C" w:rsidRPr="00555E18" w:rsidRDefault="00F5072C" w:rsidP="00555E18">
      <w:pPr>
        <w:pStyle w:val="ListParagraph"/>
        <w:widowControl w:val="0"/>
        <w:numPr>
          <w:ilvl w:val="0"/>
          <w:numId w:val="44"/>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information and documents that describe and document the proposed arrangements for storing, managing, and handling any such NNP material or NNP equipment or plant;</w:t>
      </w:r>
    </w:p>
    <w:p w14:paraId="002DB341" w14:textId="237AEC97" w:rsidR="001E1F09" w:rsidRPr="00555E18" w:rsidRDefault="00E97F08" w:rsidP="00555E18">
      <w:pPr>
        <w:pStyle w:val="ListParagraph"/>
        <w:widowControl w:val="0"/>
        <w:numPr>
          <w:ilvl w:val="0"/>
          <w:numId w:val="44"/>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w:t>
      </w:r>
      <w:r w:rsidR="001E1F09" w:rsidRPr="00555E18">
        <w:rPr>
          <w:rFonts w:ascii="Times New Roman" w:eastAsiaTheme="majorEastAsia" w:hAnsi="Times New Roman" w:cs="Times New Roman"/>
          <w:sz w:val="24"/>
          <w:szCs w:val="24"/>
        </w:rPr>
        <w:t>he information or documents required that are specified b</w:t>
      </w:r>
      <w:r w:rsidR="00D347AA" w:rsidRPr="00555E18">
        <w:rPr>
          <w:rFonts w:ascii="Times New Roman" w:eastAsiaTheme="majorEastAsia" w:hAnsi="Times New Roman" w:cs="Times New Roman"/>
          <w:sz w:val="24"/>
          <w:szCs w:val="24"/>
        </w:rPr>
        <w:t>y the ANNPS Licence Application</w:t>
      </w:r>
      <w:r w:rsidR="001E1F09" w:rsidRPr="00555E18">
        <w:rPr>
          <w:rFonts w:ascii="Times New Roman" w:eastAsiaTheme="majorEastAsia" w:hAnsi="Times New Roman" w:cs="Times New Roman"/>
          <w:sz w:val="24"/>
          <w:szCs w:val="24"/>
        </w:rPr>
        <w:t xml:space="preserve"> Code in relation to applications for a licence which authorise that kind of material activity which the regulated activity involves;</w:t>
      </w:r>
    </w:p>
    <w:p w14:paraId="35171B41" w14:textId="3A5AF035" w:rsidR="002701A7" w:rsidRPr="00555E18" w:rsidRDefault="00E97F08" w:rsidP="00555E18">
      <w:pPr>
        <w:pStyle w:val="ListParagraph"/>
        <w:widowControl w:val="0"/>
        <w:numPr>
          <w:ilvl w:val="0"/>
          <w:numId w:val="44"/>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w:t>
      </w:r>
      <w:r w:rsidR="001E1F09" w:rsidRPr="00555E18">
        <w:rPr>
          <w:rFonts w:ascii="Times New Roman" w:eastAsiaTheme="majorEastAsia" w:hAnsi="Times New Roman" w:cs="Times New Roman"/>
          <w:sz w:val="24"/>
          <w:szCs w:val="24"/>
        </w:rPr>
        <w:t>he results of a field exercise which was conducted for the purpose of testing the proposed emergency and</w:t>
      </w:r>
      <w:r w:rsidR="002701A7" w:rsidRPr="00555E18">
        <w:rPr>
          <w:rFonts w:ascii="Times New Roman" w:eastAsiaTheme="majorEastAsia" w:hAnsi="Times New Roman" w:cs="Times New Roman"/>
          <w:sz w:val="24"/>
          <w:szCs w:val="24"/>
        </w:rPr>
        <w:t xml:space="preserve"> response plan for the activity.</w:t>
      </w:r>
    </w:p>
    <w:p w14:paraId="0BEFA4F1" w14:textId="12C72D5C" w:rsidR="00F5072C" w:rsidRPr="00555E18" w:rsidRDefault="00F5072C"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subsection 30(2) provides that fo</w:t>
      </w:r>
      <w:r w:rsidR="00A72E08">
        <w:rPr>
          <w:rFonts w:ascii="Times New Roman" w:eastAsiaTheme="majorEastAsia" w:hAnsi="Times New Roman" w:cs="Times New Roman"/>
          <w:sz w:val="24"/>
          <w:szCs w:val="24"/>
        </w:rPr>
        <w:t>r the purposes of paragraph 30(2</w:t>
      </w:r>
      <w:r w:rsidRPr="00555E18">
        <w:rPr>
          <w:rFonts w:ascii="Times New Roman" w:eastAsiaTheme="majorEastAsia" w:hAnsi="Times New Roman" w:cs="Times New Roman"/>
          <w:sz w:val="24"/>
          <w:szCs w:val="24"/>
        </w:rPr>
        <w:t xml:space="preserve">)(b), the nuclear </w:t>
      </w:r>
      <w:r w:rsidR="00A72E08">
        <w:rPr>
          <w:rFonts w:ascii="Times New Roman" w:eastAsiaTheme="majorEastAsia" w:hAnsi="Times New Roman" w:cs="Times New Roman"/>
          <w:sz w:val="24"/>
          <w:szCs w:val="24"/>
        </w:rPr>
        <w:t xml:space="preserve">management </w:t>
      </w:r>
      <w:r w:rsidRPr="00555E18">
        <w:rPr>
          <w:rFonts w:ascii="Times New Roman" w:eastAsiaTheme="majorEastAsia" w:hAnsi="Times New Roman" w:cs="Times New Roman"/>
          <w:sz w:val="24"/>
          <w:szCs w:val="24"/>
        </w:rPr>
        <w:t>system, arrangements and plans which are required under section 61</w:t>
      </w:r>
      <w:r w:rsidR="00BD14B7" w:rsidRPr="00555E18">
        <w:rPr>
          <w:rFonts w:ascii="Times New Roman" w:eastAsiaTheme="majorEastAsia" w:hAnsi="Times New Roman" w:cs="Times New Roman"/>
          <w:sz w:val="24"/>
          <w:szCs w:val="24"/>
        </w:rPr>
        <w:t>, also have requirements which relate to the storing, managing and handling of NNP material or NNP equipment or plant. The note clarifies that if a licence is issued, the licence would be subject to conditions that the licence holder store, manage and handle the NNP material or NNP equipment or plant in accordance with the system, arrangements or plans. The note further clarifies that the system, arrangements or plans must be implemented, maintained, audited and reviewed, referring the reader to sections 61 and 68 under which the conditions for reporting, auditing and reviewing of the syste</w:t>
      </w:r>
      <w:r w:rsidR="00A81FEA" w:rsidRPr="00555E18">
        <w:rPr>
          <w:rFonts w:ascii="Times New Roman" w:eastAsiaTheme="majorEastAsia" w:hAnsi="Times New Roman" w:cs="Times New Roman"/>
          <w:sz w:val="24"/>
          <w:szCs w:val="24"/>
        </w:rPr>
        <w:t>ms, arrangements and plans are provided.</w:t>
      </w:r>
    </w:p>
    <w:p w14:paraId="527D5BA9" w14:textId="62A42239" w:rsidR="001E1F09" w:rsidRPr="00555E18" w:rsidRDefault="002701A7"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30(3) provides that </w:t>
      </w:r>
      <w:r w:rsidR="001E1F09" w:rsidRPr="00555E18">
        <w:rPr>
          <w:rFonts w:ascii="Times New Roman" w:eastAsiaTheme="majorEastAsia" w:hAnsi="Times New Roman" w:cs="Times New Roman"/>
          <w:sz w:val="24"/>
          <w:szCs w:val="24"/>
        </w:rPr>
        <w:t xml:space="preserve">an application for a licence to authorise a material activity that would involve a kind of NNP material or NNP equipment or plant that is specified in column 1 of an item in the table—the information and documents are required which are specified in column 2 of the item. </w:t>
      </w:r>
    </w:p>
    <w:p w14:paraId="2E325470"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table </w:t>
      </w:r>
      <w:r w:rsidR="00E97F08" w:rsidRPr="00555E18">
        <w:rPr>
          <w:rFonts w:ascii="Times New Roman" w:eastAsiaTheme="majorEastAsia" w:hAnsi="Times New Roman" w:cs="Times New Roman"/>
          <w:sz w:val="24"/>
          <w:szCs w:val="24"/>
        </w:rPr>
        <w:t>in</w:t>
      </w:r>
      <w:r w:rsidR="001E79DD" w:rsidRPr="00555E18">
        <w:rPr>
          <w:rFonts w:ascii="Times New Roman" w:eastAsiaTheme="majorEastAsia" w:hAnsi="Times New Roman" w:cs="Times New Roman"/>
          <w:sz w:val="24"/>
          <w:szCs w:val="24"/>
        </w:rPr>
        <w:t xml:space="preserve"> section </w:t>
      </w:r>
      <w:r w:rsidR="008809E4" w:rsidRPr="00555E18">
        <w:rPr>
          <w:rFonts w:ascii="Times New Roman" w:eastAsiaTheme="majorEastAsia" w:hAnsi="Times New Roman" w:cs="Times New Roman"/>
          <w:sz w:val="24"/>
          <w:szCs w:val="24"/>
        </w:rPr>
        <w:t>30</w:t>
      </w:r>
      <w:r w:rsidR="001E79DD" w:rsidRPr="00555E18">
        <w:rPr>
          <w:rFonts w:ascii="Times New Roman" w:eastAsiaTheme="majorEastAsia" w:hAnsi="Times New Roman" w:cs="Times New Roman"/>
          <w:sz w:val="24"/>
          <w:szCs w:val="24"/>
        </w:rPr>
        <w:t xml:space="preserve"> </w:t>
      </w:r>
      <w:r w:rsidRPr="00555E18">
        <w:rPr>
          <w:rFonts w:ascii="Times New Roman" w:eastAsiaTheme="majorEastAsia" w:hAnsi="Times New Roman" w:cs="Times New Roman"/>
          <w:sz w:val="24"/>
          <w:szCs w:val="24"/>
        </w:rPr>
        <w:t>provides the following:</w:t>
      </w:r>
    </w:p>
    <w:p w14:paraId="5BDE11B2" w14:textId="77777777" w:rsidR="001E1F09" w:rsidRPr="00555E18" w:rsidRDefault="00033173"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1. </w:t>
      </w:r>
      <w:r w:rsidR="001E1F09" w:rsidRPr="00555E18">
        <w:rPr>
          <w:rFonts w:ascii="Times New Roman" w:eastAsiaTheme="majorEastAsia" w:hAnsi="Times New Roman" w:cs="Times New Roman"/>
          <w:sz w:val="24"/>
          <w:szCs w:val="24"/>
        </w:rPr>
        <w:t>For sealed NNP material, information and documents that describe and document the following are required:</w:t>
      </w:r>
    </w:p>
    <w:p w14:paraId="7159BEAA"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(a) the hazard level, nuclide, activity level, chemical form and physical form of the sealed NNP material;</w:t>
      </w:r>
    </w:p>
    <w:p w14:paraId="1AF47A45"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(b) the encapsulation material for the sealed NNP material;</w:t>
      </w:r>
    </w:p>
    <w:p w14:paraId="30035BF2"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(c) the identification details of the sealed NNP material;</w:t>
      </w:r>
    </w:p>
    <w:p w14:paraId="0BEB1335"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(d) the intended purpose of the sealed NNP material;</w:t>
      </w:r>
    </w:p>
    <w:p w14:paraId="544C85E2" w14:textId="77777777" w:rsidR="001E1F09" w:rsidRPr="00555E18" w:rsidRDefault="001E1F09" w:rsidP="00555E18">
      <w:pPr>
        <w:widowControl w:val="0"/>
        <w:adjustRightInd w:val="0"/>
        <w:spacing w:after="120" w:line="240" w:lineRule="auto"/>
        <w:ind w:left="714" w:hanging="357"/>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(e) where the sealed NNP material would be located</w:t>
      </w:r>
      <w:r w:rsidR="0065683A" w:rsidRPr="00555E18">
        <w:rPr>
          <w:rFonts w:ascii="Times New Roman" w:eastAsiaTheme="majorEastAsia" w:hAnsi="Times New Roman" w:cs="Times New Roman"/>
          <w:sz w:val="24"/>
          <w:szCs w:val="24"/>
        </w:rPr>
        <w:t>.</w:t>
      </w:r>
    </w:p>
    <w:p w14:paraId="16B920B2" w14:textId="77777777" w:rsidR="001E1F09" w:rsidRPr="00555E18" w:rsidRDefault="00033173"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2. </w:t>
      </w:r>
      <w:r w:rsidR="001E1F09" w:rsidRPr="00555E18">
        <w:rPr>
          <w:rFonts w:ascii="Times New Roman" w:eastAsiaTheme="majorEastAsia" w:hAnsi="Times New Roman" w:cs="Times New Roman"/>
          <w:sz w:val="24"/>
          <w:szCs w:val="24"/>
        </w:rPr>
        <w:t>For unsealed NNP material, information and documents that describe and document the following are required:</w:t>
      </w:r>
    </w:p>
    <w:p w14:paraId="57280E3A"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(a) the hazard level, nuclide, chemical form and physical form of the unsealed NNP material;</w:t>
      </w:r>
    </w:p>
    <w:p w14:paraId="36B69E70"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(b) the identification details of the unsealed NNP material;</w:t>
      </w:r>
    </w:p>
    <w:p w14:paraId="16E90096"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(c) the intended purpose of the unsealed NNP material;</w:t>
      </w:r>
    </w:p>
    <w:p w14:paraId="03C8426D"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(d) where the unsealed NNP material would be located;</w:t>
      </w:r>
    </w:p>
    <w:p w14:paraId="34A91176" w14:textId="77777777" w:rsidR="001E1F09" w:rsidRPr="00555E18" w:rsidRDefault="001E1F09" w:rsidP="00555E18">
      <w:pPr>
        <w:widowControl w:val="0"/>
        <w:adjustRightInd w:val="0"/>
        <w:spacing w:after="120" w:line="240" w:lineRule="auto"/>
        <w:ind w:left="714" w:hanging="357"/>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(e) the forecast maximum activity level of each nuclide at each of those locations</w:t>
      </w:r>
      <w:r w:rsidR="0065683A" w:rsidRPr="00555E18">
        <w:rPr>
          <w:rFonts w:ascii="Times New Roman" w:eastAsiaTheme="majorEastAsia" w:hAnsi="Times New Roman" w:cs="Times New Roman"/>
          <w:sz w:val="24"/>
          <w:szCs w:val="24"/>
        </w:rPr>
        <w:t>.</w:t>
      </w:r>
    </w:p>
    <w:p w14:paraId="550FA8BE" w14:textId="77777777" w:rsidR="001E1F09" w:rsidRPr="00555E18" w:rsidRDefault="00033173"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3. </w:t>
      </w:r>
      <w:r w:rsidR="001E1F09" w:rsidRPr="00555E18">
        <w:rPr>
          <w:rFonts w:ascii="Times New Roman" w:eastAsiaTheme="majorEastAsia" w:hAnsi="Times New Roman" w:cs="Times New Roman"/>
          <w:sz w:val="24"/>
          <w:szCs w:val="24"/>
        </w:rPr>
        <w:t>For NNP equipment or plant that produces ionising radiation information and documents that describe and document the following are required:</w:t>
      </w:r>
    </w:p>
    <w:p w14:paraId="54C968CC"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(a) the hazard level, and the maximum output (in a relevant unit of measurement e.g. joules per kilogram), of the NNP equipment or plant;</w:t>
      </w:r>
    </w:p>
    <w:p w14:paraId="4DC649E7"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(b) the identification details of the NNP equipment or plant;</w:t>
      </w:r>
    </w:p>
    <w:p w14:paraId="4B0DFD0E"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(c) the intended purpose of the NNP equipment or plant;</w:t>
      </w:r>
    </w:p>
    <w:p w14:paraId="72B1EFA1" w14:textId="77777777" w:rsidR="001E1F09" w:rsidRPr="00555E18" w:rsidRDefault="001E1F09" w:rsidP="00555E18">
      <w:pPr>
        <w:widowControl w:val="0"/>
        <w:adjustRightInd w:val="0"/>
        <w:spacing w:after="120" w:line="240" w:lineRule="auto"/>
        <w:ind w:left="714" w:hanging="357"/>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(d) where the NNP equipment or plant would be located</w:t>
      </w:r>
      <w:r w:rsidR="0065683A" w:rsidRPr="00555E18">
        <w:rPr>
          <w:rFonts w:ascii="Times New Roman" w:eastAsiaTheme="majorEastAsia" w:hAnsi="Times New Roman" w:cs="Times New Roman"/>
          <w:sz w:val="24"/>
          <w:szCs w:val="24"/>
        </w:rPr>
        <w:t>.</w:t>
      </w:r>
    </w:p>
    <w:p w14:paraId="2F42E2C2" w14:textId="77777777" w:rsidR="001E1F09" w:rsidRPr="00555E18" w:rsidRDefault="00033173"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4. </w:t>
      </w:r>
      <w:r w:rsidR="001E1F09" w:rsidRPr="00555E18">
        <w:rPr>
          <w:rFonts w:ascii="Times New Roman" w:eastAsiaTheme="majorEastAsia" w:hAnsi="Times New Roman" w:cs="Times New Roman"/>
          <w:sz w:val="24"/>
          <w:szCs w:val="24"/>
        </w:rPr>
        <w:t>For NNP equipment or plant that produces harmful non</w:t>
      </w:r>
      <w:r w:rsidR="001E1F09" w:rsidRPr="00555E18">
        <w:rPr>
          <w:rFonts w:ascii="Times New Roman" w:eastAsiaTheme="majorEastAsia" w:hAnsi="Times New Roman" w:cs="Times New Roman"/>
          <w:sz w:val="24"/>
          <w:szCs w:val="24"/>
        </w:rPr>
        <w:noBreakHyphen/>
        <w:t xml:space="preserve">ionising radiation, that is NNP </w:t>
      </w:r>
      <w:r w:rsidR="00186B37" w:rsidRPr="00555E18">
        <w:rPr>
          <w:rFonts w:ascii="Times New Roman" w:eastAsiaTheme="majorEastAsia" w:hAnsi="Times New Roman" w:cs="Times New Roman"/>
          <w:sz w:val="24"/>
          <w:szCs w:val="24"/>
        </w:rPr>
        <w:t>equipment</w:t>
      </w:r>
      <w:r w:rsidR="001E1F09" w:rsidRPr="00555E18">
        <w:rPr>
          <w:rFonts w:ascii="Times New Roman" w:eastAsiaTheme="majorEastAsia" w:hAnsi="Times New Roman" w:cs="Times New Roman"/>
          <w:sz w:val="24"/>
          <w:szCs w:val="24"/>
        </w:rPr>
        <w:t xml:space="preserve"> of plant of a kind referred to in paragraph 15(2)(c) of the Act, information and documents that describe and document the following are required:</w:t>
      </w:r>
    </w:p>
    <w:p w14:paraId="3401FC47"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(a) the hazard level of the NNP equipment or plant;</w:t>
      </w:r>
    </w:p>
    <w:p w14:paraId="4B37F46D"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(b) the identification details of the NNP equipment or plant;</w:t>
      </w:r>
    </w:p>
    <w:p w14:paraId="3CA8E220"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(c) the intended purpose of the NNP equipment or plant;</w:t>
      </w:r>
    </w:p>
    <w:p w14:paraId="35F7A803" w14:textId="77777777" w:rsidR="001E1F09" w:rsidRPr="00555E18" w:rsidRDefault="001E1F09" w:rsidP="00555E18">
      <w:pPr>
        <w:pStyle w:val="Tablea"/>
        <w:spacing w:before="0" w:after="120"/>
        <w:ind w:left="714" w:hanging="357"/>
        <w:rPr>
          <w:rFonts w:eastAsiaTheme="majorEastAsia"/>
          <w:sz w:val="24"/>
          <w:szCs w:val="24"/>
          <w:lang w:eastAsia="en-US"/>
        </w:rPr>
      </w:pPr>
      <w:r w:rsidRPr="00555E18">
        <w:rPr>
          <w:rFonts w:eastAsiaTheme="majorEastAsia"/>
          <w:sz w:val="24"/>
          <w:szCs w:val="24"/>
          <w:lang w:eastAsia="en-US"/>
        </w:rPr>
        <w:t>(d) the likely exposure to radiation from the NNP equipment or plant and all relevant output parameters for the exposure;</w:t>
      </w:r>
    </w:p>
    <w:p w14:paraId="78F55261" w14:textId="77777777" w:rsidR="001E1F09" w:rsidRPr="00555E18" w:rsidRDefault="001E1F09" w:rsidP="00555E18">
      <w:pPr>
        <w:widowControl w:val="0"/>
        <w:adjustRightInd w:val="0"/>
        <w:spacing w:after="120" w:line="240" w:lineRule="auto"/>
        <w:ind w:left="714" w:hanging="357"/>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(e) where the NNP equipment or plant would be located</w:t>
      </w:r>
      <w:r w:rsidR="0065683A" w:rsidRPr="00555E18">
        <w:rPr>
          <w:rFonts w:ascii="Times New Roman" w:eastAsiaTheme="majorEastAsia" w:hAnsi="Times New Roman" w:cs="Times New Roman"/>
          <w:sz w:val="24"/>
          <w:szCs w:val="24"/>
        </w:rPr>
        <w:t>.</w:t>
      </w:r>
    </w:p>
    <w:p w14:paraId="76664487" w14:textId="0D1D6D8E" w:rsidR="001E1F09" w:rsidRPr="00555E18" w:rsidRDefault="002701A7"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first note proceeding</w:t>
      </w:r>
      <w:r w:rsidR="001E1F09" w:rsidRPr="00555E18">
        <w:rPr>
          <w:rFonts w:ascii="Times New Roman" w:eastAsiaTheme="majorEastAsia" w:hAnsi="Times New Roman" w:cs="Times New Roman"/>
          <w:sz w:val="24"/>
          <w:szCs w:val="24"/>
        </w:rPr>
        <w:t xml:space="preserve"> s</w:t>
      </w:r>
      <w:r w:rsidR="00A72E08">
        <w:rPr>
          <w:rFonts w:ascii="Times New Roman" w:eastAsiaTheme="majorEastAsia" w:hAnsi="Times New Roman" w:cs="Times New Roman"/>
          <w:sz w:val="24"/>
          <w:szCs w:val="24"/>
        </w:rPr>
        <w:t>ubs</w:t>
      </w:r>
      <w:r w:rsidR="001E1F09" w:rsidRPr="00555E18">
        <w:rPr>
          <w:rFonts w:ascii="Times New Roman" w:eastAsiaTheme="majorEastAsia" w:hAnsi="Times New Roman" w:cs="Times New Roman"/>
          <w:sz w:val="24"/>
          <w:szCs w:val="24"/>
        </w:rPr>
        <w:t xml:space="preserve">ection </w:t>
      </w:r>
      <w:r w:rsidR="008809E4" w:rsidRPr="00555E18">
        <w:rPr>
          <w:rFonts w:ascii="Times New Roman" w:eastAsiaTheme="majorEastAsia" w:hAnsi="Times New Roman" w:cs="Times New Roman"/>
          <w:sz w:val="24"/>
          <w:szCs w:val="24"/>
        </w:rPr>
        <w:t>30</w:t>
      </w:r>
      <w:r w:rsidR="00A72E08">
        <w:rPr>
          <w:rFonts w:ascii="Times New Roman" w:eastAsiaTheme="majorEastAsia" w:hAnsi="Times New Roman" w:cs="Times New Roman"/>
          <w:sz w:val="24"/>
          <w:szCs w:val="24"/>
        </w:rPr>
        <w:t>(3)</w:t>
      </w:r>
      <w:r w:rsidR="001E1F09" w:rsidRPr="00555E18">
        <w:rPr>
          <w:rFonts w:ascii="Times New Roman" w:eastAsiaTheme="majorEastAsia" w:hAnsi="Times New Roman" w:cs="Times New Roman"/>
          <w:sz w:val="24"/>
          <w:szCs w:val="24"/>
        </w:rPr>
        <w:t xml:space="preserve"> provides that </w:t>
      </w:r>
      <w:r w:rsidRPr="00555E18">
        <w:rPr>
          <w:rFonts w:ascii="Times New Roman" w:eastAsiaTheme="majorEastAsia" w:hAnsi="Times New Roman" w:cs="Times New Roman"/>
          <w:sz w:val="24"/>
          <w:szCs w:val="24"/>
        </w:rPr>
        <w:t xml:space="preserve">for the Regulator to issue the licence, </w:t>
      </w:r>
      <w:r w:rsidR="001E1F09" w:rsidRPr="00555E18">
        <w:rPr>
          <w:rFonts w:ascii="Times New Roman" w:eastAsiaTheme="majorEastAsia" w:hAnsi="Times New Roman" w:cs="Times New Roman"/>
          <w:sz w:val="24"/>
          <w:szCs w:val="24"/>
        </w:rPr>
        <w:t xml:space="preserve">the Regulator must take into account the </w:t>
      </w:r>
      <w:r w:rsidRPr="00555E18">
        <w:rPr>
          <w:rFonts w:ascii="Times New Roman" w:eastAsiaTheme="majorEastAsia" w:hAnsi="Times New Roman" w:cs="Times New Roman"/>
          <w:sz w:val="24"/>
          <w:szCs w:val="24"/>
        </w:rPr>
        <w:t>details</w:t>
      </w:r>
      <w:r w:rsidR="001E1F09" w:rsidRPr="00555E18">
        <w:rPr>
          <w:rFonts w:ascii="Times New Roman" w:eastAsiaTheme="majorEastAsia" w:hAnsi="Times New Roman" w:cs="Times New Roman"/>
          <w:sz w:val="24"/>
          <w:szCs w:val="24"/>
        </w:rPr>
        <w:t xml:space="preserve"> mentioned in </w:t>
      </w:r>
      <w:r w:rsidRPr="00555E18">
        <w:rPr>
          <w:rFonts w:ascii="Times New Roman" w:eastAsiaTheme="majorEastAsia" w:hAnsi="Times New Roman" w:cs="Times New Roman"/>
          <w:sz w:val="24"/>
          <w:szCs w:val="24"/>
        </w:rPr>
        <w:t>paragraph</w:t>
      </w:r>
      <w:r w:rsidR="00A81FEA" w:rsidRPr="00555E18">
        <w:rPr>
          <w:rFonts w:ascii="Times New Roman" w:eastAsiaTheme="majorEastAsia" w:hAnsi="Times New Roman" w:cs="Times New Roman"/>
          <w:sz w:val="24"/>
          <w:szCs w:val="24"/>
        </w:rPr>
        <w:t>s</w:t>
      </w:r>
      <w:r w:rsidRPr="00555E18">
        <w:rPr>
          <w:rFonts w:ascii="Times New Roman" w:eastAsiaTheme="majorEastAsia" w:hAnsi="Times New Roman" w:cs="Times New Roman"/>
          <w:sz w:val="24"/>
          <w:szCs w:val="24"/>
        </w:rPr>
        <w:t xml:space="preserve"> (2)(a) </w:t>
      </w:r>
      <w:r w:rsidR="00A81FEA" w:rsidRPr="00555E18">
        <w:rPr>
          <w:rFonts w:ascii="Times New Roman" w:eastAsiaTheme="majorEastAsia" w:hAnsi="Times New Roman" w:cs="Times New Roman"/>
          <w:sz w:val="24"/>
          <w:szCs w:val="24"/>
        </w:rPr>
        <w:t xml:space="preserve">and (b) </w:t>
      </w:r>
      <w:r w:rsidRPr="00555E18">
        <w:rPr>
          <w:rFonts w:ascii="Times New Roman" w:eastAsiaTheme="majorEastAsia" w:hAnsi="Times New Roman" w:cs="Times New Roman"/>
          <w:sz w:val="24"/>
          <w:szCs w:val="24"/>
        </w:rPr>
        <w:t>and the description and documentation provided under the relevant item in the table in subsection (3)</w:t>
      </w:r>
      <w:r w:rsidR="001E1F09" w:rsidRPr="00555E18">
        <w:rPr>
          <w:rFonts w:ascii="Times New Roman" w:eastAsiaTheme="majorEastAsia" w:hAnsi="Times New Roman" w:cs="Times New Roman"/>
          <w:sz w:val="24"/>
          <w:szCs w:val="24"/>
        </w:rPr>
        <w:t>. The note directs the reader to section 4</w:t>
      </w:r>
      <w:r w:rsidR="0065683A" w:rsidRPr="00555E18">
        <w:rPr>
          <w:rFonts w:ascii="Times New Roman" w:eastAsiaTheme="majorEastAsia" w:hAnsi="Times New Roman" w:cs="Times New Roman"/>
          <w:sz w:val="24"/>
          <w:szCs w:val="24"/>
        </w:rPr>
        <w:t>8 of the Regulations</w:t>
      </w:r>
      <w:r w:rsidR="001E1F09" w:rsidRPr="00555E18">
        <w:rPr>
          <w:rFonts w:ascii="Times New Roman" w:eastAsiaTheme="majorEastAsia" w:hAnsi="Times New Roman" w:cs="Times New Roman"/>
          <w:sz w:val="24"/>
          <w:szCs w:val="24"/>
        </w:rPr>
        <w:t xml:space="preserve"> which covers the additional matters for any kind of material activity within a designated zone.</w:t>
      </w:r>
    </w:p>
    <w:p w14:paraId="4C5FE175" w14:textId="41DBD696"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second note </w:t>
      </w:r>
      <w:r w:rsidR="002701A7" w:rsidRPr="00555E18">
        <w:rPr>
          <w:rFonts w:ascii="Times New Roman" w:eastAsiaTheme="majorEastAsia" w:hAnsi="Times New Roman" w:cs="Times New Roman"/>
          <w:sz w:val="24"/>
          <w:szCs w:val="24"/>
        </w:rPr>
        <w:t>proceeding</w:t>
      </w:r>
      <w:r w:rsidRPr="00555E18">
        <w:rPr>
          <w:rFonts w:ascii="Times New Roman" w:eastAsiaTheme="majorEastAsia" w:hAnsi="Times New Roman" w:cs="Times New Roman"/>
          <w:sz w:val="24"/>
          <w:szCs w:val="24"/>
        </w:rPr>
        <w:t xml:space="preserve"> s</w:t>
      </w:r>
      <w:r w:rsidR="00A72E08">
        <w:rPr>
          <w:rFonts w:ascii="Times New Roman" w:eastAsiaTheme="majorEastAsia" w:hAnsi="Times New Roman" w:cs="Times New Roman"/>
          <w:sz w:val="24"/>
          <w:szCs w:val="24"/>
        </w:rPr>
        <w:t>ubs</w:t>
      </w:r>
      <w:r w:rsidRPr="00555E18">
        <w:rPr>
          <w:rFonts w:ascii="Times New Roman" w:eastAsiaTheme="majorEastAsia" w:hAnsi="Times New Roman" w:cs="Times New Roman"/>
          <w:sz w:val="24"/>
          <w:szCs w:val="24"/>
        </w:rPr>
        <w:t xml:space="preserve">ection </w:t>
      </w:r>
      <w:r w:rsidR="008809E4" w:rsidRPr="00555E18">
        <w:rPr>
          <w:rFonts w:ascii="Times New Roman" w:eastAsiaTheme="majorEastAsia" w:hAnsi="Times New Roman" w:cs="Times New Roman"/>
          <w:sz w:val="24"/>
          <w:szCs w:val="24"/>
        </w:rPr>
        <w:t>30</w:t>
      </w:r>
      <w:r w:rsidR="00A72E0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specifies that if the licence is issued, the licence is subject to a condition </w:t>
      </w:r>
      <w:r w:rsidR="0065683A" w:rsidRPr="00555E18">
        <w:rPr>
          <w:rFonts w:ascii="Times New Roman" w:eastAsiaTheme="majorEastAsia" w:hAnsi="Times New Roman" w:cs="Times New Roman"/>
          <w:sz w:val="24"/>
          <w:szCs w:val="24"/>
        </w:rPr>
        <w:t>the information and document</w:t>
      </w:r>
      <w:r w:rsidRPr="00555E18">
        <w:rPr>
          <w:rFonts w:ascii="Times New Roman" w:eastAsiaTheme="majorEastAsia" w:hAnsi="Times New Roman" w:cs="Times New Roman"/>
          <w:sz w:val="24"/>
          <w:szCs w:val="24"/>
        </w:rPr>
        <w:t xml:space="preserve"> descriptions are maintained. The note refers the reader to section 86</w:t>
      </w:r>
      <w:r w:rsidR="0065683A" w:rsidRPr="00555E18">
        <w:rPr>
          <w:rFonts w:ascii="Times New Roman" w:eastAsiaTheme="majorEastAsia" w:hAnsi="Times New Roman" w:cs="Times New Roman"/>
          <w:sz w:val="24"/>
          <w:szCs w:val="24"/>
        </w:rPr>
        <w:t xml:space="preserve"> of the Regulations,</w:t>
      </w:r>
      <w:r w:rsidRPr="00555E18">
        <w:rPr>
          <w:rFonts w:ascii="Times New Roman" w:eastAsiaTheme="majorEastAsia" w:hAnsi="Times New Roman" w:cs="Times New Roman"/>
          <w:sz w:val="24"/>
          <w:szCs w:val="24"/>
        </w:rPr>
        <w:t xml:space="preserve"> which covers the additional conditions for maintaining a current inventory and the information and documents relating to a material activity.</w:t>
      </w:r>
      <w:r w:rsidR="0065683A" w:rsidRPr="00555E18">
        <w:rPr>
          <w:rFonts w:ascii="Times New Roman" w:eastAsiaTheme="majorEastAsia" w:hAnsi="Times New Roman" w:cs="Times New Roman"/>
          <w:sz w:val="24"/>
          <w:szCs w:val="24"/>
        </w:rPr>
        <w:t xml:space="preserve"> </w:t>
      </w:r>
    </w:p>
    <w:p w14:paraId="15592D6F" w14:textId="05DDC19C" w:rsidR="0065683A" w:rsidRPr="00555E18" w:rsidRDefault="0065683A"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31</w:t>
      </w:r>
      <w:r w:rsidRPr="00555E18">
        <w:rPr>
          <w:rFonts w:ascii="Times New Roman" w:hAnsi="Times New Roman" w:cs="Times New Roman"/>
          <w:b/>
          <w:color w:val="auto"/>
          <w:sz w:val="24"/>
          <w:szCs w:val="24"/>
        </w:rPr>
        <w:tab/>
        <w:t>Additional information and documents</w:t>
      </w:r>
      <w:r w:rsidR="00A17838" w:rsidRPr="00555E18">
        <w:rPr>
          <w:rFonts w:ascii="Times New Roman" w:hAnsi="Times New Roman" w:cs="Times New Roman"/>
          <w:b/>
          <w:i/>
          <w:color w:val="auto"/>
          <w:sz w:val="24"/>
          <w:szCs w:val="24"/>
        </w:rPr>
        <w:t xml:space="preserve"> </w:t>
      </w:r>
      <w:r w:rsidR="00A17838" w:rsidRPr="00555E18">
        <w:rPr>
          <w:rFonts w:ascii="Times New Roman" w:hAnsi="Times New Roman" w:cs="Times New Roman"/>
          <w:b/>
          <w:color w:val="auto"/>
          <w:sz w:val="24"/>
          <w:szCs w:val="24"/>
        </w:rPr>
        <w:t xml:space="preserve">for </w:t>
      </w:r>
      <w:r w:rsidRPr="00555E18">
        <w:rPr>
          <w:rFonts w:ascii="Times New Roman" w:hAnsi="Times New Roman" w:cs="Times New Roman"/>
          <w:b/>
          <w:color w:val="auto"/>
          <w:sz w:val="24"/>
          <w:szCs w:val="24"/>
        </w:rPr>
        <w:t>any kind of material activity</w:t>
      </w:r>
      <w:r w:rsidR="00A81FEA" w:rsidRPr="00555E18">
        <w:rPr>
          <w:rFonts w:ascii="Times New Roman" w:hAnsi="Times New Roman" w:cs="Times New Roman"/>
          <w:b/>
          <w:color w:val="auto"/>
          <w:sz w:val="24"/>
          <w:szCs w:val="24"/>
        </w:rPr>
        <w:t xml:space="preserve"> – transport management and movement plans</w:t>
      </w:r>
    </w:p>
    <w:p w14:paraId="1930AC54" w14:textId="40B1E84E" w:rsidR="0065683A" w:rsidRPr="00555E18" w:rsidRDefault="0065683A"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31 applies to an application for a licence to authorise any material activity</w:t>
      </w:r>
      <w:r w:rsidR="00A81FEA" w:rsidRPr="00555E18">
        <w:rPr>
          <w:rFonts w:ascii="Times New Roman" w:eastAsiaTheme="majorEastAsia" w:hAnsi="Times New Roman" w:cs="Times New Roman"/>
          <w:sz w:val="24"/>
          <w:szCs w:val="24"/>
        </w:rPr>
        <w:t xml:space="preserve"> in a designated zone</w:t>
      </w:r>
      <w:r w:rsidRPr="00555E18">
        <w:rPr>
          <w:rFonts w:ascii="Times New Roman" w:eastAsiaTheme="majorEastAsia" w:hAnsi="Times New Roman" w:cs="Times New Roman"/>
          <w:sz w:val="24"/>
          <w:szCs w:val="24"/>
        </w:rPr>
        <w:t>.</w:t>
      </w:r>
    </w:p>
    <w:p w14:paraId="76F3B4E0" w14:textId="77777777" w:rsidR="0065683A" w:rsidRPr="00555E18" w:rsidRDefault="0065683A"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Transport management plan</w:t>
      </w:r>
    </w:p>
    <w:p w14:paraId="7E6EE52A" w14:textId="4D19E8C1" w:rsidR="0065683A" w:rsidRPr="00555E18" w:rsidRDefault="0065683A"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31</w:t>
      </w:r>
      <w:r w:rsidR="00943348" w:rsidRPr="00555E18">
        <w:rPr>
          <w:rFonts w:ascii="Times New Roman" w:eastAsiaTheme="majorEastAsia" w:hAnsi="Times New Roman" w:cs="Times New Roman"/>
          <w:sz w:val="24"/>
          <w:szCs w:val="24"/>
        </w:rPr>
        <w:t>(2</w:t>
      </w:r>
      <w:r w:rsidRPr="00555E18">
        <w:rPr>
          <w:rFonts w:ascii="Times New Roman" w:eastAsiaTheme="majorEastAsia" w:hAnsi="Times New Roman" w:cs="Times New Roman"/>
          <w:sz w:val="24"/>
          <w:szCs w:val="24"/>
        </w:rPr>
        <w:t>) requires that the applicant provide the information and documents that describes and document the proposed transport management plan for transporting NNP material or NNP equipment or plant into, or out of, a designated zone for the activity.</w:t>
      </w:r>
    </w:p>
    <w:p w14:paraId="7F5A7CC2" w14:textId="7A7881F9" w:rsidR="0065683A" w:rsidRPr="00555E18" w:rsidRDefault="0065683A"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subsection 31</w:t>
      </w:r>
      <w:r w:rsidR="00943348" w:rsidRPr="00555E18">
        <w:rPr>
          <w:rFonts w:ascii="Times New Roman" w:eastAsiaTheme="majorEastAsia" w:hAnsi="Times New Roman" w:cs="Times New Roman"/>
          <w:sz w:val="24"/>
          <w:szCs w:val="24"/>
        </w:rPr>
        <w:t>(2</w:t>
      </w:r>
      <w:r w:rsidRPr="00555E18">
        <w:rPr>
          <w:rFonts w:ascii="Times New Roman" w:eastAsiaTheme="majorEastAsia" w:hAnsi="Times New Roman" w:cs="Times New Roman"/>
          <w:sz w:val="24"/>
          <w:szCs w:val="24"/>
        </w:rPr>
        <w:t>) provides that if a licence is issued to the licence holder, the licence would be subject to conditions that the licence holder conduct the activity in accordance with the plan, and that plan is implemented, maintained, audited and reviewed. The note refers the reader to sections 68</w:t>
      </w:r>
      <w:r w:rsidR="005C5BC8" w:rsidRPr="00555E18">
        <w:rPr>
          <w:rFonts w:ascii="Times New Roman" w:eastAsiaTheme="majorEastAsia" w:hAnsi="Times New Roman" w:cs="Times New Roman"/>
          <w:sz w:val="24"/>
          <w:szCs w:val="24"/>
        </w:rPr>
        <w:t xml:space="preserve"> and 89</w:t>
      </w:r>
      <w:r w:rsidRPr="00555E18">
        <w:rPr>
          <w:rFonts w:ascii="Times New Roman" w:eastAsiaTheme="majorEastAsia" w:hAnsi="Times New Roman" w:cs="Times New Roman"/>
          <w:sz w:val="24"/>
          <w:szCs w:val="24"/>
        </w:rPr>
        <w:t xml:space="preserve"> of the Regulations.</w:t>
      </w:r>
    </w:p>
    <w:p w14:paraId="4D710C19" w14:textId="77777777" w:rsidR="0065683A" w:rsidRPr="00555E18" w:rsidRDefault="0065683A"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Movement plan </w:t>
      </w:r>
    </w:p>
    <w:p w14:paraId="04E9EB09" w14:textId="071A542B" w:rsidR="0065683A" w:rsidRPr="00555E18" w:rsidRDefault="0065683A"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31</w:t>
      </w:r>
      <w:r w:rsidR="00943348"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requires that the applicant provide the information that describes and documents the proposed movement plan for transporting NNP material or NNP equipment or plant </w:t>
      </w:r>
      <w:r w:rsidR="005C5BC8" w:rsidRPr="00555E18">
        <w:rPr>
          <w:rFonts w:ascii="Times New Roman" w:eastAsiaTheme="majorEastAsia" w:hAnsi="Times New Roman" w:cs="Times New Roman"/>
          <w:sz w:val="24"/>
          <w:szCs w:val="24"/>
        </w:rPr>
        <w:t xml:space="preserve">within </w:t>
      </w:r>
      <w:r w:rsidRPr="00555E18">
        <w:rPr>
          <w:rFonts w:ascii="Times New Roman" w:eastAsiaTheme="majorEastAsia" w:hAnsi="Times New Roman" w:cs="Times New Roman"/>
          <w:sz w:val="24"/>
          <w:szCs w:val="24"/>
        </w:rPr>
        <w:t>a designated zone for the activity are required.</w:t>
      </w:r>
    </w:p>
    <w:p w14:paraId="671D7C9A" w14:textId="53AB3D00" w:rsidR="0065683A" w:rsidRPr="00555E18" w:rsidRDefault="0065683A"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subsection 31(</w:t>
      </w:r>
      <w:r w:rsidR="00943348"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provides that if issued </w:t>
      </w:r>
      <w:r w:rsidR="005C5BC8" w:rsidRPr="00555E18">
        <w:rPr>
          <w:rFonts w:ascii="Times New Roman" w:eastAsiaTheme="majorEastAsia" w:hAnsi="Times New Roman" w:cs="Times New Roman"/>
          <w:sz w:val="24"/>
          <w:szCs w:val="24"/>
        </w:rPr>
        <w:t>a licence</w:t>
      </w:r>
      <w:r w:rsidRPr="00555E18">
        <w:rPr>
          <w:rFonts w:ascii="Times New Roman" w:eastAsiaTheme="majorEastAsia" w:hAnsi="Times New Roman" w:cs="Times New Roman"/>
          <w:sz w:val="24"/>
          <w:szCs w:val="24"/>
        </w:rPr>
        <w:t>, the licence would be subject to conditions that the licence holder conduct the activity in accordance with the plan, and that plan is</w:t>
      </w:r>
      <w:r w:rsidR="005C5BC8" w:rsidRPr="00555E18">
        <w:rPr>
          <w:rFonts w:ascii="Times New Roman" w:eastAsiaTheme="majorEastAsia" w:hAnsi="Times New Roman" w:cs="Times New Roman"/>
          <w:sz w:val="24"/>
          <w:szCs w:val="24"/>
        </w:rPr>
        <w:t xml:space="preserve"> required to be</w:t>
      </w:r>
      <w:r w:rsidRPr="00555E18">
        <w:rPr>
          <w:rFonts w:ascii="Times New Roman" w:eastAsiaTheme="majorEastAsia" w:hAnsi="Times New Roman" w:cs="Times New Roman"/>
          <w:sz w:val="24"/>
          <w:szCs w:val="24"/>
        </w:rPr>
        <w:t xml:space="preserve"> implemented, maintained, audited and reviewed. The note refers the reader to sections 68 and </w:t>
      </w:r>
      <w:r w:rsidR="004C7AC4" w:rsidRPr="00555E18">
        <w:rPr>
          <w:rFonts w:ascii="Times New Roman" w:eastAsiaTheme="majorEastAsia" w:hAnsi="Times New Roman" w:cs="Times New Roman"/>
          <w:sz w:val="24"/>
          <w:szCs w:val="24"/>
        </w:rPr>
        <w:t>89</w:t>
      </w:r>
      <w:r w:rsidRPr="00555E18">
        <w:rPr>
          <w:rFonts w:ascii="Times New Roman" w:eastAsiaTheme="majorEastAsia" w:hAnsi="Times New Roman" w:cs="Times New Roman"/>
          <w:sz w:val="24"/>
          <w:szCs w:val="24"/>
        </w:rPr>
        <w:t xml:space="preserve"> of the Regulations.</w:t>
      </w:r>
    </w:p>
    <w:p w14:paraId="71420971" w14:textId="608D9400"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8809E4" w:rsidRPr="00555E18">
        <w:rPr>
          <w:rFonts w:ascii="Times New Roman" w:hAnsi="Times New Roman" w:cs="Times New Roman"/>
          <w:b/>
          <w:color w:val="auto"/>
          <w:sz w:val="24"/>
          <w:szCs w:val="24"/>
        </w:rPr>
        <w:t>3</w:t>
      </w:r>
      <w:r w:rsidR="005C5BC8" w:rsidRPr="00555E18">
        <w:rPr>
          <w:rFonts w:ascii="Times New Roman" w:hAnsi="Times New Roman" w:cs="Times New Roman"/>
          <w:b/>
          <w:color w:val="auto"/>
          <w:sz w:val="24"/>
          <w:szCs w:val="24"/>
        </w:rPr>
        <w:t>2</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b/>
          <w:i/>
          <w:color w:val="auto"/>
          <w:sz w:val="24"/>
          <w:szCs w:val="24"/>
        </w:rPr>
        <w:t>—</w:t>
      </w:r>
      <w:r w:rsidRPr="00555E18">
        <w:rPr>
          <w:rFonts w:ascii="Times New Roman" w:hAnsi="Times New Roman" w:cs="Times New Roman"/>
          <w:b/>
          <w:color w:val="auto"/>
          <w:sz w:val="24"/>
          <w:szCs w:val="24"/>
        </w:rPr>
        <w:t>activity of having possession or control of NNP material or NNP equipment or plant</w:t>
      </w:r>
      <w:r w:rsidR="00943348" w:rsidRPr="00555E18">
        <w:rPr>
          <w:rFonts w:ascii="Times New Roman" w:hAnsi="Times New Roman" w:cs="Times New Roman"/>
          <w:b/>
          <w:color w:val="auto"/>
          <w:sz w:val="24"/>
          <w:szCs w:val="24"/>
        </w:rPr>
        <w:t xml:space="preserve"> in a designated zone</w:t>
      </w:r>
    </w:p>
    <w:p w14:paraId="0D712AAA"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w:t>
      </w:r>
      <w:r w:rsidR="008809E4" w:rsidRPr="00555E18">
        <w:rPr>
          <w:rFonts w:ascii="Times New Roman" w:eastAsiaTheme="majorEastAsia" w:hAnsi="Times New Roman" w:cs="Times New Roman"/>
          <w:sz w:val="24"/>
          <w:szCs w:val="24"/>
        </w:rPr>
        <w:t>3</w:t>
      </w:r>
      <w:r w:rsidR="005C5BC8" w:rsidRPr="00555E18">
        <w:rPr>
          <w:rFonts w:ascii="Times New Roman" w:eastAsiaTheme="majorEastAsia" w:hAnsi="Times New Roman" w:cs="Times New Roman"/>
          <w:sz w:val="24"/>
          <w:szCs w:val="24"/>
        </w:rPr>
        <w:t>2</w:t>
      </w:r>
      <w:r w:rsidRPr="00555E18">
        <w:rPr>
          <w:rFonts w:ascii="Times New Roman" w:eastAsiaTheme="majorEastAsia" w:hAnsi="Times New Roman" w:cs="Times New Roman"/>
          <w:sz w:val="24"/>
          <w:szCs w:val="24"/>
        </w:rPr>
        <w:t xml:space="preserve"> applies to an application for a licence to authorise a material activity of having possession or control of NNP mate</w:t>
      </w:r>
      <w:r w:rsidR="005C5BC8" w:rsidRPr="00555E18">
        <w:rPr>
          <w:rFonts w:ascii="Times New Roman" w:eastAsiaTheme="majorEastAsia" w:hAnsi="Times New Roman" w:cs="Times New Roman"/>
          <w:sz w:val="24"/>
          <w:szCs w:val="24"/>
        </w:rPr>
        <w:t xml:space="preserve">rial or NNP equipment or plant and requires that the applicant must provide the information and documents that describe and document the proposed plan for possession or control of the </w:t>
      </w:r>
      <w:r w:rsidRPr="00555E18">
        <w:rPr>
          <w:rFonts w:ascii="Times New Roman" w:eastAsiaTheme="majorEastAsia" w:hAnsi="Times New Roman" w:cs="Times New Roman"/>
          <w:sz w:val="24"/>
          <w:szCs w:val="24"/>
        </w:rPr>
        <w:t xml:space="preserve">NNP material or NNP equipment or plant. </w:t>
      </w:r>
    </w:p>
    <w:p w14:paraId="15977EC7" w14:textId="57F801AB" w:rsidR="005C5BC8"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section </w:t>
      </w:r>
      <w:r w:rsidR="008809E4" w:rsidRPr="00555E18">
        <w:rPr>
          <w:rFonts w:ascii="Times New Roman" w:eastAsiaTheme="majorEastAsia" w:hAnsi="Times New Roman" w:cs="Times New Roman"/>
          <w:sz w:val="24"/>
          <w:szCs w:val="24"/>
        </w:rPr>
        <w:t>3</w:t>
      </w:r>
      <w:r w:rsidR="005C5BC8" w:rsidRPr="00555E18">
        <w:rPr>
          <w:rFonts w:ascii="Times New Roman" w:eastAsiaTheme="majorEastAsia" w:hAnsi="Times New Roman" w:cs="Times New Roman"/>
          <w:sz w:val="24"/>
          <w:szCs w:val="24"/>
        </w:rPr>
        <w:t xml:space="preserve">2 </w:t>
      </w:r>
      <w:r w:rsidRPr="00555E18">
        <w:rPr>
          <w:rFonts w:ascii="Times New Roman" w:eastAsiaTheme="majorEastAsia" w:hAnsi="Times New Roman" w:cs="Times New Roman"/>
          <w:sz w:val="24"/>
          <w:szCs w:val="24"/>
        </w:rPr>
        <w:t>provides that the licence</w:t>
      </w:r>
      <w:r w:rsidR="005C5BC8" w:rsidRPr="00555E18">
        <w:rPr>
          <w:rFonts w:ascii="Times New Roman" w:eastAsiaTheme="majorEastAsia" w:hAnsi="Times New Roman" w:cs="Times New Roman"/>
          <w:sz w:val="24"/>
          <w:szCs w:val="24"/>
        </w:rPr>
        <w:t>, if issued,</w:t>
      </w:r>
      <w:r w:rsidRPr="00555E18">
        <w:rPr>
          <w:rFonts w:ascii="Times New Roman" w:eastAsiaTheme="majorEastAsia" w:hAnsi="Times New Roman" w:cs="Times New Roman"/>
          <w:sz w:val="24"/>
          <w:szCs w:val="24"/>
        </w:rPr>
        <w:t xml:space="preserve"> would be subject to conditions that the licence holder conduct</w:t>
      </w:r>
      <w:r w:rsidR="005C5BC8" w:rsidRPr="00555E18">
        <w:rPr>
          <w:rFonts w:ascii="Times New Roman" w:eastAsiaTheme="majorEastAsia" w:hAnsi="Times New Roman" w:cs="Times New Roman"/>
          <w:sz w:val="24"/>
          <w:szCs w:val="24"/>
        </w:rPr>
        <w:t xml:space="preserve"> the activity</w:t>
      </w:r>
      <w:r w:rsidRPr="00555E18">
        <w:rPr>
          <w:rFonts w:ascii="Times New Roman" w:eastAsiaTheme="majorEastAsia" w:hAnsi="Times New Roman" w:cs="Times New Roman"/>
          <w:sz w:val="24"/>
          <w:szCs w:val="24"/>
        </w:rPr>
        <w:t xml:space="preserve"> in accordance with </w:t>
      </w:r>
      <w:r w:rsidR="005C5BC8" w:rsidRPr="00555E18">
        <w:rPr>
          <w:rFonts w:ascii="Times New Roman" w:eastAsiaTheme="majorEastAsia" w:hAnsi="Times New Roman" w:cs="Times New Roman"/>
          <w:sz w:val="24"/>
          <w:szCs w:val="24"/>
        </w:rPr>
        <w:t>the plan and that the plan is implemented, maintained, audited and reviewed. The note points the reader to the conditions in section</w:t>
      </w:r>
      <w:r w:rsidR="00B914B2" w:rsidRPr="00555E18">
        <w:rPr>
          <w:rFonts w:ascii="Times New Roman" w:eastAsiaTheme="majorEastAsia" w:hAnsi="Times New Roman" w:cs="Times New Roman"/>
          <w:sz w:val="24"/>
          <w:szCs w:val="24"/>
        </w:rPr>
        <w:t>s</w:t>
      </w:r>
      <w:r w:rsidR="005C5BC8" w:rsidRPr="00555E18">
        <w:rPr>
          <w:rFonts w:ascii="Times New Roman" w:eastAsiaTheme="majorEastAsia" w:hAnsi="Times New Roman" w:cs="Times New Roman"/>
          <w:sz w:val="24"/>
          <w:szCs w:val="24"/>
        </w:rPr>
        <w:t xml:space="preserve"> 68 and 91 of the Regulations. </w:t>
      </w:r>
    </w:p>
    <w:p w14:paraId="6FE758CE" w14:textId="77777777" w:rsidR="005C5BC8" w:rsidRPr="00555E18" w:rsidRDefault="005C5BC8"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33</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b/>
          <w:i/>
          <w:color w:val="auto"/>
          <w:sz w:val="24"/>
          <w:szCs w:val="24"/>
        </w:rPr>
        <w:t>—</w:t>
      </w:r>
      <w:r w:rsidRPr="00555E18">
        <w:rPr>
          <w:rFonts w:ascii="Times New Roman" w:hAnsi="Times New Roman" w:cs="Times New Roman"/>
          <w:b/>
          <w:color w:val="auto"/>
          <w:sz w:val="24"/>
          <w:szCs w:val="24"/>
        </w:rPr>
        <w:t>activity of using NNP material in a designated zone</w:t>
      </w:r>
    </w:p>
    <w:p w14:paraId="1946BFBD" w14:textId="77777777" w:rsidR="005C5BC8" w:rsidRPr="00555E18" w:rsidRDefault="005C5BC8"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33 requires that the applicant for a licence to authorise a material activity of using NNP material in a designated zone must provide information and documents that describe and document the proposed plan for using the NNP material in a designated zone. </w:t>
      </w:r>
    </w:p>
    <w:p w14:paraId="4A367486" w14:textId="77777777" w:rsidR="005C5BC8" w:rsidRPr="00555E18" w:rsidRDefault="005C5BC8"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section 33 provides that the licence, if issued, would be subject to conditions that the licence holder conduct the activity in accordance with the plan and that the plan is implemented, maintained, audited and reviewed. The note points the reader to the conditions in section 68 and 9</w:t>
      </w:r>
      <w:r w:rsidR="00C36DE7" w:rsidRPr="00555E18">
        <w:rPr>
          <w:rFonts w:ascii="Times New Roman" w:eastAsiaTheme="majorEastAsia" w:hAnsi="Times New Roman" w:cs="Times New Roman"/>
          <w:sz w:val="24"/>
          <w:szCs w:val="24"/>
        </w:rPr>
        <w:t>2</w:t>
      </w:r>
      <w:r w:rsidRPr="00555E18">
        <w:rPr>
          <w:rFonts w:ascii="Times New Roman" w:eastAsiaTheme="majorEastAsia" w:hAnsi="Times New Roman" w:cs="Times New Roman"/>
          <w:sz w:val="24"/>
          <w:szCs w:val="24"/>
        </w:rPr>
        <w:t xml:space="preserve"> of the Regulations. </w:t>
      </w:r>
    </w:p>
    <w:p w14:paraId="262121BB" w14:textId="77777777" w:rsidR="005C5BC8" w:rsidRPr="00555E18" w:rsidRDefault="005C5BC8"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34</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b/>
          <w:i/>
          <w:color w:val="auto"/>
          <w:sz w:val="24"/>
          <w:szCs w:val="24"/>
        </w:rPr>
        <w:t>—</w:t>
      </w:r>
      <w:r w:rsidRPr="00555E18">
        <w:rPr>
          <w:rFonts w:ascii="Times New Roman" w:hAnsi="Times New Roman" w:cs="Times New Roman"/>
          <w:b/>
          <w:color w:val="auto"/>
          <w:sz w:val="24"/>
          <w:szCs w:val="24"/>
        </w:rPr>
        <w:t xml:space="preserve">activity of using </w:t>
      </w:r>
      <w:r w:rsidR="00C36DE7" w:rsidRPr="00555E18">
        <w:rPr>
          <w:rFonts w:ascii="Times New Roman" w:hAnsi="Times New Roman" w:cs="Times New Roman"/>
          <w:b/>
          <w:color w:val="auto"/>
          <w:sz w:val="24"/>
          <w:szCs w:val="24"/>
        </w:rPr>
        <w:t xml:space="preserve">or operating </w:t>
      </w:r>
      <w:r w:rsidRPr="00555E18">
        <w:rPr>
          <w:rFonts w:ascii="Times New Roman" w:hAnsi="Times New Roman" w:cs="Times New Roman"/>
          <w:b/>
          <w:color w:val="auto"/>
          <w:sz w:val="24"/>
          <w:szCs w:val="24"/>
        </w:rPr>
        <w:t>NNP equipment or plant in a designated zone</w:t>
      </w:r>
    </w:p>
    <w:p w14:paraId="6017CFBC" w14:textId="77777777" w:rsidR="005C5BC8" w:rsidRPr="00555E18" w:rsidRDefault="005C5BC8"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3</w:t>
      </w:r>
      <w:r w:rsidR="00C36DE7"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 requires that the applicant for a licence to authorise a material activity of using NNP equipment or plant in a designated zone must provide information and documents that describe and document the proposed plan for using the NNP equipment or plant in a designated zone. </w:t>
      </w:r>
    </w:p>
    <w:p w14:paraId="0C89401C" w14:textId="77777777" w:rsidR="005C5BC8" w:rsidRPr="00555E18" w:rsidRDefault="005C5BC8"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section 34 provides that the licence, if issued, would be subject to conditions that the licence holder conduct the activity in accordance with the plan and that the plan is implemented, maintained, audited and reviewed. The note points the reader to the </w:t>
      </w:r>
      <w:r w:rsidR="005E2AE5" w:rsidRPr="00555E18">
        <w:rPr>
          <w:rFonts w:ascii="Times New Roman" w:eastAsiaTheme="majorEastAsia" w:hAnsi="Times New Roman" w:cs="Times New Roman"/>
          <w:sz w:val="24"/>
          <w:szCs w:val="24"/>
        </w:rPr>
        <w:t xml:space="preserve">conditions in section 68 and 93 </w:t>
      </w:r>
      <w:r w:rsidRPr="00555E18">
        <w:rPr>
          <w:rFonts w:ascii="Times New Roman" w:eastAsiaTheme="majorEastAsia" w:hAnsi="Times New Roman" w:cs="Times New Roman"/>
          <w:sz w:val="24"/>
          <w:szCs w:val="24"/>
        </w:rPr>
        <w:t xml:space="preserve">of the Regulations. </w:t>
      </w:r>
    </w:p>
    <w:p w14:paraId="086D195D" w14:textId="77777777" w:rsidR="005E2AE5" w:rsidRPr="00555E18" w:rsidRDefault="005E2AE5"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35</w:t>
      </w:r>
      <w:r w:rsidRPr="00555E18">
        <w:rPr>
          <w:rFonts w:ascii="Times New Roman" w:hAnsi="Times New Roman" w:cs="Times New Roman"/>
          <w:b/>
          <w:color w:val="auto"/>
          <w:sz w:val="24"/>
          <w:szCs w:val="24"/>
        </w:rPr>
        <w:tab/>
        <w:t>Additional information and documents</w:t>
      </w:r>
      <w:r w:rsidRPr="00555E18">
        <w:rPr>
          <w:rFonts w:ascii="Times New Roman" w:hAnsi="Times New Roman" w:cs="Times New Roman"/>
          <w:b/>
          <w:i/>
          <w:color w:val="auto"/>
          <w:sz w:val="24"/>
          <w:szCs w:val="24"/>
        </w:rPr>
        <w:t>—</w:t>
      </w:r>
      <w:r w:rsidRPr="00555E18">
        <w:rPr>
          <w:rFonts w:ascii="Times New Roman" w:hAnsi="Times New Roman" w:cs="Times New Roman"/>
          <w:b/>
          <w:color w:val="auto"/>
          <w:sz w:val="24"/>
          <w:szCs w:val="24"/>
        </w:rPr>
        <w:t>activity of maintaining, storing or disposing of NNP material or NNP equipment or plant in a designated zone</w:t>
      </w:r>
    </w:p>
    <w:p w14:paraId="5C72B82F" w14:textId="77777777" w:rsidR="005E2AE5" w:rsidRPr="00555E18" w:rsidRDefault="005E2AE5"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35 requires that the applicant for a licence to authorise a material activity of maintaining, storing or disposing of NNP material or NNP equipment or plant must provide information and documents that describe and document the proposed plan for maintaining, storing or disposing of NNP material or NNP equipment or plant in a designated zone. </w:t>
      </w:r>
    </w:p>
    <w:p w14:paraId="78A74696" w14:textId="7792EEBD" w:rsidR="005C5BC8" w:rsidRPr="00555E18" w:rsidRDefault="005E2AE5"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section 35 provides that the licence, if issued, would be subject to conditions that the licence holder conduct the activity in accordance with the plan and that the plan is implemented, maintained, audited and reviewed. The note points the reader to the conditions in section 68 and 94 of the Regulations. </w:t>
      </w:r>
    </w:p>
    <w:p w14:paraId="444BDCB5" w14:textId="77777777" w:rsidR="001E1F09" w:rsidRPr="00555E18" w:rsidRDefault="001E1F09" w:rsidP="00555E18">
      <w:pPr>
        <w:pStyle w:val="Heading4"/>
      </w:pPr>
      <w:r w:rsidRPr="00555E18">
        <w:t>Division 3—Manner of giving application</w:t>
      </w:r>
    </w:p>
    <w:p w14:paraId="2D5EDB1B"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8809E4" w:rsidRPr="00555E18">
        <w:rPr>
          <w:rFonts w:ascii="Times New Roman" w:hAnsi="Times New Roman" w:cs="Times New Roman"/>
          <w:b/>
          <w:color w:val="auto"/>
          <w:sz w:val="24"/>
          <w:szCs w:val="24"/>
        </w:rPr>
        <w:t>36</w:t>
      </w:r>
      <w:r w:rsidRPr="00555E18">
        <w:rPr>
          <w:rFonts w:ascii="Times New Roman" w:hAnsi="Times New Roman" w:cs="Times New Roman"/>
          <w:b/>
          <w:color w:val="auto"/>
          <w:sz w:val="24"/>
          <w:szCs w:val="24"/>
        </w:rPr>
        <w:tab/>
        <w:t>Manner of giving an application</w:t>
      </w:r>
    </w:p>
    <w:p w14:paraId="2B085BFF"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8809E4" w:rsidRPr="00555E18">
        <w:rPr>
          <w:rFonts w:ascii="Times New Roman" w:eastAsiaTheme="majorEastAsia" w:hAnsi="Times New Roman" w:cs="Times New Roman"/>
          <w:sz w:val="24"/>
          <w:szCs w:val="24"/>
        </w:rPr>
        <w:t>36</w:t>
      </w:r>
      <w:r w:rsidRPr="00555E18">
        <w:rPr>
          <w:rFonts w:ascii="Times New Roman" w:eastAsiaTheme="majorEastAsia" w:hAnsi="Times New Roman" w:cs="Times New Roman"/>
          <w:sz w:val="24"/>
          <w:szCs w:val="24"/>
        </w:rPr>
        <w:t xml:space="preserve">(1) provides that the manner in which an applicant must give an application for a licence authorising any </w:t>
      </w:r>
      <w:r w:rsidR="00B914B2" w:rsidRPr="00555E18">
        <w:rPr>
          <w:rFonts w:ascii="Times New Roman" w:eastAsiaTheme="majorEastAsia" w:hAnsi="Times New Roman" w:cs="Times New Roman"/>
          <w:sz w:val="24"/>
          <w:szCs w:val="24"/>
        </w:rPr>
        <w:t xml:space="preserve">kind </w:t>
      </w:r>
      <w:r w:rsidRPr="00555E18">
        <w:rPr>
          <w:rFonts w:ascii="Times New Roman" w:eastAsiaTheme="majorEastAsia" w:hAnsi="Times New Roman" w:cs="Times New Roman"/>
          <w:sz w:val="24"/>
          <w:szCs w:val="24"/>
        </w:rPr>
        <w:t xml:space="preserve">facility activity or material activity is online through the lodgement facility provided by the Regulator. This requirement under subsection </w:t>
      </w:r>
      <w:r w:rsidR="008809E4" w:rsidRPr="00555E18">
        <w:rPr>
          <w:rFonts w:ascii="Times New Roman" w:eastAsiaTheme="majorEastAsia" w:hAnsi="Times New Roman" w:cs="Times New Roman"/>
          <w:sz w:val="24"/>
          <w:szCs w:val="24"/>
        </w:rPr>
        <w:t>36</w:t>
      </w:r>
      <w:r w:rsidRPr="00555E18">
        <w:rPr>
          <w:rFonts w:ascii="Times New Roman" w:eastAsiaTheme="majorEastAsia" w:hAnsi="Times New Roman" w:cs="Times New Roman"/>
          <w:sz w:val="24"/>
          <w:szCs w:val="24"/>
        </w:rPr>
        <w:t>(1) is consistent with paragraph 30(1)(i) of the Act which provides for the application to be given to the Regulator in the manner prescribed by the Regulations.</w:t>
      </w:r>
    </w:p>
    <w:p w14:paraId="7ABE2085"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note under subsection </w:t>
      </w:r>
      <w:r w:rsidR="008809E4" w:rsidRPr="00555E18">
        <w:rPr>
          <w:rFonts w:ascii="Times New Roman" w:eastAsiaTheme="majorEastAsia" w:hAnsi="Times New Roman" w:cs="Times New Roman"/>
          <w:sz w:val="24"/>
          <w:szCs w:val="24"/>
        </w:rPr>
        <w:t>36</w:t>
      </w:r>
      <w:r w:rsidRPr="00555E18">
        <w:rPr>
          <w:rFonts w:ascii="Times New Roman" w:eastAsiaTheme="majorEastAsia" w:hAnsi="Times New Roman" w:cs="Times New Roman"/>
          <w:sz w:val="24"/>
          <w:szCs w:val="24"/>
        </w:rPr>
        <w:t xml:space="preserve">(1) provides that the application must be in the approved form and refers the reader to paragraph 30(1)(i) of the Act. </w:t>
      </w:r>
    </w:p>
    <w:p w14:paraId="7279BA23" w14:textId="17C7ECC5" w:rsidR="00F13A51"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8809E4" w:rsidRPr="00555E18">
        <w:rPr>
          <w:rFonts w:ascii="Times New Roman" w:eastAsiaTheme="majorEastAsia" w:hAnsi="Times New Roman" w:cs="Times New Roman"/>
          <w:sz w:val="24"/>
          <w:szCs w:val="24"/>
        </w:rPr>
        <w:t>36</w:t>
      </w:r>
      <w:r w:rsidRPr="00555E18">
        <w:rPr>
          <w:rFonts w:ascii="Times New Roman" w:eastAsiaTheme="majorEastAsia" w:hAnsi="Times New Roman" w:cs="Times New Roman"/>
          <w:sz w:val="24"/>
          <w:szCs w:val="24"/>
        </w:rPr>
        <w:t xml:space="preserve">(2) provides that the Regulator must publish a notice of the application on its website. The ‘necessary and convenient power’ in paragraph 143(b) of the Act is being relied upon to support the publication of a notice in subsection </w:t>
      </w:r>
      <w:r w:rsidR="008809E4" w:rsidRPr="00555E18">
        <w:rPr>
          <w:rFonts w:ascii="Times New Roman" w:eastAsiaTheme="majorEastAsia" w:hAnsi="Times New Roman" w:cs="Times New Roman"/>
          <w:sz w:val="24"/>
          <w:szCs w:val="24"/>
        </w:rPr>
        <w:t>36</w:t>
      </w:r>
      <w:r w:rsidRPr="00555E18">
        <w:rPr>
          <w:rFonts w:ascii="Times New Roman" w:eastAsiaTheme="majorEastAsia" w:hAnsi="Times New Roman" w:cs="Times New Roman"/>
          <w:sz w:val="24"/>
          <w:szCs w:val="24"/>
        </w:rPr>
        <w:t>(2) of the Regulations. The necessary and convenient power</w:t>
      </w:r>
      <w:r w:rsidR="00174E30" w:rsidRPr="00555E18">
        <w:rPr>
          <w:rFonts w:ascii="Times New Roman" w:eastAsiaTheme="majorEastAsia" w:hAnsi="Times New Roman" w:cs="Times New Roman"/>
          <w:sz w:val="24"/>
          <w:szCs w:val="24"/>
        </w:rPr>
        <w:t xml:space="preserve"> in paragraph 143(b) of the</w:t>
      </w:r>
      <w:r w:rsidR="00504C80" w:rsidRPr="00555E18">
        <w:rPr>
          <w:rFonts w:ascii="Times New Roman" w:eastAsiaTheme="majorEastAsia" w:hAnsi="Times New Roman" w:cs="Times New Roman"/>
          <w:sz w:val="24"/>
          <w:szCs w:val="24"/>
        </w:rPr>
        <w:t xml:space="preserve"> Act allows for R</w:t>
      </w:r>
      <w:r w:rsidR="00174E30" w:rsidRPr="00555E18">
        <w:rPr>
          <w:rFonts w:ascii="Times New Roman" w:eastAsiaTheme="majorEastAsia" w:hAnsi="Times New Roman" w:cs="Times New Roman"/>
          <w:sz w:val="24"/>
          <w:szCs w:val="24"/>
        </w:rPr>
        <w:t xml:space="preserve">egulations to be made by the Governor-General which are ‘necessary or convenient’ for carrying out or giving effect to the Act. </w:t>
      </w:r>
    </w:p>
    <w:p w14:paraId="78382021" w14:textId="7D16E5C5" w:rsidR="001E1F09" w:rsidRPr="00555E18" w:rsidRDefault="001E1F09" w:rsidP="00555E18">
      <w:pPr>
        <w:pStyle w:val="Heading4"/>
      </w:pPr>
      <w:r w:rsidRPr="00555E18">
        <w:t>Division 4—Further information Regulator may require in connection with application</w:t>
      </w:r>
    </w:p>
    <w:p w14:paraId="1C358BE6" w14:textId="77777777" w:rsidR="001E1F09" w:rsidRPr="00555E18" w:rsidRDefault="005E2AE5"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37</w:t>
      </w:r>
      <w:r w:rsidR="001E1F09" w:rsidRPr="00555E18">
        <w:rPr>
          <w:rFonts w:ascii="Times New Roman" w:hAnsi="Times New Roman" w:cs="Times New Roman"/>
          <w:b/>
          <w:color w:val="auto"/>
          <w:sz w:val="24"/>
          <w:szCs w:val="24"/>
        </w:rPr>
        <w:tab/>
        <w:t>Further information the Regulator may require</w:t>
      </w:r>
    </w:p>
    <w:p w14:paraId="4D44BE69"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3</w:t>
      </w:r>
      <w:r w:rsidR="005E2AE5"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 prescribes the types of further information which the Regulator may require an applicant to provide in relation to an application for a licence to authorise a facility activity or material activity. Those are:</w:t>
      </w:r>
    </w:p>
    <w:p w14:paraId="6149A366" w14:textId="77777777" w:rsidR="001E1F09" w:rsidRPr="00555E18" w:rsidRDefault="001E1F09" w:rsidP="00555E18">
      <w:pPr>
        <w:pStyle w:val="ListParagraph"/>
        <w:widowControl w:val="0"/>
        <w:numPr>
          <w:ilvl w:val="0"/>
          <w:numId w:val="41"/>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further information in relation to any information that the application must contain or any documents that must </w:t>
      </w:r>
      <w:r w:rsidRPr="00555E18">
        <w:rPr>
          <w:rFonts w:ascii="Times New Roman" w:eastAsiaTheme="majorEastAsia" w:hAnsi="Times New Roman" w:cs="Times New Roman"/>
          <w:sz w:val="24"/>
          <w:szCs w:val="24"/>
        </w:rPr>
        <w:t>accompany</w:t>
      </w:r>
      <w:r w:rsidRPr="00555E18">
        <w:rPr>
          <w:rFonts w:ascii="Times New Roman" w:hAnsi="Times New Roman" w:cs="Times New Roman"/>
          <w:sz w:val="24"/>
          <w:szCs w:val="24"/>
        </w:rPr>
        <w:t xml:space="preserve"> the application (for example, for the purpose of clarifying, confirming or demonstrating a matter to the Regulator’s satisfaction);</w:t>
      </w:r>
    </w:p>
    <w:p w14:paraId="610E776A" w14:textId="77777777" w:rsidR="001E1F09" w:rsidRPr="00555E18" w:rsidRDefault="001E1F09" w:rsidP="00555E18">
      <w:pPr>
        <w:pStyle w:val="ListParagraph"/>
        <w:widowControl w:val="0"/>
        <w:numPr>
          <w:ilvl w:val="0"/>
          <w:numId w:val="41"/>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further information in relation to any matter that the Regulator must be satisfied of, or take into account, in deciding whether to issue the licence;</w:t>
      </w:r>
    </w:p>
    <w:p w14:paraId="030804EA" w14:textId="77777777" w:rsidR="001E1F09" w:rsidRPr="00555E18" w:rsidRDefault="001E1F09" w:rsidP="00555E18">
      <w:pPr>
        <w:pStyle w:val="ListParagraph"/>
        <w:widowControl w:val="0"/>
        <w:numPr>
          <w:ilvl w:val="0"/>
          <w:numId w:val="41"/>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further information to demonstrate that the proposed licence holder, and any other persons that would be authorised by the licence to conduct the activity, would be able to comply with the Act, the Regulations and any licence condition that would be imposed under section 32 of the Act.</w:t>
      </w:r>
      <w:r w:rsidRPr="00555E18">
        <w:rPr>
          <w:rFonts w:ascii="Times New Roman" w:eastAsiaTheme="majorEastAsia" w:hAnsi="Times New Roman" w:cs="Times New Roman"/>
          <w:sz w:val="24"/>
          <w:szCs w:val="24"/>
        </w:rPr>
        <w:t xml:space="preserve"> </w:t>
      </w:r>
    </w:p>
    <w:p w14:paraId="65B12B98" w14:textId="77777777" w:rsidR="00174E30" w:rsidRPr="00555E18" w:rsidRDefault="00CB1E5A" w:rsidP="00555E18">
      <w:pPr>
        <w:pStyle w:val="ListParagraph"/>
        <w:widowControl w:val="0"/>
        <w:numPr>
          <w:ilvl w:val="0"/>
          <w:numId w:val="41"/>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Any other information that is reasonably necessary to assist the Regulator to make an informed decision on the application.</w:t>
      </w:r>
    </w:p>
    <w:p w14:paraId="58E254F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The requirements for furt</w:t>
      </w:r>
      <w:r w:rsidR="005E2AE5" w:rsidRPr="00555E18">
        <w:rPr>
          <w:rFonts w:ascii="Times New Roman" w:eastAsiaTheme="majorEastAsia" w:hAnsi="Times New Roman" w:cs="Times New Roman"/>
          <w:sz w:val="24"/>
          <w:szCs w:val="24"/>
        </w:rPr>
        <w:t>her information under section 37</w:t>
      </w:r>
      <w:r w:rsidR="00504C80" w:rsidRPr="00555E18">
        <w:rPr>
          <w:rFonts w:ascii="Times New Roman" w:eastAsiaTheme="majorEastAsia" w:hAnsi="Times New Roman" w:cs="Times New Roman"/>
          <w:sz w:val="24"/>
          <w:szCs w:val="24"/>
        </w:rPr>
        <w:t xml:space="preserve"> are</w:t>
      </w:r>
      <w:r w:rsidRPr="00555E18">
        <w:rPr>
          <w:rFonts w:ascii="Times New Roman" w:eastAsiaTheme="majorEastAsia" w:hAnsi="Times New Roman" w:cs="Times New Roman"/>
          <w:sz w:val="24"/>
          <w:szCs w:val="24"/>
        </w:rPr>
        <w:t xml:space="preserve"> consistent with subsection 30A(2) of the Act.</w:t>
      </w:r>
    </w:p>
    <w:p w14:paraId="7DE2640A" w14:textId="77777777" w:rsidR="001E1F09" w:rsidRPr="00555E18" w:rsidRDefault="005E2AE5"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section 37</w:t>
      </w:r>
      <w:r w:rsidR="001E1F09" w:rsidRPr="00555E18">
        <w:rPr>
          <w:rFonts w:ascii="Times New Roman" w:eastAsiaTheme="majorEastAsia" w:hAnsi="Times New Roman" w:cs="Times New Roman"/>
          <w:sz w:val="24"/>
          <w:szCs w:val="24"/>
        </w:rPr>
        <w:t xml:space="preserve"> provides an example of how </w:t>
      </w:r>
      <w:r w:rsidRPr="00555E18">
        <w:rPr>
          <w:rFonts w:ascii="Times New Roman" w:eastAsiaTheme="majorEastAsia" w:hAnsi="Times New Roman" w:cs="Times New Roman"/>
          <w:sz w:val="24"/>
          <w:szCs w:val="24"/>
        </w:rPr>
        <w:t xml:space="preserve">this provision </w:t>
      </w:r>
      <w:r w:rsidR="001E1F09" w:rsidRPr="00555E18">
        <w:rPr>
          <w:rFonts w:ascii="Times New Roman" w:eastAsiaTheme="majorEastAsia" w:hAnsi="Times New Roman" w:cs="Times New Roman"/>
          <w:sz w:val="24"/>
          <w:szCs w:val="24"/>
        </w:rPr>
        <w:t xml:space="preserve">would operate in the context of section </w:t>
      </w:r>
      <w:r w:rsidRPr="00555E18">
        <w:rPr>
          <w:rFonts w:ascii="Times New Roman" w:eastAsiaTheme="majorEastAsia" w:hAnsi="Times New Roman" w:cs="Times New Roman"/>
          <w:sz w:val="24"/>
          <w:szCs w:val="24"/>
        </w:rPr>
        <w:t>61</w:t>
      </w:r>
      <w:r w:rsidR="001E1F09" w:rsidRPr="00555E18">
        <w:rPr>
          <w:rFonts w:ascii="Times New Roman" w:eastAsiaTheme="majorEastAsia" w:hAnsi="Times New Roman" w:cs="Times New Roman"/>
          <w:sz w:val="24"/>
          <w:szCs w:val="24"/>
        </w:rPr>
        <w:t xml:space="preserve"> of the Regulations.</w:t>
      </w:r>
    </w:p>
    <w:p w14:paraId="7124CB71" w14:textId="77777777" w:rsidR="001E1F09" w:rsidRPr="00555E18" w:rsidRDefault="001E1F09" w:rsidP="00555E18">
      <w:pPr>
        <w:spacing w:after="120" w:line="240" w:lineRule="auto"/>
        <w:rPr>
          <w:rFonts w:ascii="Times New Roman" w:eastAsiaTheme="majorEastAsia" w:hAnsi="Times New Roman" w:cs="Times New Roman"/>
          <w:b/>
          <w:sz w:val="24"/>
          <w:szCs w:val="24"/>
        </w:rPr>
      </w:pPr>
      <w:r w:rsidRPr="00555E18">
        <w:rPr>
          <w:rFonts w:ascii="Times New Roman" w:hAnsi="Times New Roman" w:cs="Times New Roman"/>
          <w:b/>
          <w:sz w:val="24"/>
          <w:szCs w:val="24"/>
        </w:rPr>
        <w:br w:type="page"/>
      </w:r>
    </w:p>
    <w:p w14:paraId="2B9D98FA" w14:textId="77777777" w:rsidR="001E1F09" w:rsidRPr="00555E18" w:rsidRDefault="001E1F09" w:rsidP="00555E18">
      <w:pPr>
        <w:pStyle w:val="Heading3"/>
        <w:spacing w:before="0" w:line="240" w:lineRule="auto"/>
        <w:rPr>
          <w:rFonts w:ascii="Times New Roman" w:hAnsi="Times New Roman"/>
          <w:sz w:val="24"/>
          <w:szCs w:val="24"/>
          <w:shd w:val="clear" w:color="auto" w:fill="FFFFFF"/>
        </w:rPr>
      </w:pPr>
      <w:r w:rsidRPr="00555E18">
        <w:rPr>
          <w:rFonts w:ascii="Times New Roman" w:hAnsi="Times New Roman"/>
          <w:sz w:val="24"/>
          <w:szCs w:val="24"/>
          <w:shd w:val="clear" w:color="auto" w:fill="FFFFFF"/>
        </w:rPr>
        <w:t>Part 3—Matters to be satisfied of or taken into account in issuing licence authorising facility activity or material activity</w:t>
      </w:r>
    </w:p>
    <w:p w14:paraId="58026A16" w14:textId="77777777" w:rsidR="001E1F09" w:rsidRPr="00555E18" w:rsidRDefault="001E1F09" w:rsidP="00555E18">
      <w:pPr>
        <w:pStyle w:val="Heading4"/>
      </w:pPr>
      <w:r w:rsidRPr="00555E18">
        <w:t>Division 1 – Preliminary</w:t>
      </w:r>
    </w:p>
    <w:p w14:paraId="6FACC1D4"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5E2AE5" w:rsidRPr="00555E18">
        <w:rPr>
          <w:rFonts w:ascii="Times New Roman" w:hAnsi="Times New Roman" w:cs="Times New Roman"/>
          <w:b/>
          <w:color w:val="auto"/>
          <w:sz w:val="24"/>
          <w:szCs w:val="24"/>
        </w:rPr>
        <w:t>38</w:t>
      </w:r>
      <w:r w:rsidRPr="00555E18">
        <w:rPr>
          <w:rFonts w:ascii="Times New Roman" w:hAnsi="Times New Roman" w:cs="Times New Roman"/>
          <w:b/>
          <w:color w:val="auto"/>
          <w:sz w:val="24"/>
          <w:szCs w:val="24"/>
        </w:rPr>
        <w:tab/>
        <w:t>Simplified outline of this Part</w:t>
      </w:r>
    </w:p>
    <w:p w14:paraId="5194DB2D"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Section </w:t>
      </w:r>
      <w:r w:rsidR="005E2AE5" w:rsidRPr="00555E18">
        <w:rPr>
          <w:rFonts w:ascii="Times New Roman" w:eastAsiaTheme="majorEastAsia" w:hAnsi="Times New Roman" w:cs="Times New Roman"/>
          <w:sz w:val="24"/>
          <w:szCs w:val="24"/>
        </w:rPr>
        <w:t>38</w:t>
      </w:r>
      <w:r w:rsidRPr="00555E18">
        <w:rPr>
          <w:rFonts w:ascii="Times New Roman" w:eastAsiaTheme="majorEastAsia" w:hAnsi="Times New Roman" w:cs="Times New Roman"/>
          <w:sz w:val="24"/>
          <w:szCs w:val="24"/>
        </w:rPr>
        <w:t xml:space="preserve"> provides a simplified outline of Part 3.</w:t>
      </w:r>
    </w:p>
    <w:p w14:paraId="56A91C3F" w14:textId="77777777" w:rsidR="001E1F09" w:rsidRPr="00555E18" w:rsidRDefault="005E2AE5"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39</w:t>
      </w:r>
      <w:r w:rsidR="001E1F09" w:rsidRPr="00555E18">
        <w:rPr>
          <w:rFonts w:ascii="Times New Roman" w:hAnsi="Times New Roman" w:cs="Times New Roman"/>
          <w:b/>
          <w:color w:val="auto"/>
          <w:sz w:val="24"/>
          <w:szCs w:val="24"/>
        </w:rPr>
        <w:tab/>
        <w:t>Matters the Regulator must be satisfied of or take into account in issuing licence authorising facility activity or material activity</w:t>
      </w:r>
    </w:p>
    <w:p w14:paraId="30AD80FE" w14:textId="1D280053" w:rsidR="001E1F09" w:rsidRPr="00555E18" w:rsidRDefault="005E2AE5"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39</w:t>
      </w:r>
      <w:r w:rsidR="001E1F09" w:rsidRPr="00555E18">
        <w:rPr>
          <w:rFonts w:ascii="Times New Roman" w:eastAsiaTheme="majorEastAsia" w:hAnsi="Times New Roman" w:cs="Times New Roman"/>
          <w:sz w:val="24"/>
          <w:szCs w:val="24"/>
        </w:rPr>
        <w:t xml:space="preserve"> provides that the matters prescribed by Part 3 are the matters the Regulator must be satisfied of and take into account in deciding whether to issue a licence to authorise a facility activity or material activity. The requirements for the matters in which the Regulator must be satisfied with or take into account in issuing a licence which authorises a facility activity or material activity under Part 3, are consistent with subparagrap</w:t>
      </w:r>
      <w:r w:rsidR="0006417B">
        <w:rPr>
          <w:rFonts w:ascii="Times New Roman" w:eastAsiaTheme="majorEastAsia" w:hAnsi="Times New Roman" w:cs="Times New Roman"/>
          <w:sz w:val="24"/>
          <w:szCs w:val="24"/>
        </w:rPr>
        <w:t>hs 31(2)(a)(ii) and</w:t>
      </w:r>
      <w:r w:rsidR="001E1F09" w:rsidRPr="00555E18">
        <w:rPr>
          <w:rFonts w:ascii="Times New Roman" w:eastAsiaTheme="majorEastAsia" w:hAnsi="Times New Roman" w:cs="Times New Roman"/>
          <w:sz w:val="24"/>
          <w:szCs w:val="24"/>
        </w:rPr>
        <w:t xml:space="preserve"> 31(2)(b)(ii) of the Act.</w:t>
      </w:r>
    </w:p>
    <w:p w14:paraId="0B3A5D87" w14:textId="77777777" w:rsidR="001E1F09" w:rsidRPr="00555E18" w:rsidRDefault="001E1F09" w:rsidP="00555E18">
      <w:pPr>
        <w:pStyle w:val="Heading4"/>
      </w:pPr>
      <w:r w:rsidRPr="00555E18">
        <w:t>Division 2 – Matters to be satisfied of or taken into account</w:t>
      </w:r>
    </w:p>
    <w:p w14:paraId="5922C1EF"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Subdivision A – Licence authorising any kind of facility activity or material activity</w:t>
      </w:r>
    </w:p>
    <w:p w14:paraId="2576C904" w14:textId="77777777" w:rsidR="001E1F09" w:rsidRPr="00555E18" w:rsidRDefault="005E2AE5"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40</w:t>
      </w:r>
      <w:r w:rsidR="001E1F09" w:rsidRPr="00555E18">
        <w:rPr>
          <w:rFonts w:ascii="Times New Roman" w:hAnsi="Times New Roman" w:cs="Times New Roman"/>
          <w:b/>
          <w:color w:val="auto"/>
          <w:sz w:val="24"/>
          <w:szCs w:val="24"/>
        </w:rPr>
        <w:tab/>
        <w:t>General matters the Regulator must be satisfied of</w:t>
      </w:r>
    </w:p>
    <w:p w14:paraId="590A541A"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w:t>
      </w:r>
      <w:r w:rsidR="005E2AE5" w:rsidRPr="00555E18">
        <w:rPr>
          <w:rFonts w:ascii="Times New Roman" w:eastAsiaTheme="majorEastAsia" w:hAnsi="Times New Roman" w:cs="Times New Roman"/>
          <w:sz w:val="24"/>
          <w:szCs w:val="24"/>
        </w:rPr>
        <w:t>tion 40</w:t>
      </w:r>
      <w:r w:rsidR="008D48FF" w:rsidRPr="00555E18">
        <w:rPr>
          <w:rFonts w:ascii="Times New Roman" w:eastAsiaTheme="majorEastAsia" w:hAnsi="Times New Roman" w:cs="Times New Roman"/>
          <w:sz w:val="24"/>
          <w:szCs w:val="24"/>
        </w:rPr>
        <w:t xml:space="preserve">(1) provides </w:t>
      </w:r>
      <w:r w:rsidR="00504C80" w:rsidRPr="00555E18">
        <w:rPr>
          <w:rFonts w:ascii="Times New Roman" w:eastAsiaTheme="majorEastAsia" w:hAnsi="Times New Roman" w:cs="Times New Roman"/>
          <w:sz w:val="24"/>
          <w:szCs w:val="24"/>
        </w:rPr>
        <w:t xml:space="preserve">that the section applies </w:t>
      </w:r>
      <w:r w:rsidRPr="00555E18">
        <w:rPr>
          <w:rFonts w:ascii="Times New Roman" w:eastAsiaTheme="majorEastAsia" w:hAnsi="Times New Roman" w:cs="Times New Roman"/>
          <w:sz w:val="24"/>
          <w:szCs w:val="24"/>
        </w:rPr>
        <w:t xml:space="preserve">to a licence to authorise any kind of facility activity or material activity. </w:t>
      </w:r>
    </w:p>
    <w:p w14:paraId="7C494561"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General </w:t>
      </w:r>
    </w:p>
    <w:p w14:paraId="21F79593"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general matters under subsection </w:t>
      </w:r>
      <w:r w:rsidR="005E2AE5" w:rsidRPr="00555E18">
        <w:rPr>
          <w:rFonts w:ascii="Times New Roman" w:eastAsiaTheme="majorEastAsia" w:hAnsi="Times New Roman" w:cs="Times New Roman"/>
          <w:sz w:val="24"/>
          <w:szCs w:val="24"/>
        </w:rPr>
        <w:t>40</w:t>
      </w:r>
      <w:r w:rsidRPr="00555E18">
        <w:rPr>
          <w:rFonts w:ascii="Times New Roman" w:eastAsiaTheme="majorEastAsia" w:hAnsi="Times New Roman" w:cs="Times New Roman"/>
          <w:sz w:val="24"/>
          <w:szCs w:val="24"/>
        </w:rPr>
        <w:t>(2) that the Regulator must be satisfied of to issue a licence are that:</w:t>
      </w:r>
    </w:p>
    <w:p w14:paraId="3231DB48" w14:textId="77777777" w:rsidR="001E1F09" w:rsidRPr="00555E18" w:rsidRDefault="001E1F09" w:rsidP="00555E18">
      <w:pPr>
        <w:pStyle w:val="ListParagraph"/>
        <w:widowControl w:val="0"/>
        <w:numPr>
          <w:ilvl w:val="0"/>
          <w:numId w:val="4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application contains the information and is accompanied by the documents required by Division 2 of Part 2 of the Regulations; and</w:t>
      </w:r>
    </w:p>
    <w:p w14:paraId="3DB61972" w14:textId="77777777" w:rsidR="001E1F09" w:rsidRPr="00555E18" w:rsidRDefault="001E1F09" w:rsidP="00555E18">
      <w:pPr>
        <w:pStyle w:val="ListParagraph"/>
        <w:widowControl w:val="0"/>
        <w:numPr>
          <w:ilvl w:val="0"/>
          <w:numId w:val="4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applicant has given any further information required by the Regulator under subsection </w:t>
      </w:r>
      <w:r w:rsidRPr="00555E18">
        <w:rPr>
          <w:rFonts w:ascii="Times New Roman" w:eastAsiaTheme="majorEastAsia" w:hAnsi="Times New Roman" w:cs="Times New Roman"/>
          <w:sz w:val="24"/>
          <w:szCs w:val="24"/>
        </w:rPr>
        <w:t>30A</w:t>
      </w:r>
      <w:r w:rsidR="005E2AE5" w:rsidRPr="00555E18">
        <w:rPr>
          <w:rFonts w:ascii="Times New Roman" w:hAnsi="Times New Roman" w:cs="Times New Roman"/>
          <w:sz w:val="24"/>
          <w:szCs w:val="24"/>
        </w:rPr>
        <w:t>(1) of the Act (see section 37</w:t>
      </w:r>
      <w:r w:rsidRPr="00555E18">
        <w:rPr>
          <w:rFonts w:ascii="Times New Roman" w:hAnsi="Times New Roman" w:cs="Times New Roman"/>
          <w:sz w:val="24"/>
          <w:szCs w:val="24"/>
        </w:rPr>
        <w:t xml:space="preserve"> of the Regulations); and</w:t>
      </w:r>
    </w:p>
    <w:p w14:paraId="0DFAFE69" w14:textId="77777777" w:rsidR="001E1F09" w:rsidRPr="00555E18" w:rsidRDefault="001E1F09" w:rsidP="00555E18">
      <w:pPr>
        <w:pStyle w:val="ListParagraph"/>
        <w:widowControl w:val="0"/>
        <w:numPr>
          <w:ilvl w:val="0"/>
          <w:numId w:val="4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applicant has demonstrated that the proposed licence holder would ensure, so far as reasonably practicable, nuclear safety when conducting the regulated activity; and </w:t>
      </w:r>
    </w:p>
    <w:p w14:paraId="70FECD5F" w14:textId="77777777" w:rsidR="001E1F09" w:rsidRPr="00555E18" w:rsidRDefault="001E1F09" w:rsidP="00555E18">
      <w:pPr>
        <w:pStyle w:val="ListParagraph"/>
        <w:widowControl w:val="0"/>
        <w:numPr>
          <w:ilvl w:val="0"/>
          <w:numId w:val="4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applicant has demonstrated that the proposed licence holder would be able to comply with the other nuclear safety duties that would apply to the licence holder under Division 2 of Part 2 of the Act; and</w:t>
      </w:r>
    </w:p>
    <w:p w14:paraId="7A199D6F" w14:textId="77777777" w:rsidR="001E1F09" w:rsidRPr="00555E18" w:rsidRDefault="001E1F09" w:rsidP="00555E18">
      <w:pPr>
        <w:pStyle w:val="ListParagraph"/>
        <w:widowControl w:val="0"/>
        <w:numPr>
          <w:ilvl w:val="0"/>
          <w:numId w:val="4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applicant has demonstrated that the systems, arrangements and plans described and documented in the application or a document accompanying the application (see subsection </w:t>
      </w:r>
      <w:r w:rsidR="005E2AE5" w:rsidRPr="00555E18">
        <w:rPr>
          <w:rFonts w:ascii="Times New Roman" w:hAnsi="Times New Roman" w:cs="Times New Roman"/>
          <w:sz w:val="24"/>
          <w:szCs w:val="24"/>
        </w:rPr>
        <w:t>20</w:t>
      </w:r>
      <w:r w:rsidRPr="00555E18">
        <w:rPr>
          <w:rFonts w:ascii="Times New Roman" w:hAnsi="Times New Roman" w:cs="Times New Roman"/>
          <w:sz w:val="24"/>
          <w:szCs w:val="24"/>
        </w:rPr>
        <w:t>(2)</w:t>
      </w:r>
      <w:r w:rsidR="005E2AE5" w:rsidRPr="00555E18">
        <w:rPr>
          <w:rFonts w:ascii="Times New Roman" w:hAnsi="Times New Roman" w:cs="Times New Roman"/>
          <w:sz w:val="24"/>
          <w:szCs w:val="24"/>
        </w:rPr>
        <w:t xml:space="preserve"> and 21</w:t>
      </w:r>
      <w:r w:rsidRPr="00555E18">
        <w:rPr>
          <w:rFonts w:ascii="Times New Roman" w:hAnsi="Times New Roman" w:cs="Times New Roman"/>
          <w:sz w:val="24"/>
          <w:szCs w:val="24"/>
        </w:rPr>
        <w:t xml:space="preserve"> of th</w:t>
      </w:r>
      <w:r w:rsidR="005E2AE5" w:rsidRPr="00555E18">
        <w:rPr>
          <w:rFonts w:ascii="Times New Roman" w:hAnsi="Times New Roman" w:cs="Times New Roman"/>
          <w:sz w:val="24"/>
          <w:szCs w:val="24"/>
        </w:rPr>
        <w:t>e Regulations</w:t>
      </w:r>
      <w:r w:rsidRPr="00555E18">
        <w:rPr>
          <w:rFonts w:ascii="Times New Roman" w:hAnsi="Times New Roman" w:cs="Times New Roman"/>
          <w:sz w:val="24"/>
          <w:szCs w:val="24"/>
        </w:rPr>
        <w:t>) would be appropriate for their purpose; and</w:t>
      </w:r>
    </w:p>
    <w:p w14:paraId="43B9A921" w14:textId="183882FC" w:rsidR="001E1F09" w:rsidRPr="00555E18" w:rsidRDefault="001E1F09" w:rsidP="00555E18">
      <w:pPr>
        <w:pStyle w:val="ListParagraph"/>
        <w:widowControl w:val="0"/>
        <w:numPr>
          <w:ilvl w:val="0"/>
          <w:numId w:val="4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applicant has demonstrated that all of the following, in relation to the conduct of the regulated activity, would be kept as low as reasonably achievable taking into account economic and societal factors:</w:t>
      </w:r>
    </w:p>
    <w:p w14:paraId="449A2FEE" w14:textId="36CC292D" w:rsidR="001E1F09" w:rsidRPr="00555E18" w:rsidRDefault="001E1F09" w:rsidP="007F3A1D">
      <w:pPr>
        <w:pStyle w:val="paragraphsub"/>
        <w:widowControl w:val="0"/>
        <w:numPr>
          <w:ilvl w:val="0"/>
          <w:numId w:val="60"/>
        </w:numPr>
        <w:adjustRightInd w:val="0"/>
        <w:spacing w:before="0" w:after="120"/>
        <w:ind w:left="1077" w:hanging="357"/>
        <w:textAlignment w:val="baseline"/>
        <w:rPr>
          <w:rFonts w:eastAsiaTheme="minorHAnsi"/>
          <w:sz w:val="24"/>
          <w:szCs w:val="24"/>
          <w:lang w:eastAsia="en-US"/>
        </w:rPr>
      </w:pPr>
      <w:r w:rsidRPr="00555E18">
        <w:rPr>
          <w:rFonts w:eastAsiaTheme="minorHAnsi"/>
          <w:sz w:val="24"/>
          <w:szCs w:val="24"/>
          <w:lang w:eastAsia="en-US"/>
        </w:rPr>
        <w:t>the magnitude of individual doses;</w:t>
      </w:r>
    </w:p>
    <w:p w14:paraId="6A2D883D" w14:textId="31536C1C" w:rsidR="001E1F09" w:rsidRPr="00555E18" w:rsidRDefault="001E1F09" w:rsidP="007F3A1D">
      <w:pPr>
        <w:pStyle w:val="paragraphsub"/>
        <w:widowControl w:val="0"/>
        <w:numPr>
          <w:ilvl w:val="0"/>
          <w:numId w:val="60"/>
        </w:numPr>
        <w:adjustRightInd w:val="0"/>
        <w:spacing w:before="0" w:after="120"/>
        <w:ind w:left="1077" w:hanging="357"/>
        <w:textAlignment w:val="baseline"/>
        <w:rPr>
          <w:rFonts w:eastAsiaTheme="minorHAnsi"/>
          <w:sz w:val="24"/>
          <w:szCs w:val="24"/>
          <w:lang w:eastAsia="en-US"/>
        </w:rPr>
      </w:pPr>
      <w:r w:rsidRPr="00555E18">
        <w:rPr>
          <w:rFonts w:eastAsiaTheme="minorHAnsi"/>
          <w:sz w:val="24"/>
          <w:szCs w:val="24"/>
          <w:lang w:eastAsia="en-US"/>
        </w:rPr>
        <w:t>the number of people who are exposed;</w:t>
      </w:r>
    </w:p>
    <w:p w14:paraId="6FD070A3" w14:textId="42ACD2E3" w:rsidR="001E1F09" w:rsidRPr="00555E18" w:rsidRDefault="001E1F09" w:rsidP="007F3A1D">
      <w:pPr>
        <w:pStyle w:val="paragraphsub"/>
        <w:widowControl w:val="0"/>
        <w:numPr>
          <w:ilvl w:val="0"/>
          <w:numId w:val="60"/>
        </w:numPr>
        <w:adjustRightInd w:val="0"/>
        <w:spacing w:before="0" w:after="120"/>
        <w:ind w:left="1077" w:hanging="357"/>
        <w:textAlignment w:val="baseline"/>
        <w:rPr>
          <w:rFonts w:eastAsiaTheme="minorHAnsi"/>
          <w:sz w:val="24"/>
          <w:szCs w:val="24"/>
          <w:lang w:eastAsia="en-US"/>
        </w:rPr>
      </w:pPr>
      <w:r w:rsidRPr="00555E18">
        <w:rPr>
          <w:rFonts w:eastAsiaTheme="minorHAnsi"/>
          <w:sz w:val="24"/>
          <w:szCs w:val="24"/>
          <w:lang w:eastAsia="en-US"/>
        </w:rPr>
        <w:t>the likelihood of incurring exposures to ionising radiation and harmful non</w:t>
      </w:r>
      <w:r w:rsidRPr="00555E18">
        <w:rPr>
          <w:rFonts w:eastAsiaTheme="minorHAnsi"/>
          <w:sz w:val="24"/>
          <w:szCs w:val="24"/>
          <w:lang w:eastAsia="en-US"/>
        </w:rPr>
        <w:noBreakHyphen/>
        <w:t>ionising radiation; and</w:t>
      </w:r>
    </w:p>
    <w:p w14:paraId="2A7E0D4F" w14:textId="720A5F00" w:rsidR="001E1F09" w:rsidRPr="00555E18" w:rsidRDefault="001E1F09" w:rsidP="00555E18">
      <w:pPr>
        <w:pStyle w:val="paragraph"/>
        <w:numPr>
          <w:ilvl w:val="0"/>
          <w:numId w:val="45"/>
        </w:numPr>
        <w:spacing w:before="0" w:after="120"/>
        <w:rPr>
          <w:rFonts w:eastAsiaTheme="minorHAnsi"/>
          <w:sz w:val="24"/>
          <w:szCs w:val="24"/>
          <w:lang w:eastAsia="en-US"/>
        </w:rPr>
      </w:pPr>
      <w:r w:rsidRPr="00555E18">
        <w:rPr>
          <w:rFonts w:eastAsiaTheme="minorHAnsi"/>
          <w:sz w:val="24"/>
          <w:szCs w:val="24"/>
          <w:lang w:eastAsia="en-US"/>
        </w:rPr>
        <w:t>the persons, or class of persons, to be authorised to conduct the regulated activity would, so far as reasonably practicable, have appropriate expertise, training and information to ensure the nuclear safety of the regulated activity; and</w:t>
      </w:r>
    </w:p>
    <w:p w14:paraId="40D15F59" w14:textId="447941B9" w:rsidR="001E1F09" w:rsidRPr="00555E18" w:rsidRDefault="00F04852" w:rsidP="00555E18">
      <w:pPr>
        <w:pStyle w:val="ListParagraph"/>
        <w:widowControl w:val="0"/>
        <w:numPr>
          <w:ilvl w:val="0"/>
          <w:numId w:val="4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 </w:t>
      </w:r>
      <w:r w:rsidR="001E1F09" w:rsidRPr="00555E18">
        <w:rPr>
          <w:rFonts w:ascii="Times New Roman" w:hAnsi="Times New Roman" w:cs="Times New Roman"/>
          <w:sz w:val="24"/>
          <w:szCs w:val="24"/>
        </w:rPr>
        <w:t>it is reasonably foreseeable:</w:t>
      </w:r>
    </w:p>
    <w:p w14:paraId="3B43B665" w14:textId="77777777" w:rsidR="001E1F09" w:rsidRPr="00555E18" w:rsidRDefault="001E1F09" w:rsidP="007F3A1D">
      <w:pPr>
        <w:pStyle w:val="ListParagraph"/>
        <w:widowControl w:val="0"/>
        <w:numPr>
          <w:ilvl w:val="2"/>
          <w:numId w:val="61"/>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any other high risk activities or material that would be, or could be, conducted or located in, or near, the designated zone in which the regulated activity may be conducted under the licence; and</w:t>
      </w:r>
    </w:p>
    <w:p w14:paraId="2FB90B19" w14:textId="77777777" w:rsidR="001E1F09" w:rsidRPr="00555E18" w:rsidRDefault="001E1F09" w:rsidP="007F3A1D">
      <w:pPr>
        <w:pStyle w:val="ListParagraph"/>
        <w:widowControl w:val="0"/>
        <w:numPr>
          <w:ilvl w:val="2"/>
          <w:numId w:val="61"/>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those activities or materials that could reasonably pose additional risks to the nuclear safety of the regulated activity;</w:t>
      </w:r>
    </w:p>
    <w:p w14:paraId="68EB7FB8" w14:textId="77777777" w:rsidR="001E1F09" w:rsidRPr="00555E18" w:rsidRDefault="001E1F09" w:rsidP="007F3A1D">
      <w:pPr>
        <w:pStyle w:val="ListParagraph"/>
        <w:widowControl w:val="0"/>
        <w:numPr>
          <w:ilvl w:val="2"/>
          <w:numId w:val="61"/>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measures to mitigate that additional risk to ensure, so far as reasonably practicable, that additional risk is mitigated; and</w:t>
      </w:r>
    </w:p>
    <w:p w14:paraId="2D8F942E" w14:textId="77777777" w:rsidR="001E1F09" w:rsidRPr="00555E18" w:rsidRDefault="001E1F09" w:rsidP="00555E18">
      <w:pPr>
        <w:pStyle w:val="ListParagraph"/>
        <w:widowControl w:val="0"/>
        <w:numPr>
          <w:ilvl w:val="0"/>
          <w:numId w:val="4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that the activity </w:t>
      </w:r>
      <w:r w:rsidRPr="00555E18">
        <w:rPr>
          <w:rFonts w:ascii="Times New Roman" w:eastAsiaTheme="majorEastAsia" w:hAnsi="Times New Roman" w:cs="Times New Roman"/>
          <w:sz w:val="24"/>
          <w:szCs w:val="24"/>
        </w:rPr>
        <w:t>would</w:t>
      </w:r>
      <w:r w:rsidRPr="00555E18">
        <w:rPr>
          <w:rFonts w:ascii="Times New Roman" w:hAnsi="Times New Roman" w:cs="Times New Roman"/>
          <w:sz w:val="24"/>
          <w:szCs w:val="24"/>
        </w:rPr>
        <w:t xml:space="preserve"> be adequately and appropriately insured.</w:t>
      </w:r>
    </w:p>
    <w:p w14:paraId="7834767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Radiation monitoring boundaries and exclusion zones</w:t>
      </w:r>
    </w:p>
    <w:p w14:paraId="0FB261B8"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D0245C" w:rsidRPr="00555E18">
        <w:rPr>
          <w:rFonts w:ascii="Times New Roman" w:hAnsi="Times New Roman" w:cs="Times New Roman"/>
          <w:sz w:val="24"/>
          <w:szCs w:val="24"/>
        </w:rPr>
        <w:t>40</w:t>
      </w:r>
      <w:r w:rsidRPr="00555E18">
        <w:rPr>
          <w:rFonts w:ascii="Times New Roman" w:hAnsi="Times New Roman" w:cs="Times New Roman"/>
          <w:sz w:val="24"/>
          <w:szCs w:val="24"/>
        </w:rPr>
        <w:t>(</w:t>
      </w:r>
      <w:r w:rsidR="00D0245C" w:rsidRPr="00555E18">
        <w:rPr>
          <w:rFonts w:ascii="Times New Roman" w:hAnsi="Times New Roman" w:cs="Times New Roman"/>
          <w:sz w:val="24"/>
          <w:szCs w:val="24"/>
        </w:rPr>
        <w:t>3</w:t>
      </w:r>
      <w:r w:rsidRPr="00555E18">
        <w:rPr>
          <w:rFonts w:ascii="Times New Roman" w:hAnsi="Times New Roman" w:cs="Times New Roman"/>
          <w:sz w:val="24"/>
          <w:szCs w:val="24"/>
        </w:rPr>
        <w:t xml:space="preserve">) provides that to issue a licence, the Regulator must be satisfied that the boundaries for the radiation monitoring of the regulated activity to be set (as proposed at the time of making the decision to issue the licence) would ensure nuclear safety. </w:t>
      </w:r>
    </w:p>
    <w:p w14:paraId="495B8E4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first note under subsection </w:t>
      </w:r>
      <w:r w:rsidR="00D0245C" w:rsidRPr="00555E18">
        <w:rPr>
          <w:rFonts w:ascii="Times New Roman" w:hAnsi="Times New Roman" w:cs="Times New Roman"/>
          <w:sz w:val="24"/>
          <w:szCs w:val="24"/>
        </w:rPr>
        <w:t>40</w:t>
      </w:r>
      <w:r w:rsidRPr="00555E18">
        <w:rPr>
          <w:rFonts w:ascii="Times New Roman" w:hAnsi="Times New Roman" w:cs="Times New Roman"/>
          <w:sz w:val="24"/>
          <w:szCs w:val="24"/>
        </w:rPr>
        <w:t>(</w:t>
      </w:r>
      <w:r w:rsidR="00D0245C" w:rsidRPr="00555E18">
        <w:rPr>
          <w:rFonts w:ascii="Times New Roman" w:hAnsi="Times New Roman" w:cs="Times New Roman"/>
          <w:sz w:val="24"/>
          <w:szCs w:val="24"/>
        </w:rPr>
        <w:t>3</w:t>
      </w:r>
      <w:r w:rsidRPr="00555E18">
        <w:rPr>
          <w:rFonts w:ascii="Times New Roman" w:hAnsi="Times New Roman" w:cs="Times New Roman"/>
          <w:sz w:val="24"/>
          <w:szCs w:val="24"/>
        </w:rPr>
        <w:t>) provides that the information and documents that th</w:t>
      </w:r>
      <w:r w:rsidR="008D48FF" w:rsidRPr="00555E18">
        <w:rPr>
          <w:rFonts w:ascii="Times New Roman" w:hAnsi="Times New Roman" w:cs="Times New Roman"/>
          <w:sz w:val="24"/>
          <w:szCs w:val="24"/>
        </w:rPr>
        <w:t xml:space="preserve">e applicant must provide are </w:t>
      </w:r>
      <w:r w:rsidRPr="00555E18">
        <w:rPr>
          <w:rFonts w:ascii="Times New Roman" w:hAnsi="Times New Roman" w:cs="Times New Roman"/>
          <w:sz w:val="24"/>
          <w:szCs w:val="24"/>
        </w:rPr>
        <w:t>in section</w:t>
      </w:r>
      <w:r w:rsidR="00D0245C" w:rsidRPr="00555E18">
        <w:rPr>
          <w:rFonts w:ascii="Times New Roman" w:hAnsi="Times New Roman" w:cs="Times New Roman"/>
          <w:sz w:val="24"/>
          <w:szCs w:val="24"/>
        </w:rPr>
        <w:t xml:space="preserve"> 19</w:t>
      </w:r>
      <w:r w:rsidRPr="00555E18">
        <w:rPr>
          <w:rFonts w:ascii="Times New Roman" w:hAnsi="Times New Roman" w:cs="Times New Roman"/>
          <w:sz w:val="24"/>
          <w:szCs w:val="24"/>
        </w:rPr>
        <w:t xml:space="preserve"> of the Regulations.</w:t>
      </w:r>
      <w:r w:rsidR="008D48FF" w:rsidRPr="00555E18">
        <w:rPr>
          <w:rFonts w:ascii="Times New Roman" w:hAnsi="Times New Roman" w:cs="Times New Roman"/>
          <w:sz w:val="24"/>
          <w:szCs w:val="24"/>
        </w:rPr>
        <w:t xml:space="preserve"> </w:t>
      </w:r>
      <w:r w:rsidRPr="00555E18">
        <w:rPr>
          <w:rFonts w:ascii="Times New Roman" w:hAnsi="Times New Roman" w:cs="Times New Roman"/>
          <w:sz w:val="24"/>
          <w:szCs w:val="24"/>
        </w:rPr>
        <w:t xml:space="preserve">In addition, the second note under subsection </w:t>
      </w:r>
      <w:r w:rsidR="00D0245C" w:rsidRPr="00555E18">
        <w:rPr>
          <w:rFonts w:ascii="Times New Roman" w:hAnsi="Times New Roman" w:cs="Times New Roman"/>
          <w:sz w:val="24"/>
          <w:szCs w:val="24"/>
        </w:rPr>
        <w:t>40</w:t>
      </w:r>
      <w:r w:rsidRPr="00555E18">
        <w:rPr>
          <w:rFonts w:ascii="Times New Roman" w:hAnsi="Times New Roman" w:cs="Times New Roman"/>
          <w:sz w:val="24"/>
          <w:szCs w:val="24"/>
        </w:rPr>
        <w:t>(</w:t>
      </w:r>
      <w:r w:rsidR="00D0245C" w:rsidRPr="00555E18">
        <w:rPr>
          <w:rFonts w:ascii="Times New Roman" w:hAnsi="Times New Roman" w:cs="Times New Roman"/>
          <w:sz w:val="24"/>
          <w:szCs w:val="24"/>
        </w:rPr>
        <w:t>3</w:t>
      </w:r>
      <w:r w:rsidRPr="00555E18">
        <w:rPr>
          <w:rFonts w:ascii="Times New Roman" w:hAnsi="Times New Roman" w:cs="Times New Roman"/>
          <w:sz w:val="24"/>
          <w:szCs w:val="24"/>
        </w:rPr>
        <w:t>) provides that if issued, the licence would be subject to a condition that the radiation monitoring is undertaken within the boundaries in accordance with the radiation protection plan for the activity. The second note directs the reader to subsection 5</w:t>
      </w:r>
      <w:r w:rsidR="00D0245C" w:rsidRPr="00555E18">
        <w:rPr>
          <w:rFonts w:ascii="Times New Roman" w:hAnsi="Times New Roman" w:cs="Times New Roman"/>
          <w:sz w:val="24"/>
          <w:szCs w:val="24"/>
        </w:rPr>
        <w:t>9</w:t>
      </w:r>
      <w:r w:rsidRPr="00555E18">
        <w:rPr>
          <w:rFonts w:ascii="Times New Roman" w:hAnsi="Times New Roman" w:cs="Times New Roman"/>
          <w:sz w:val="24"/>
          <w:szCs w:val="24"/>
        </w:rPr>
        <w:t>(2) of the Regulations</w:t>
      </w:r>
      <w:r w:rsidR="008D48FF"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provides for radiation monitoring obligation of the licence holder.</w:t>
      </w:r>
    </w:p>
    <w:p w14:paraId="586D5F9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D0245C" w:rsidRPr="00555E18">
        <w:rPr>
          <w:rFonts w:ascii="Times New Roman" w:hAnsi="Times New Roman" w:cs="Times New Roman"/>
          <w:sz w:val="24"/>
          <w:szCs w:val="24"/>
        </w:rPr>
        <w:t>40</w:t>
      </w:r>
      <w:r w:rsidRPr="00555E18">
        <w:rPr>
          <w:rFonts w:ascii="Times New Roman" w:hAnsi="Times New Roman" w:cs="Times New Roman"/>
          <w:sz w:val="24"/>
          <w:szCs w:val="24"/>
        </w:rPr>
        <w:t>(</w:t>
      </w:r>
      <w:r w:rsidR="00D0245C" w:rsidRPr="00555E18">
        <w:rPr>
          <w:rFonts w:ascii="Times New Roman" w:hAnsi="Times New Roman" w:cs="Times New Roman"/>
          <w:sz w:val="24"/>
          <w:szCs w:val="24"/>
        </w:rPr>
        <w:t>4</w:t>
      </w:r>
      <w:r w:rsidRPr="00555E18">
        <w:rPr>
          <w:rFonts w:ascii="Times New Roman" w:hAnsi="Times New Roman" w:cs="Times New Roman"/>
          <w:sz w:val="24"/>
          <w:szCs w:val="24"/>
        </w:rPr>
        <w:t xml:space="preserve">) provides that the Regulator must be satisfied that the exclusion zone which is to be set around the boundary of the area in which the regulated activity would be conducted, would ensure nuclear safety and be enforced throughout the proposed period of the licence. </w:t>
      </w:r>
    </w:p>
    <w:p w14:paraId="76F8964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first note under subsection </w:t>
      </w:r>
      <w:r w:rsidR="00D0245C" w:rsidRPr="00555E18">
        <w:rPr>
          <w:rFonts w:ascii="Times New Roman" w:hAnsi="Times New Roman" w:cs="Times New Roman"/>
          <w:sz w:val="24"/>
          <w:szCs w:val="24"/>
        </w:rPr>
        <w:t>40</w:t>
      </w:r>
      <w:r w:rsidRPr="00555E18">
        <w:rPr>
          <w:rFonts w:ascii="Times New Roman" w:hAnsi="Times New Roman" w:cs="Times New Roman"/>
          <w:sz w:val="24"/>
          <w:szCs w:val="24"/>
        </w:rPr>
        <w:t>(</w:t>
      </w:r>
      <w:r w:rsidR="00504C80" w:rsidRPr="00555E18">
        <w:rPr>
          <w:rFonts w:ascii="Times New Roman" w:hAnsi="Times New Roman" w:cs="Times New Roman"/>
          <w:sz w:val="24"/>
          <w:szCs w:val="24"/>
        </w:rPr>
        <w:t>4</w:t>
      </w:r>
      <w:r w:rsidRPr="00555E18">
        <w:rPr>
          <w:rFonts w:ascii="Times New Roman" w:hAnsi="Times New Roman" w:cs="Times New Roman"/>
          <w:sz w:val="24"/>
          <w:szCs w:val="24"/>
        </w:rPr>
        <w:t xml:space="preserve">) provides that the information and documents that the applicant must provide can be found in section </w:t>
      </w:r>
      <w:r w:rsidR="00D0245C" w:rsidRPr="00555E18">
        <w:rPr>
          <w:rFonts w:ascii="Times New Roman" w:hAnsi="Times New Roman" w:cs="Times New Roman"/>
          <w:sz w:val="24"/>
          <w:szCs w:val="24"/>
        </w:rPr>
        <w:t>19</w:t>
      </w:r>
      <w:r w:rsidRPr="00555E18">
        <w:rPr>
          <w:rFonts w:ascii="Times New Roman" w:hAnsi="Times New Roman" w:cs="Times New Roman"/>
          <w:sz w:val="24"/>
          <w:szCs w:val="24"/>
        </w:rPr>
        <w:t xml:space="preserve"> of the Regulations. The second note under subsection </w:t>
      </w:r>
      <w:r w:rsidR="00D0245C" w:rsidRPr="00555E18">
        <w:rPr>
          <w:rFonts w:ascii="Times New Roman" w:hAnsi="Times New Roman" w:cs="Times New Roman"/>
          <w:sz w:val="24"/>
          <w:szCs w:val="24"/>
        </w:rPr>
        <w:t>40</w:t>
      </w:r>
      <w:r w:rsidRPr="00555E18">
        <w:rPr>
          <w:rFonts w:ascii="Times New Roman" w:hAnsi="Times New Roman" w:cs="Times New Roman"/>
          <w:sz w:val="24"/>
          <w:szCs w:val="24"/>
        </w:rPr>
        <w:t>(</w:t>
      </w:r>
      <w:r w:rsidR="00504C80" w:rsidRPr="00555E18">
        <w:rPr>
          <w:rFonts w:ascii="Times New Roman" w:hAnsi="Times New Roman" w:cs="Times New Roman"/>
          <w:sz w:val="24"/>
          <w:szCs w:val="24"/>
        </w:rPr>
        <w:t>4</w:t>
      </w:r>
      <w:r w:rsidRPr="00555E18">
        <w:rPr>
          <w:rFonts w:ascii="Times New Roman" w:hAnsi="Times New Roman" w:cs="Times New Roman"/>
          <w:sz w:val="24"/>
          <w:szCs w:val="24"/>
        </w:rPr>
        <w:t>) provides that if issued, the licence would be subject to a condition that the exclusion zone is enforced. The second note directs the reader to subsection 5</w:t>
      </w:r>
      <w:r w:rsidR="00D0245C" w:rsidRPr="00555E18">
        <w:rPr>
          <w:rFonts w:ascii="Times New Roman" w:hAnsi="Times New Roman" w:cs="Times New Roman"/>
          <w:sz w:val="24"/>
          <w:szCs w:val="24"/>
        </w:rPr>
        <w:t>9</w:t>
      </w:r>
      <w:r w:rsidRPr="00555E18">
        <w:rPr>
          <w:rFonts w:ascii="Times New Roman" w:hAnsi="Times New Roman" w:cs="Times New Roman"/>
          <w:sz w:val="24"/>
          <w:szCs w:val="24"/>
        </w:rPr>
        <w:t>(4) of the Regulations</w:t>
      </w:r>
      <w:r w:rsidR="008D48FF"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provides for the obligation of the licence holder and person authorised to conduct the regulated activities, to enforce the exclusion zone.</w:t>
      </w:r>
    </w:p>
    <w:p w14:paraId="39AA99CE"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0245C" w:rsidRPr="00555E18">
        <w:rPr>
          <w:rFonts w:ascii="Times New Roman" w:hAnsi="Times New Roman" w:cs="Times New Roman"/>
          <w:b/>
          <w:color w:val="auto"/>
          <w:sz w:val="24"/>
          <w:szCs w:val="24"/>
        </w:rPr>
        <w:t>41</w:t>
      </w:r>
      <w:r w:rsidRPr="00555E18">
        <w:rPr>
          <w:rFonts w:ascii="Times New Roman" w:hAnsi="Times New Roman" w:cs="Times New Roman"/>
          <w:b/>
          <w:color w:val="auto"/>
          <w:sz w:val="24"/>
          <w:szCs w:val="24"/>
        </w:rPr>
        <w:tab/>
        <w:t>General matters the Regulator must take into account</w:t>
      </w:r>
    </w:p>
    <w:p w14:paraId="60DB56A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b/>
          <w:sz w:val="24"/>
          <w:szCs w:val="24"/>
        </w:rPr>
      </w:pPr>
      <w:r w:rsidRPr="00555E18">
        <w:rPr>
          <w:rFonts w:ascii="Times New Roman" w:eastAsiaTheme="majorEastAsia" w:hAnsi="Times New Roman" w:cs="Times New Roman"/>
          <w:sz w:val="24"/>
          <w:szCs w:val="24"/>
        </w:rPr>
        <w:t xml:space="preserve">Section </w:t>
      </w:r>
      <w:r w:rsidR="00D0245C" w:rsidRPr="00555E18">
        <w:rPr>
          <w:rFonts w:ascii="Times New Roman" w:eastAsiaTheme="majorEastAsia" w:hAnsi="Times New Roman" w:cs="Times New Roman"/>
          <w:sz w:val="24"/>
          <w:szCs w:val="24"/>
        </w:rPr>
        <w:t>41</w:t>
      </w:r>
      <w:r w:rsidRPr="00555E18">
        <w:rPr>
          <w:rFonts w:ascii="Times New Roman" w:eastAsiaTheme="majorEastAsia" w:hAnsi="Times New Roman" w:cs="Times New Roman"/>
          <w:sz w:val="24"/>
          <w:szCs w:val="24"/>
        </w:rPr>
        <w:t xml:space="preserve"> lists the general matters which the Regulator must take into account when assessing an application for a licence to authorise any kind of facility activity or material activity. </w:t>
      </w:r>
    </w:p>
    <w:p w14:paraId="5998A800" w14:textId="40ADF434" w:rsidR="001E1F09" w:rsidRPr="00555E18" w:rsidRDefault="0006417B" w:rsidP="00555E18">
      <w:pPr>
        <w:widowControl w:val="0"/>
        <w:adjustRightInd w:val="0"/>
        <w:spacing w:after="120" w:line="240" w:lineRule="auto"/>
        <w:textAlignment w:val="baseline"/>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While the general matters </w:t>
      </w:r>
      <w:r w:rsidR="001E1F09" w:rsidRPr="00555E18">
        <w:rPr>
          <w:rFonts w:ascii="Times New Roman" w:eastAsiaTheme="majorEastAsia" w:hAnsi="Times New Roman" w:cs="Times New Roman"/>
          <w:sz w:val="24"/>
          <w:szCs w:val="24"/>
        </w:rPr>
        <w:t>which the Regulator must take into account when assessing a licence application are provided under section 38</w:t>
      </w:r>
      <w:r w:rsidR="00D0245C" w:rsidRPr="00555E18">
        <w:rPr>
          <w:rFonts w:ascii="Times New Roman" w:eastAsiaTheme="majorEastAsia" w:hAnsi="Times New Roman" w:cs="Times New Roman"/>
          <w:sz w:val="24"/>
          <w:szCs w:val="24"/>
        </w:rPr>
        <w:t xml:space="preserve"> of the Act</w:t>
      </w:r>
      <w:r w:rsidR="001E1F09" w:rsidRPr="00555E18">
        <w:rPr>
          <w:rFonts w:ascii="Times New Roman" w:eastAsiaTheme="majorEastAsia" w:hAnsi="Times New Roman" w:cs="Times New Roman"/>
          <w:sz w:val="24"/>
          <w:szCs w:val="24"/>
        </w:rPr>
        <w:t xml:space="preserve">, additional information regarding the information and documents are prescribed in the Regulations. This is to assist an applicant or licence holder to understand the Regulator’s expectations </w:t>
      </w:r>
      <w:r w:rsidR="008D48FF" w:rsidRPr="00555E18">
        <w:rPr>
          <w:rFonts w:ascii="Times New Roman" w:eastAsiaTheme="majorEastAsia" w:hAnsi="Times New Roman" w:cs="Times New Roman"/>
          <w:sz w:val="24"/>
          <w:szCs w:val="24"/>
        </w:rPr>
        <w:t>in</w:t>
      </w:r>
      <w:r w:rsidR="001E1F09" w:rsidRPr="00555E18">
        <w:rPr>
          <w:rFonts w:ascii="Times New Roman" w:eastAsiaTheme="majorEastAsia" w:hAnsi="Times New Roman" w:cs="Times New Roman"/>
          <w:sz w:val="24"/>
          <w:szCs w:val="24"/>
        </w:rPr>
        <w:t xml:space="preserve"> the content and i</w:t>
      </w:r>
      <w:r w:rsidR="008D48FF" w:rsidRPr="00555E18">
        <w:rPr>
          <w:rFonts w:ascii="Times New Roman" w:eastAsiaTheme="majorEastAsia" w:hAnsi="Times New Roman" w:cs="Times New Roman"/>
          <w:sz w:val="24"/>
          <w:szCs w:val="24"/>
        </w:rPr>
        <w:t>nformation contained in an</w:t>
      </w:r>
      <w:r w:rsidR="001E1F09" w:rsidRPr="00555E18">
        <w:rPr>
          <w:rFonts w:ascii="Times New Roman" w:eastAsiaTheme="majorEastAsia" w:hAnsi="Times New Roman" w:cs="Times New Roman"/>
          <w:sz w:val="24"/>
          <w:szCs w:val="24"/>
        </w:rPr>
        <w:t xml:space="preserve"> application. The Regulator expects that as </w:t>
      </w:r>
      <w:r w:rsidR="008D48FF" w:rsidRPr="00555E18">
        <w:rPr>
          <w:rFonts w:ascii="Times New Roman" w:eastAsiaTheme="majorEastAsia" w:hAnsi="Times New Roman" w:cs="Times New Roman"/>
          <w:sz w:val="24"/>
          <w:szCs w:val="24"/>
        </w:rPr>
        <w:t xml:space="preserve">time passes and </w:t>
      </w:r>
      <w:r w:rsidR="001E1F09" w:rsidRPr="00555E18">
        <w:rPr>
          <w:rFonts w:ascii="Times New Roman" w:eastAsiaTheme="majorEastAsia" w:hAnsi="Times New Roman" w:cs="Times New Roman"/>
          <w:sz w:val="24"/>
          <w:szCs w:val="24"/>
        </w:rPr>
        <w:t xml:space="preserve">technology evolves, </w:t>
      </w:r>
      <w:r w:rsidR="008D48FF" w:rsidRPr="00555E18">
        <w:rPr>
          <w:rFonts w:ascii="Times New Roman" w:eastAsiaTheme="majorEastAsia" w:hAnsi="Times New Roman" w:cs="Times New Roman"/>
          <w:sz w:val="24"/>
          <w:szCs w:val="24"/>
        </w:rPr>
        <w:t>so will</w:t>
      </w:r>
      <w:r w:rsidR="001E1F09" w:rsidRPr="00555E18">
        <w:rPr>
          <w:rFonts w:ascii="Times New Roman" w:eastAsiaTheme="majorEastAsia" w:hAnsi="Times New Roman" w:cs="Times New Roman"/>
          <w:sz w:val="24"/>
          <w:szCs w:val="24"/>
        </w:rPr>
        <w:t xml:space="preserve"> international best practice in relation to nuclear safety that is relevant to naval </w:t>
      </w:r>
      <w:r w:rsidR="0045491F" w:rsidRPr="00555E18">
        <w:rPr>
          <w:rFonts w:ascii="Times New Roman" w:eastAsiaTheme="majorEastAsia" w:hAnsi="Times New Roman" w:cs="Times New Roman"/>
          <w:sz w:val="24"/>
          <w:szCs w:val="24"/>
        </w:rPr>
        <w:t xml:space="preserve">nuclear </w:t>
      </w:r>
      <w:r w:rsidR="001E1F09" w:rsidRPr="00555E18">
        <w:rPr>
          <w:rFonts w:ascii="Times New Roman" w:eastAsiaTheme="majorEastAsia" w:hAnsi="Times New Roman" w:cs="Times New Roman"/>
          <w:sz w:val="24"/>
          <w:szCs w:val="24"/>
        </w:rPr>
        <w:t>propulsion and for nuclear safety standards</w:t>
      </w:r>
      <w:r w:rsidR="008D48FF" w:rsidRPr="00555E18">
        <w:rPr>
          <w:rFonts w:ascii="Times New Roman" w:eastAsiaTheme="majorEastAsia" w:hAnsi="Times New Roman" w:cs="Times New Roman"/>
          <w:sz w:val="24"/>
          <w:szCs w:val="24"/>
        </w:rPr>
        <w:t>.</w:t>
      </w:r>
      <w:r w:rsidR="001E1F09" w:rsidRPr="00555E18">
        <w:rPr>
          <w:rFonts w:ascii="Times New Roman" w:eastAsiaTheme="majorEastAsia" w:hAnsi="Times New Roman" w:cs="Times New Roman"/>
          <w:sz w:val="24"/>
          <w:szCs w:val="24"/>
        </w:rPr>
        <w:t xml:space="preserve"> </w:t>
      </w:r>
      <w:r w:rsidR="008D48FF" w:rsidRPr="00555E18">
        <w:rPr>
          <w:rFonts w:ascii="Times New Roman" w:eastAsiaTheme="majorEastAsia" w:hAnsi="Times New Roman" w:cs="Times New Roman"/>
          <w:sz w:val="24"/>
          <w:szCs w:val="24"/>
        </w:rPr>
        <w:t>T</w:t>
      </w:r>
      <w:r w:rsidR="001E1F09" w:rsidRPr="00555E18">
        <w:rPr>
          <w:rFonts w:ascii="Times New Roman" w:eastAsiaTheme="majorEastAsia" w:hAnsi="Times New Roman" w:cs="Times New Roman"/>
          <w:sz w:val="24"/>
          <w:szCs w:val="24"/>
        </w:rPr>
        <w:t>he expectations to be set out in further detail within the ANNPS Licence Application Code.</w:t>
      </w:r>
    </w:p>
    <w:p w14:paraId="5071E596" w14:textId="1FD535C4" w:rsidR="001E1F09" w:rsidRPr="00555E18" w:rsidRDefault="0006417B" w:rsidP="00555E18">
      <w:pPr>
        <w:widowControl w:val="0"/>
        <w:adjustRightInd w:val="0"/>
        <w:spacing w:after="120" w:line="240" w:lineRule="auto"/>
        <w:textAlignment w:val="baseline"/>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The general matters </w:t>
      </w:r>
      <w:r w:rsidR="001E1F09" w:rsidRPr="00555E18">
        <w:rPr>
          <w:rFonts w:ascii="Times New Roman" w:eastAsiaTheme="majorEastAsia" w:hAnsi="Times New Roman" w:cs="Times New Roman"/>
          <w:sz w:val="24"/>
          <w:szCs w:val="24"/>
        </w:rPr>
        <w:t>which the Regulator must have regard to are:</w:t>
      </w:r>
    </w:p>
    <w:p w14:paraId="3C818050" w14:textId="77777777" w:rsidR="001E1F09" w:rsidRPr="00555E18" w:rsidRDefault="001E1F09" w:rsidP="00555E18">
      <w:pPr>
        <w:pStyle w:val="ListParagraph"/>
        <w:widowControl w:val="0"/>
        <w:numPr>
          <w:ilvl w:val="1"/>
          <w:numId w:val="46"/>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whether the applicant has demonstrated that the interaction between technical, human and organisational factors in the management of nuclear safety has been considered in relation to the conduct of the activity;</w:t>
      </w:r>
    </w:p>
    <w:p w14:paraId="4F244837" w14:textId="26CF6E2D" w:rsidR="001E1F09" w:rsidRPr="00555E18" w:rsidRDefault="001E1F09" w:rsidP="00555E18">
      <w:pPr>
        <w:pStyle w:val="ListParagraph"/>
        <w:widowControl w:val="0"/>
        <w:numPr>
          <w:ilvl w:val="1"/>
          <w:numId w:val="46"/>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whether the applicant has demonstrated that international best practice in relation to nuclear safety that is relevant to naval propulsion has been considered in the development of the proposed nuclear safety management system for the activity, and the proposed arrangements and plans for the activity which would be required under section </w:t>
      </w:r>
      <w:r w:rsidR="00D0245C" w:rsidRPr="00555E18">
        <w:rPr>
          <w:rFonts w:ascii="Times New Roman" w:eastAsiaTheme="majorEastAsia" w:hAnsi="Times New Roman" w:cs="Times New Roman"/>
          <w:sz w:val="24"/>
          <w:szCs w:val="24"/>
        </w:rPr>
        <w:t>61</w:t>
      </w:r>
      <w:r w:rsidRPr="00555E18">
        <w:rPr>
          <w:rFonts w:ascii="Times New Roman" w:eastAsiaTheme="majorEastAsia" w:hAnsi="Times New Roman" w:cs="Times New Roman"/>
          <w:sz w:val="24"/>
          <w:szCs w:val="24"/>
        </w:rPr>
        <w:t xml:space="preserve"> of the Regulations;</w:t>
      </w:r>
    </w:p>
    <w:p w14:paraId="7EC26AD1" w14:textId="61253C29" w:rsidR="00A81FEA" w:rsidRPr="00555E18" w:rsidRDefault="00A81FEA" w:rsidP="00555E18">
      <w:pPr>
        <w:pStyle w:val="ListParagraph"/>
        <w:widowControl w:val="0"/>
        <w:numPr>
          <w:ilvl w:val="1"/>
          <w:numId w:val="46"/>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analysis of the radiological consequences to the surrounding environment from a reference incident at the site of the activity, provided under paragraph 15(f);</w:t>
      </w:r>
    </w:p>
    <w:p w14:paraId="3DF346F0" w14:textId="0A793A60" w:rsidR="001E1F09" w:rsidRPr="00555E18" w:rsidRDefault="001E1F09" w:rsidP="00555E18">
      <w:pPr>
        <w:pStyle w:val="ListParagraph"/>
        <w:widowControl w:val="0"/>
        <w:numPr>
          <w:ilvl w:val="1"/>
          <w:numId w:val="46"/>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whether the information contained in the application, and the documents accompanying the application, comply with the requirements specified by the ANNPS Licence Application</w:t>
      </w:r>
      <w:r w:rsidR="00EB40C9" w:rsidRPr="00555E18">
        <w:rPr>
          <w:rFonts w:ascii="Times New Roman" w:eastAsiaTheme="majorEastAsia" w:hAnsi="Times New Roman" w:cs="Times New Roman"/>
          <w:sz w:val="24"/>
          <w:szCs w:val="24"/>
        </w:rPr>
        <w:t>s</w:t>
      </w:r>
      <w:r w:rsidRPr="00555E18">
        <w:rPr>
          <w:rFonts w:ascii="Times New Roman" w:eastAsiaTheme="majorEastAsia" w:hAnsi="Times New Roman" w:cs="Times New Roman"/>
          <w:sz w:val="24"/>
          <w:szCs w:val="24"/>
        </w:rPr>
        <w:t xml:space="preserve"> Code in relation to the information or documents of that kind, where the information and documents are required by (i) an application for a licence to authorise a facility activity (see subdivision C of Division 2 of Part</w:t>
      </w:r>
      <w:r w:rsidR="008D6B0C" w:rsidRPr="00555E18">
        <w:rPr>
          <w:rFonts w:ascii="Times New Roman" w:eastAsiaTheme="majorEastAsia" w:hAnsi="Times New Roman" w:cs="Times New Roman"/>
          <w:sz w:val="24"/>
          <w:szCs w:val="24"/>
        </w:rPr>
        <w:t> </w:t>
      </w:r>
      <w:r w:rsidRPr="00555E18">
        <w:rPr>
          <w:rFonts w:ascii="Times New Roman" w:eastAsiaTheme="majorEastAsia" w:hAnsi="Times New Roman" w:cs="Times New Roman"/>
          <w:sz w:val="24"/>
          <w:szCs w:val="24"/>
        </w:rPr>
        <w:t>2), or an application for a licence to authorise a material activity (see Subdivision D of Division 2 of Part 2);</w:t>
      </w:r>
    </w:p>
    <w:p w14:paraId="38F540AD" w14:textId="77777777" w:rsidR="001E1F09" w:rsidRPr="00555E18" w:rsidRDefault="001E1F09" w:rsidP="00555E18">
      <w:pPr>
        <w:pStyle w:val="ListParagraph"/>
        <w:widowControl w:val="0"/>
        <w:numPr>
          <w:ilvl w:val="1"/>
          <w:numId w:val="46"/>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any technical authorities or standards which the Regulator is aware that: (i) address measures to ensure, so far as it is reasonably practicable, to ensure nuclear safety, and (ii) would apply in relation to the conduct of the activity if the licence is issued;</w:t>
      </w:r>
    </w:p>
    <w:p w14:paraId="33BEFE5F" w14:textId="77777777" w:rsidR="001E1F09" w:rsidRPr="00555E18" w:rsidRDefault="001E1F09" w:rsidP="00555E18">
      <w:pPr>
        <w:pStyle w:val="ListParagraph"/>
        <w:widowControl w:val="0"/>
        <w:numPr>
          <w:ilvl w:val="1"/>
          <w:numId w:val="46"/>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any other proposed policies or procedures </w:t>
      </w:r>
      <w:r w:rsidR="00CD2542" w:rsidRPr="00555E18">
        <w:rPr>
          <w:rFonts w:ascii="Times New Roman" w:eastAsiaTheme="majorEastAsia" w:hAnsi="Times New Roman" w:cs="Times New Roman"/>
          <w:sz w:val="24"/>
          <w:szCs w:val="24"/>
        </w:rPr>
        <w:t xml:space="preserve">by the applicant </w:t>
      </w:r>
      <w:r w:rsidRPr="00555E18">
        <w:rPr>
          <w:rFonts w:ascii="Times New Roman" w:eastAsiaTheme="majorEastAsia" w:hAnsi="Times New Roman" w:cs="Times New Roman"/>
          <w:sz w:val="24"/>
          <w:szCs w:val="24"/>
        </w:rPr>
        <w:t>for the conduct of the activity that the Regulator is aware of;</w:t>
      </w:r>
    </w:p>
    <w:p w14:paraId="41314DF7" w14:textId="701EA2B9" w:rsidR="001E1F09" w:rsidRPr="00555E18" w:rsidRDefault="001E1F09" w:rsidP="00555E18">
      <w:pPr>
        <w:pStyle w:val="ListParagraph"/>
        <w:widowControl w:val="0"/>
        <w:numPr>
          <w:ilvl w:val="1"/>
          <w:numId w:val="46"/>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any other design or operational limits and conditions (actual or proposed) </w:t>
      </w:r>
      <w:r w:rsidR="00CD2542" w:rsidRPr="00555E18">
        <w:rPr>
          <w:rFonts w:ascii="Times New Roman" w:eastAsiaTheme="majorEastAsia" w:hAnsi="Times New Roman" w:cs="Times New Roman"/>
          <w:sz w:val="24"/>
          <w:szCs w:val="24"/>
        </w:rPr>
        <w:t xml:space="preserve">by the applicant </w:t>
      </w:r>
      <w:r w:rsidRPr="00555E18">
        <w:rPr>
          <w:rFonts w:ascii="Times New Roman" w:eastAsiaTheme="majorEastAsia" w:hAnsi="Times New Roman" w:cs="Times New Roman"/>
          <w:sz w:val="24"/>
          <w:szCs w:val="24"/>
        </w:rPr>
        <w:t>of any infrastructure, plant, equipment, information technology, radiation monitoring boundaries, systems, components, or warning devices proposed to be involved in the conduct of the activity</w:t>
      </w:r>
      <w:r w:rsidR="00A81FEA" w:rsidRPr="00555E18">
        <w:rPr>
          <w:rFonts w:ascii="Times New Roman" w:eastAsiaTheme="majorEastAsia" w:hAnsi="Times New Roman" w:cs="Times New Roman"/>
          <w:sz w:val="24"/>
          <w:szCs w:val="24"/>
        </w:rPr>
        <w:t xml:space="preserve"> that the Regulator is aware of;</w:t>
      </w:r>
    </w:p>
    <w:p w14:paraId="1B88D333" w14:textId="77777777" w:rsidR="00CD2542" w:rsidRPr="00555E18" w:rsidRDefault="00CD2542" w:rsidP="00555E18">
      <w:pPr>
        <w:pStyle w:val="ListParagraph"/>
        <w:widowControl w:val="0"/>
        <w:numPr>
          <w:ilvl w:val="1"/>
          <w:numId w:val="46"/>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any other matters which the Regulator considers relevant.</w:t>
      </w:r>
    </w:p>
    <w:p w14:paraId="6B1B168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 xml:space="preserve">The note under section </w:t>
      </w:r>
      <w:r w:rsidR="00D0245C" w:rsidRPr="00555E18">
        <w:rPr>
          <w:rFonts w:ascii="Times New Roman" w:eastAsiaTheme="majorEastAsia" w:hAnsi="Times New Roman" w:cs="Times New Roman"/>
          <w:sz w:val="24"/>
          <w:szCs w:val="24"/>
        </w:rPr>
        <w:t>41</w:t>
      </w:r>
      <w:r w:rsidRPr="00555E18">
        <w:rPr>
          <w:rFonts w:ascii="Times New Roman" w:eastAsiaTheme="majorEastAsia" w:hAnsi="Times New Roman" w:cs="Times New Roman"/>
          <w:sz w:val="24"/>
          <w:szCs w:val="24"/>
        </w:rPr>
        <w:t xml:space="preserve"> provides that </w:t>
      </w:r>
      <w:r w:rsidR="0045491F" w:rsidRPr="00555E18">
        <w:rPr>
          <w:rFonts w:ascii="Times New Roman" w:eastAsiaTheme="majorEastAsia" w:hAnsi="Times New Roman" w:cs="Times New Roman"/>
          <w:sz w:val="24"/>
          <w:szCs w:val="24"/>
        </w:rPr>
        <w:t xml:space="preserve">for the purposes of paragraph (b), </w:t>
      </w:r>
      <w:r w:rsidRPr="00555E18">
        <w:rPr>
          <w:rFonts w:ascii="Times New Roman" w:eastAsiaTheme="majorEastAsia" w:hAnsi="Times New Roman" w:cs="Times New Roman"/>
          <w:sz w:val="24"/>
          <w:szCs w:val="24"/>
        </w:rPr>
        <w:t>the applicant must provide information that describes how international best practice in relation to nuclear safety that is</w:t>
      </w:r>
      <w:r w:rsidR="008D48FF" w:rsidRPr="00555E18">
        <w:rPr>
          <w:rFonts w:ascii="Times New Roman" w:eastAsiaTheme="majorEastAsia" w:hAnsi="Times New Roman" w:cs="Times New Roman"/>
          <w:sz w:val="24"/>
          <w:szCs w:val="24"/>
        </w:rPr>
        <w:t xml:space="preserve"> relevant to nuclear </w:t>
      </w:r>
      <w:r w:rsidR="0045491F" w:rsidRPr="00555E18">
        <w:rPr>
          <w:rFonts w:ascii="Times New Roman" w:eastAsiaTheme="majorEastAsia" w:hAnsi="Times New Roman" w:cs="Times New Roman"/>
          <w:sz w:val="24"/>
          <w:szCs w:val="24"/>
        </w:rPr>
        <w:t xml:space="preserve">safety </w:t>
      </w:r>
      <w:r w:rsidRPr="00555E18">
        <w:rPr>
          <w:rFonts w:ascii="Times New Roman" w:eastAsiaTheme="majorEastAsia" w:hAnsi="Times New Roman" w:cs="Times New Roman"/>
          <w:sz w:val="24"/>
          <w:szCs w:val="24"/>
        </w:rPr>
        <w:t>ha</w:t>
      </w:r>
      <w:r w:rsidR="008D48FF" w:rsidRPr="00555E18">
        <w:rPr>
          <w:rFonts w:ascii="Times New Roman" w:eastAsiaTheme="majorEastAsia" w:hAnsi="Times New Roman" w:cs="Times New Roman"/>
          <w:sz w:val="24"/>
          <w:szCs w:val="24"/>
        </w:rPr>
        <w:t>s</w:t>
      </w:r>
      <w:r w:rsidRPr="00555E18">
        <w:rPr>
          <w:rFonts w:ascii="Times New Roman" w:eastAsiaTheme="majorEastAsia" w:hAnsi="Times New Roman" w:cs="Times New Roman"/>
          <w:sz w:val="24"/>
          <w:szCs w:val="24"/>
        </w:rPr>
        <w:t xml:space="preserve"> been considered in the development of the system, arrangements and plans. The note refers the reader t</w:t>
      </w:r>
      <w:r w:rsidR="00D0245C" w:rsidRPr="00555E18">
        <w:rPr>
          <w:rFonts w:ascii="Times New Roman" w:eastAsiaTheme="majorEastAsia" w:hAnsi="Times New Roman" w:cs="Times New Roman"/>
          <w:sz w:val="24"/>
          <w:szCs w:val="24"/>
        </w:rPr>
        <w:t xml:space="preserve">o subsection 20 </w:t>
      </w:r>
      <w:r w:rsidRPr="00555E18">
        <w:rPr>
          <w:rFonts w:ascii="Times New Roman" w:eastAsiaTheme="majorEastAsia" w:hAnsi="Times New Roman" w:cs="Times New Roman"/>
          <w:sz w:val="24"/>
          <w:szCs w:val="24"/>
        </w:rPr>
        <w:t xml:space="preserve">(3) of the Regulations which sets out the condition for the applicant to provide information and documents on the nuclear safety management systems, arrangements and plans for the conduct of the proposed activity under the licence application. </w:t>
      </w:r>
    </w:p>
    <w:p w14:paraId="093C326E"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 xml:space="preserve">Subdivision B — Licence authorising facility activity </w:t>
      </w:r>
      <w:r w:rsidRPr="00555E18">
        <w:rPr>
          <w:rFonts w:ascii="Times New Roman" w:hAnsi="Times New Roman" w:cs="Times New Roman"/>
          <w:i/>
          <w:color w:val="auto"/>
          <w:sz w:val="24"/>
          <w:szCs w:val="24"/>
        </w:rPr>
        <w:softHyphen/>
        <w:t>— additional matters</w:t>
      </w:r>
    </w:p>
    <w:p w14:paraId="65676353" w14:textId="77777777" w:rsidR="001E1F09" w:rsidRPr="00555E18" w:rsidRDefault="008D48FF"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This subdivision provides additional information on the expectations o</w:t>
      </w:r>
      <w:r w:rsidR="0045491F" w:rsidRPr="00555E18">
        <w:rPr>
          <w:rFonts w:ascii="Times New Roman" w:hAnsi="Times New Roman" w:cs="Times New Roman"/>
          <w:sz w:val="24"/>
          <w:szCs w:val="24"/>
        </w:rPr>
        <w:t xml:space="preserve">f the Regulator in considering </w:t>
      </w:r>
      <w:r w:rsidRPr="00555E18">
        <w:rPr>
          <w:rFonts w:ascii="Times New Roman" w:hAnsi="Times New Roman" w:cs="Times New Roman"/>
          <w:sz w:val="24"/>
          <w:szCs w:val="24"/>
        </w:rPr>
        <w:t>licence applications for facility activities.</w:t>
      </w:r>
      <w:r w:rsidR="001E1F09" w:rsidRPr="00555E18">
        <w:rPr>
          <w:rFonts w:ascii="Times New Roman" w:hAnsi="Times New Roman" w:cs="Times New Roman"/>
          <w:sz w:val="24"/>
          <w:szCs w:val="24"/>
        </w:rPr>
        <w:t xml:space="preserve"> </w:t>
      </w:r>
    </w:p>
    <w:p w14:paraId="4A5A5E4A"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E8567F" w:rsidRPr="00555E18">
        <w:rPr>
          <w:rFonts w:ascii="Times New Roman" w:hAnsi="Times New Roman" w:cs="Times New Roman"/>
          <w:b/>
          <w:color w:val="auto"/>
          <w:sz w:val="24"/>
          <w:szCs w:val="24"/>
        </w:rPr>
        <w:t>42</w:t>
      </w:r>
      <w:r w:rsidRPr="00555E18">
        <w:rPr>
          <w:rFonts w:ascii="Times New Roman" w:hAnsi="Times New Roman" w:cs="Times New Roman"/>
          <w:b/>
          <w:color w:val="auto"/>
          <w:sz w:val="24"/>
          <w:szCs w:val="24"/>
        </w:rPr>
        <w:tab/>
        <w:t>Additional matters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 xml:space="preserve">any kind of facility activity </w:t>
      </w:r>
    </w:p>
    <w:p w14:paraId="07E00F6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b/>
          <w:sz w:val="24"/>
          <w:szCs w:val="24"/>
        </w:rPr>
      </w:pPr>
      <w:r w:rsidRPr="00555E18">
        <w:rPr>
          <w:rFonts w:ascii="Times New Roman" w:hAnsi="Times New Roman" w:cs="Times New Roman"/>
          <w:sz w:val="24"/>
          <w:szCs w:val="24"/>
        </w:rPr>
        <w:t xml:space="preserve">Subsection </w:t>
      </w:r>
      <w:r w:rsidR="00E8567F" w:rsidRPr="00555E18">
        <w:rPr>
          <w:rFonts w:ascii="Times New Roman" w:hAnsi="Times New Roman" w:cs="Times New Roman"/>
          <w:sz w:val="24"/>
          <w:szCs w:val="24"/>
        </w:rPr>
        <w:t>42</w:t>
      </w:r>
      <w:r w:rsidRPr="00555E18">
        <w:rPr>
          <w:rFonts w:ascii="Times New Roman" w:hAnsi="Times New Roman" w:cs="Times New Roman"/>
          <w:sz w:val="24"/>
          <w:szCs w:val="24"/>
        </w:rPr>
        <w:t xml:space="preserve">(1) provides that section </w:t>
      </w:r>
      <w:r w:rsidR="004C14AA" w:rsidRPr="00555E18">
        <w:rPr>
          <w:rFonts w:ascii="Times New Roman" w:hAnsi="Times New Roman" w:cs="Times New Roman"/>
          <w:sz w:val="24"/>
          <w:szCs w:val="24"/>
        </w:rPr>
        <w:t>42</w:t>
      </w:r>
      <w:r w:rsidRPr="00555E18">
        <w:rPr>
          <w:rFonts w:ascii="Times New Roman" w:hAnsi="Times New Roman" w:cs="Times New Roman"/>
          <w:sz w:val="24"/>
          <w:szCs w:val="24"/>
        </w:rPr>
        <w:t xml:space="preserve"> applies to a licence to authorise any kind of facility activity. The note under subsection </w:t>
      </w:r>
      <w:r w:rsidR="004C14AA" w:rsidRPr="00555E18">
        <w:rPr>
          <w:rFonts w:ascii="Times New Roman" w:hAnsi="Times New Roman" w:cs="Times New Roman"/>
          <w:sz w:val="24"/>
          <w:szCs w:val="24"/>
        </w:rPr>
        <w:t>42</w:t>
      </w:r>
      <w:r w:rsidRPr="00555E18">
        <w:rPr>
          <w:rFonts w:ascii="Times New Roman" w:hAnsi="Times New Roman" w:cs="Times New Roman"/>
          <w:sz w:val="24"/>
          <w:szCs w:val="24"/>
        </w:rPr>
        <w:t>(1) provides for the information and documents that the applicant must provide that are relevant to this section,</w:t>
      </w:r>
      <w:r w:rsidR="008D48FF" w:rsidRPr="00555E18">
        <w:rPr>
          <w:rFonts w:ascii="Times New Roman" w:hAnsi="Times New Roman" w:cs="Times New Roman"/>
          <w:sz w:val="24"/>
          <w:szCs w:val="24"/>
        </w:rPr>
        <w:t xml:space="preserve"> and </w:t>
      </w:r>
      <w:r w:rsidRPr="00555E18">
        <w:rPr>
          <w:rFonts w:ascii="Times New Roman" w:hAnsi="Times New Roman" w:cs="Times New Roman"/>
          <w:sz w:val="24"/>
          <w:szCs w:val="24"/>
        </w:rPr>
        <w:t>refer</w:t>
      </w:r>
      <w:r w:rsidR="008D48FF" w:rsidRPr="00555E18">
        <w:rPr>
          <w:rFonts w:ascii="Times New Roman" w:hAnsi="Times New Roman" w:cs="Times New Roman"/>
          <w:sz w:val="24"/>
          <w:szCs w:val="24"/>
        </w:rPr>
        <w:t>s</w:t>
      </w:r>
      <w:r w:rsidRPr="00555E18">
        <w:rPr>
          <w:rFonts w:ascii="Times New Roman" w:hAnsi="Times New Roman" w:cs="Times New Roman"/>
          <w:sz w:val="24"/>
          <w:szCs w:val="24"/>
        </w:rPr>
        <w:t xml:space="preserve"> to Subdivision C of Division 2 of Part 2. </w:t>
      </w:r>
    </w:p>
    <w:p w14:paraId="39BAD58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Matters to be satisfied of</w:t>
      </w:r>
    </w:p>
    <w:p w14:paraId="4F9F6FD8"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4C14AA" w:rsidRPr="00555E18">
        <w:rPr>
          <w:rFonts w:ascii="Times New Roman" w:eastAsiaTheme="majorEastAsia" w:hAnsi="Times New Roman" w:cs="Times New Roman"/>
          <w:sz w:val="24"/>
          <w:szCs w:val="24"/>
        </w:rPr>
        <w:t>42</w:t>
      </w:r>
      <w:r w:rsidRPr="00555E18">
        <w:rPr>
          <w:rFonts w:ascii="Times New Roman" w:eastAsiaTheme="majorEastAsia" w:hAnsi="Times New Roman" w:cs="Times New Roman"/>
          <w:sz w:val="24"/>
          <w:szCs w:val="24"/>
        </w:rPr>
        <w:t>(2) provides for the matters the Regulator must be satisfied of in deciding whether to issue a licence to authorise a facility activity.</w:t>
      </w:r>
    </w:p>
    <w:p w14:paraId="32928158" w14:textId="77777777" w:rsidR="001E1F09" w:rsidRPr="00555E18" w:rsidRDefault="001E1F09" w:rsidP="00555E18">
      <w:pPr>
        <w:keepNext/>
        <w:keepLines/>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Regulator must be satisfied that:</w:t>
      </w:r>
    </w:p>
    <w:p w14:paraId="3978D892" w14:textId="77777777" w:rsidR="001E1F09" w:rsidRPr="00555E18" w:rsidRDefault="001E1F09" w:rsidP="00555E18">
      <w:pPr>
        <w:pStyle w:val="ListParagraph"/>
        <w:keepNext/>
        <w:keepLines/>
        <w:numPr>
          <w:ilvl w:val="0"/>
          <w:numId w:val="47"/>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applicant has demonstrated that all of the proposed regulated activities that could reasonably be foreseen to be conducted in relation to the facility, or proposed facility, over its lifetime have been appropriately considered in relation to the conduct of the activity; and</w:t>
      </w:r>
    </w:p>
    <w:p w14:paraId="6C193D71" w14:textId="77777777" w:rsidR="001E1F09" w:rsidRPr="00555E18" w:rsidRDefault="001E1F09" w:rsidP="00555E18">
      <w:pPr>
        <w:pStyle w:val="ListParagraph"/>
        <w:widowControl w:val="0"/>
        <w:numPr>
          <w:ilvl w:val="0"/>
          <w:numId w:val="47"/>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applicant has undertaken meaningful consultation with all relevant stakeholders, </w:t>
      </w:r>
      <w:r w:rsidR="00753FD7" w:rsidRPr="00555E18">
        <w:rPr>
          <w:rFonts w:ascii="Times New Roman" w:hAnsi="Times New Roman" w:cs="Times New Roman"/>
          <w:sz w:val="24"/>
          <w:szCs w:val="24"/>
        </w:rPr>
        <w:t>Aboriginal and Torres Strait Islander peoples</w:t>
      </w:r>
      <w:r w:rsidRPr="00555E18">
        <w:rPr>
          <w:rFonts w:ascii="Times New Roman" w:hAnsi="Times New Roman" w:cs="Times New Roman"/>
          <w:sz w:val="24"/>
          <w:szCs w:val="24"/>
        </w:rPr>
        <w:t xml:space="preserve"> and the public about the regulated activity and the facility or proposed facility.</w:t>
      </w:r>
    </w:p>
    <w:p w14:paraId="1F57012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Matters to take into account</w:t>
      </w:r>
    </w:p>
    <w:p w14:paraId="67D4EF31"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4C14AA" w:rsidRPr="00555E18">
        <w:rPr>
          <w:rFonts w:ascii="Times New Roman" w:eastAsiaTheme="majorEastAsia" w:hAnsi="Times New Roman" w:cs="Times New Roman"/>
          <w:sz w:val="24"/>
          <w:szCs w:val="24"/>
        </w:rPr>
        <w:t>42</w:t>
      </w:r>
      <w:r w:rsidRPr="00555E18">
        <w:rPr>
          <w:rFonts w:ascii="Times New Roman" w:eastAsiaTheme="majorEastAsia" w:hAnsi="Times New Roman" w:cs="Times New Roman"/>
          <w:sz w:val="24"/>
          <w:szCs w:val="24"/>
        </w:rPr>
        <w:t>(3) provides for the matters, which the Regulator must take into account in deciding whether to issue a licence to authorise a facility activity.</w:t>
      </w:r>
    </w:p>
    <w:p w14:paraId="6EE90E74"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Regulator must take into account:</w:t>
      </w:r>
    </w:p>
    <w:p w14:paraId="7DDC684E" w14:textId="77777777" w:rsidR="001E1F09" w:rsidRPr="00555E18" w:rsidRDefault="001E1F09" w:rsidP="00555E18">
      <w:pPr>
        <w:pStyle w:val="ListParagraph"/>
        <w:widowControl w:val="0"/>
        <w:numPr>
          <w:ilvl w:val="0"/>
          <w:numId w:val="42"/>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baseline radiological data provided under subsection 2</w:t>
      </w:r>
      <w:r w:rsidR="004C14AA" w:rsidRPr="00555E18">
        <w:rPr>
          <w:rFonts w:ascii="Times New Roman" w:hAnsi="Times New Roman" w:cs="Times New Roman"/>
          <w:sz w:val="24"/>
          <w:szCs w:val="24"/>
        </w:rPr>
        <w:t>3</w:t>
      </w:r>
      <w:r w:rsidRPr="00555E18">
        <w:rPr>
          <w:rFonts w:ascii="Times New Roman" w:hAnsi="Times New Roman" w:cs="Times New Roman"/>
          <w:sz w:val="24"/>
          <w:szCs w:val="24"/>
        </w:rPr>
        <w:t>(2)</w:t>
      </w:r>
      <w:r w:rsidR="008D48FF"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0B9A7565" w14:textId="77777777" w:rsidR="001E1F09" w:rsidRPr="00555E18" w:rsidRDefault="001E1F09" w:rsidP="00555E18">
      <w:pPr>
        <w:pStyle w:val="ListParagraph"/>
        <w:widowControl w:val="0"/>
        <w:numPr>
          <w:ilvl w:val="0"/>
          <w:numId w:val="42"/>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level of nuclear safety risk posed by the activity proposed to be authorised (having regard to the matters in paragraph 2</w:t>
      </w:r>
      <w:r w:rsidR="004C14AA" w:rsidRPr="00555E18">
        <w:rPr>
          <w:rFonts w:ascii="Times New Roman" w:hAnsi="Times New Roman" w:cs="Times New Roman"/>
          <w:sz w:val="24"/>
          <w:szCs w:val="24"/>
        </w:rPr>
        <w:t>3</w:t>
      </w:r>
      <w:r w:rsidRPr="00555E18">
        <w:rPr>
          <w:rFonts w:ascii="Times New Roman" w:hAnsi="Times New Roman" w:cs="Times New Roman"/>
          <w:sz w:val="24"/>
          <w:szCs w:val="24"/>
        </w:rPr>
        <w:t>(3)(b))</w:t>
      </w:r>
      <w:r w:rsidR="008D48FF"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3F965D50" w14:textId="77777777" w:rsidR="00511A62" w:rsidRPr="00555E18" w:rsidRDefault="00511A62" w:rsidP="00555E18">
      <w:pPr>
        <w:pStyle w:val="ListParagraph"/>
        <w:widowControl w:val="0"/>
        <w:numPr>
          <w:ilvl w:val="0"/>
          <w:numId w:val="42"/>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in the circumstance that paragraph 2</w:t>
      </w:r>
      <w:r w:rsidR="004C14AA" w:rsidRPr="00555E18">
        <w:rPr>
          <w:rFonts w:ascii="Times New Roman" w:hAnsi="Times New Roman" w:cs="Times New Roman"/>
          <w:sz w:val="24"/>
          <w:szCs w:val="24"/>
        </w:rPr>
        <w:t>3</w:t>
      </w:r>
      <w:r w:rsidR="0045491F" w:rsidRPr="00555E18">
        <w:rPr>
          <w:rFonts w:ascii="Times New Roman" w:hAnsi="Times New Roman" w:cs="Times New Roman"/>
          <w:sz w:val="24"/>
          <w:szCs w:val="24"/>
        </w:rPr>
        <w:t>(3)(e</w:t>
      </w:r>
      <w:r w:rsidRPr="00555E18">
        <w:rPr>
          <w:rFonts w:ascii="Times New Roman" w:hAnsi="Times New Roman" w:cs="Times New Roman"/>
          <w:sz w:val="24"/>
          <w:szCs w:val="24"/>
        </w:rPr>
        <w:t>) applies in relation to the application of the licence, then the extent to which the conditions which apply to the previous licencing stage have been complied with by the licence holder;</w:t>
      </w:r>
    </w:p>
    <w:p w14:paraId="73DCA7AB" w14:textId="77777777" w:rsidR="001E1F09" w:rsidRPr="00555E18" w:rsidRDefault="001E1F09" w:rsidP="00555E18">
      <w:pPr>
        <w:pStyle w:val="ListParagraph"/>
        <w:widowControl w:val="0"/>
        <w:numPr>
          <w:ilvl w:val="0"/>
          <w:numId w:val="42"/>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preliminary plans provided as required by the section in Subdivision C of Division 2 of Part 2, that applies in relation to an application for a licence to authorise the facility activity. </w:t>
      </w:r>
    </w:p>
    <w:p w14:paraId="73193810" w14:textId="37AF34D8" w:rsidR="002F4E81"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first note under subsection </w:t>
      </w:r>
      <w:r w:rsidR="004C14AA" w:rsidRPr="00555E18">
        <w:rPr>
          <w:rFonts w:ascii="Times New Roman" w:hAnsi="Times New Roman" w:cs="Times New Roman"/>
          <w:sz w:val="24"/>
          <w:szCs w:val="24"/>
        </w:rPr>
        <w:t>42</w:t>
      </w:r>
      <w:r w:rsidRPr="00555E18">
        <w:rPr>
          <w:rFonts w:ascii="Times New Roman" w:hAnsi="Times New Roman" w:cs="Times New Roman"/>
          <w:sz w:val="24"/>
          <w:szCs w:val="24"/>
        </w:rPr>
        <w:t xml:space="preserve">(3) sets out that if issued, the licence is subject to the condition that the current description of nuclear safety risk is maintained. The note then refers the reader to section 77 of the Regulations, which covers the additional conditions that a licence holder must maintain, including a current description of the level of nuclear safety risk posed by the regulated activity. The second note under subsection </w:t>
      </w:r>
      <w:r w:rsidR="004C14AA" w:rsidRPr="00555E18">
        <w:rPr>
          <w:rFonts w:ascii="Times New Roman" w:hAnsi="Times New Roman" w:cs="Times New Roman"/>
          <w:sz w:val="24"/>
          <w:szCs w:val="24"/>
        </w:rPr>
        <w:t>42</w:t>
      </w:r>
      <w:r w:rsidRPr="00555E18">
        <w:rPr>
          <w:rFonts w:ascii="Times New Roman" w:hAnsi="Times New Roman" w:cs="Times New Roman"/>
          <w:sz w:val="24"/>
          <w:szCs w:val="24"/>
        </w:rPr>
        <w:t xml:space="preserve">(3) </w:t>
      </w:r>
      <w:r w:rsidR="0006417B">
        <w:rPr>
          <w:rFonts w:ascii="Times New Roman" w:hAnsi="Times New Roman" w:cs="Times New Roman"/>
          <w:sz w:val="24"/>
          <w:szCs w:val="24"/>
        </w:rPr>
        <w:t>provides that when</w:t>
      </w:r>
      <w:r w:rsidR="002F4E81" w:rsidRPr="00555E18">
        <w:rPr>
          <w:rFonts w:ascii="Times New Roman" w:hAnsi="Times New Roman" w:cs="Times New Roman"/>
          <w:sz w:val="24"/>
          <w:szCs w:val="24"/>
        </w:rPr>
        <w:t xml:space="preserve"> determining whether </w:t>
      </w:r>
      <w:r w:rsidR="00A81FEA" w:rsidRPr="00555E18">
        <w:rPr>
          <w:rFonts w:ascii="Times New Roman" w:hAnsi="Times New Roman" w:cs="Times New Roman"/>
          <w:sz w:val="24"/>
          <w:szCs w:val="24"/>
        </w:rPr>
        <w:t>paragraph</w:t>
      </w:r>
      <w:r w:rsidR="002F4E81" w:rsidRPr="00555E18">
        <w:rPr>
          <w:rFonts w:ascii="Times New Roman" w:hAnsi="Times New Roman" w:cs="Times New Roman"/>
          <w:sz w:val="24"/>
          <w:szCs w:val="24"/>
        </w:rPr>
        <w:t xml:space="preserve"> 2</w:t>
      </w:r>
      <w:r w:rsidR="004C14AA" w:rsidRPr="00555E18">
        <w:rPr>
          <w:rFonts w:ascii="Times New Roman" w:hAnsi="Times New Roman" w:cs="Times New Roman"/>
          <w:sz w:val="24"/>
          <w:szCs w:val="24"/>
        </w:rPr>
        <w:t>3</w:t>
      </w:r>
      <w:r w:rsidR="002F4E81" w:rsidRPr="00555E18">
        <w:rPr>
          <w:rFonts w:ascii="Times New Roman" w:hAnsi="Times New Roman" w:cs="Times New Roman"/>
          <w:sz w:val="24"/>
          <w:szCs w:val="24"/>
        </w:rPr>
        <w:t>(3)(</w:t>
      </w:r>
      <w:r w:rsidR="00CF50B8" w:rsidRPr="00555E18">
        <w:rPr>
          <w:rFonts w:ascii="Times New Roman" w:hAnsi="Times New Roman" w:cs="Times New Roman"/>
          <w:sz w:val="24"/>
          <w:szCs w:val="24"/>
        </w:rPr>
        <w:t>e</w:t>
      </w:r>
      <w:r w:rsidR="002F4E81" w:rsidRPr="00555E18">
        <w:rPr>
          <w:rFonts w:ascii="Times New Roman" w:hAnsi="Times New Roman" w:cs="Times New Roman"/>
          <w:sz w:val="24"/>
          <w:szCs w:val="24"/>
        </w:rPr>
        <w:t>) applies regarding an application, to refer to subsection</w:t>
      </w:r>
      <w:r w:rsidR="00A81FEA" w:rsidRPr="00555E18">
        <w:rPr>
          <w:rFonts w:ascii="Times New Roman" w:hAnsi="Times New Roman" w:cs="Times New Roman"/>
          <w:sz w:val="24"/>
          <w:szCs w:val="24"/>
        </w:rPr>
        <w:t>s</w:t>
      </w:r>
      <w:r w:rsidR="002F4E81" w:rsidRPr="00555E18">
        <w:rPr>
          <w:rFonts w:ascii="Times New Roman" w:hAnsi="Times New Roman" w:cs="Times New Roman"/>
          <w:sz w:val="24"/>
          <w:szCs w:val="24"/>
        </w:rPr>
        <w:t xml:space="preserve"> 2</w:t>
      </w:r>
      <w:r w:rsidR="001D7E74" w:rsidRPr="00555E18">
        <w:rPr>
          <w:rFonts w:ascii="Times New Roman" w:hAnsi="Times New Roman" w:cs="Times New Roman"/>
          <w:sz w:val="24"/>
          <w:szCs w:val="24"/>
        </w:rPr>
        <w:t>3</w:t>
      </w:r>
      <w:r w:rsidR="00A81FEA" w:rsidRPr="00555E18">
        <w:rPr>
          <w:rFonts w:ascii="Times New Roman" w:hAnsi="Times New Roman" w:cs="Times New Roman"/>
          <w:sz w:val="24"/>
          <w:szCs w:val="24"/>
        </w:rPr>
        <w:t xml:space="preserve">(1) and </w:t>
      </w:r>
      <w:r w:rsidR="002F4E81" w:rsidRPr="00555E18">
        <w:rPr>
          <w:rFonts w:ascii="Times New Roman" w:hAnsi="Times New Roman" w:cs="Times New Roman"/>
          <w:sz w:val="24"/>
          <w:szCs w:val="24"/>
        </w:rPr>
        <w:t>(4)</w:t>
      </w:r>
      <w:r w:rsidR="00341C26" w:rsidRPr="00555E18">
        <w:rPr>
          <w:rFonts w:ascii="Times New Roman" w:hAnsi="Times New Roman" w:cs="Times New Roman"/>
          <w:sz w:val="24"/>
          <w:szCs w:val="24"/>
        </w:rPr>
        <w:t xml:space="preserve"> of the Regulations</w:t>
      </w:r>
      <w:r w:rsidR="002F4E81" w:rsidRPr="00555E18">
        <w:rPr>
          <w:rFonts w:ascii="Times New Roman" w:hAnsi="Times New Roman" w:cs="Times New Roman"/>
          <w:sz w:val="24"/>
          <w:szCs w:val="24"/>
        </w:rPr>
        <w:t>.</w:t>
      </w:r>
    </w:p>
    <w:p w14:paraId="2988C236" w14:textId="77777777" w:rsidR="001E1F09" w:rsidRPr="00555E18" w:rsidRDefault="002F4E81"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third note under subsection </w:t>
      </w:r>
      <w:r w:rsidR="001D7E74" w:rsidRPr="00555E18">
        <w:rPr>
          <w:rFonts w:ascii="Times New Roman" w:hAnsi="Times New Roman" w:cs="Times New Roman"/>
          <w:sz w:val="24"/>
          <w:szCs w:val="24"/>
        </w:rPr>
        <w:t>42</w:t>
      </w:r>
      <w:r w:rsidRPr="00555E18">
        <w:rPr>
          <w:rFonts w:ascii="Times New Roman" w:hAnsi="Times New Roman" w:cs="Times New Roman"/>
          <w:sz w:val="24"/>
          <w:szCs w:val="24"/>
        </w:rPr>
        <w:t xml:space="preserve">(3) </w:t>
      </w:r>
      <w:r w:rsidR="001E1F09" w:rsidRPr="00555E18">
        <w:rPr>
          <w:rFonts w:ascii="Times New Roman" w:hAnsi="Times New Roman" w:cs="Times New Roman"/>
          <w:sz w:val="24"/>
          <w:szCs w:val="24"/>
        </w:rPr>
        <w:t>provides that preliminary plans may be preliminary decommissioning plans, preliminary operational plans or preliminary disposal plans. It is noted that a preliminary plan is not required for an application for a licence to authorise a facility activity of disposing of an NNP facility in a designated zone.</w:t>
      </w:r>
    </w:p>
    <w:p w14:paraId="7E8F69F4"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4</w:t>
      </w:r>
      <w:r w:rsidR="001D7E74" w:rsidRPr="00555E18">
        <w:rPr>
          <w:rFonts w:ascii="Times New Roman" w:hAnsi="Times New Roman" w:cs="Times New Roman"/>
          <w:b/>
          <w:color w:val="auto"/>
          <w:sz w:val="24"/>
          <w:szCs w:val="24"/>
        </w:rPr>
        <w:t>3</w:t>
      </w:r>
      <w:r w:rsidRPr="00555E18">
        <w:rPr>
          <w:rFonts w:ascii="Times New Roman" w:hAnsi="Times New Roman" w:cs="Times New Roman"/>
          <w:b/>
          <w:color w:val="auto"/>
          <w:sz w:val="24"/>
          <w:szCs w:val="24"/>
        </w:rPr>
        <w:tab/>
        <w:t>Additional matters—activity of preparing a site for an NNP facility in a designated zone</w:t>
      </w:r>
    </w:p>
    <w:p w14:paraId="5EE0BBC3" w14:textId="700C0F47" w:rsidR="002F4E81"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4</w:t>
      </w:r>
      <w:r w:rsidR="001D7E7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provides </w:t>
      </w:r>
      <w:r w:rsidR="002F4E81" w:rsidRPr="00555E18">
        <w:rPr>
          <w:rFonts w:ascii="Times New Roman" w:eastAsiaTheme="majorEastAsia" w:hAnsi="Times New Roman" w:cs="Times New Roman"/>
          <w:sz w:val="24"/>
          <w:szCs w:val="24"/>
        </w:rPr>
        <w:t xml:space="preserve">that </w:t>
      </w:r>
      <w:r w:rsidRPr="00555E18">
        <w:rPr>
          <w:rFonts w:ascii="Times New Roman" w:eastAsiaTheme="majorEastAsia" w:hAnsi="Times New Roman" w:cs="Times New Roman"/>
          <w:sz w:val="24"/>
          <w:szCs w:val="24"/>
        </w:rPr>
        <w:t xml:space="preserve">the Regulator must be satisfied that the site evaluation for the proposed facility (as proposed at the time of making the decision to issue the licence) demonstrates the suitability of the </w:t>
      </w:r>
      <w:r w:rsidR="002F4E81" w:rsidRPr="00555E18">
        <w:rPr>
          <w:rFonts w:ascii="Times New Roman" w:eastAsiaTheme="majorEastAsia" w:hAnsi="Times New Roman" w:cs="Times New Roman"/>
          <w:sz w:val="24"/>
          <w:szCs w:val="24"/>
        </w:rPr>
        <w:t xml:space="preserve">site for the proposed facility. The initial site evaluation provided may have been amended and </w:t>
      </w:r>
      <w:r w:rsidR="00E67566">
        <w:rPr>
          <w:rFonts w:ascii="Times New Roman" w:eastAsiaTheme="majorEastAsia" w:hAnsi="Times New Roman" w:cs="Times New Roman"/>
          <w:sz w:val="24"/>
          <w:szCs w:val="24"/>
        </w:rPr>
        <w:t>in the circumstance that it has been amended</w:t>
      </w:r>
      <w:r w:rsidR="002F4E81" w:rsidRPr="00555E18">
        <w:rPr>
          <w:rFonts w:ascii="Times New Roman" w:eastAsiaTheme="majorEastAsia" w:hAnsi="Times New Roman" w:cs="Times New Roman"/>
          <w:sz w:val="24"/>
          <w:szCs w:val="24"/>
        </w:rPr>
        <w:t xml:space="preserve">; it is the proposed site evaluation that is current at the time in which the licence is granted that the Regulator must be satisfied of. </w:t>
      </w:r>
    </w:p>
    <w:p w14:paraId="6E900712"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section 4</w:t>
      </w:r>
      <w:r w:rsidR="001D7E7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directs the reader to section 2</w:t>
      </w:r>
      <w:r w:rsidR="001D7E74"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which specifies the information and documents that the applicant must provide as part of their application and that are relevant to section 4</w:t>
      </w:r>
      <w:r w:rsidR="001D7E74"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w:t>
      </w:r>
    </w:p>
    <w:p w14:paraId="266C3893"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4</w:t>
      </w:r>
      <w:r w:rsidR="001D7E74" w:rsidRPr="00555E18">
        <w:rPr>
          <w:rFonts w:ascii="Times New Roman" w:hAnsi="Times New Roman" w:cs="Times New Roman"/>
          <w:b/>
          <w:color w:val="auto"/>
          <w:sz w:val="24"/>
          <w:szCs w:val="24"/>
        </w:rPr>
        <w:t>4</w:t>
      </w:r>
      <w:r w:rsidRPr="00555E18">
        <w:rPr>
          <w:rFonts w:ascii="Times New Roman" w:hAnsi="Times New Roman" w:cs="Times New Roman"/>
          <w:b/>
          <w:color w:val="auto"/>
          <w:sz w:val="24"/>
          <w:szCs w:val="24"/>
        </w:rPr>
        <w:tab/>
        <w:t>Additional matters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activity of having possession or control of an NNP facility in a designated zone</w:t>
      </w:r>
    </w:p>
    <w:p w14:paraId="20C31CC5" w14:textId="77777777" w:rsidR="001E1F09" w:rsidRPr="00555E18" w:rsidRDefault="00F26F3A"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4</w:t>
      </w:r>
      <w:r w:rsidR="001D7E74" w:rsidRPr="00555E18">
        <w:rPr>
          <w:rFonts w:ascii="Times New Roman" w:eastAsiaTheme="majorEastAsia" w:hAnsi="Times New Roman" w:cs="Times New Roman"/>
          <w:sz w:val="24"/>
          <w:szCs w:val="24"/>
        </w:rPr>
        <w:t>4</w:t>
      </w:r>
      <w:r w:rsidR="001E1F09" w:rsidRPr="00555E18">
        <w:rPr>
          <w:rFonts w:ascii="Times New Roman" w:eastAsiaTheme="majorEastAsia" w:hAnsi="Times New Roman" w:cs="Times New Roman"/>
          <w:sz w:val="24"/>
          <w:szCs w:val="24"/>
        </w:rPr>
        <w:t xml:space="preserve"> provides that </w:t>
      </w:r>
      <w:r w:rsidRPr="00555E18">
        <w:rPr>
          <w:rFonts w:ascii="Times New Roman" w:eastAsiaTheme="majorEastAsia" w:hAnsi="Times New Roman" w:cs="Times New Roman"/>
          <w:sz w:val="24"/>
          <w:szCs w:val="24"/>
        </w:rPr>
        <w:t>the section</w:t>
      </w:r>
      <w:r w:rsidR="001E1F09" w:rsidRPr="00555E18">
        <w:rPr>
          <w:rFonts w:ascii="Times New Roman" w:eastAsiaTheme="majorEastAsia" w:hAnsi="Times New Roman" w:cs="Times New Roman"/>
          <w:sz w:val="24"/>
          <w:szCs w:val="24"/>
        </w:rPr>
        <w:t xml:space="preserve"> applies to a licence to authorise a facility activity of having possession or control of an NNP facility in a designated zone.</w:t>
      </w:r>
    </w:p>
    <w:p w14:paraId="78338256" w14:textId="77777777" w:rsidR="001E1F09" w:rsidRPr="00555E18" w:rsidRDefault="00F26F3A"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Under section 4</w:t>
      </w:r>
      <w:r w:rsidR="001D7E74" w:rsidRPr="00555E18">
        <w:rPr>
          <w:rFonts w:ascii="Times New Roman" w:eastAsiaTheme="majorEastAsia" w:hAnsi="Times New Roman" w:cs="Times New Roman"/>
          <w:sz w:val="24"/>
          <w:szCs w:val="24"/>
        </w:rPr>
        <w:t>4</w:t>
      </w:r>
      <w:r w:rsidR="001E1F09" w:rsidRPr="00555E18">
        <w:rPr>
          <w:rFonts w:ascii="Times New Roman" w:eastAsiaTheme="majorEastAsia" w:hAnsi="Times New Roman" w:cs="Times New Roman"/>
          <w:sz w:val="24"/>
          <w:szCs w:val="24"/>
        </w:rPr>
        <w:t xml:space="preserve">, if subsection </w:t>
      </w:r>
      <w:r w:rsidR="00A97FAC" w:rsidRPr="00555E18">
        <w:rPr>
          <w:rFonts w:ascii="Times New Roman" w:eastAsiaTheme="majorEastAsia" w:hAnsi="Times New Roman" w:cs="Times New Roman"/>
          <w:sz w:val="24"/>
          <w:szCs w:val="24"/>
        </w:rPr>
        <w:t>26</w:t>
      </w:r>
      <w:r w:rsidR="001E1F09" w:rsidRPr="00555E18">
        <w:rPr>
          <w:rFonts w:ascii="Times New Roman" w:eastAsiaTheme="majorEastAsia" w:hAnsi="Times New Roman" w:cs="Times New Roman"/>
          <w:sz w:val="24"/>
          <w:szCs w:val="24"/>
        </w:rPr>
        <w:t>(3) applies, the applicant must demonstrate to the Regulator’s satisfaction that the construction evaluation for the facility (as proposed at the time of making the decision of whether to issue a licence) has sufficiently demonstrated the suitability of the facility for possession or control.</w:t>
      </w:r>
    </w:p>
    <w:p w14:paraId="6B1C1619" w14:textId="77777777" w:rsidR="001E1F09" w:rsidRPr="00555E18" w:rsidRDefault="00F26F3A"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The note under section 4</w:t>
      </w:r>
      <w:r w:rsidR="001D7E74" w:rsidRPr="00555E18">
        <w:rPr>
          <w:rFonts w:ascii="Times New Roman" w:eastAsiaTheme="majorEastAsia" w:hAnsi="Times New Roman" w:cs="Times New Roman"/>
          <w:sz w:val="24"/>
          <w:szCs w:val="24"/>
        </w:rPr>
        <w:t>4</w:t>
      </w:r>
      <w:r w:rsidR="001E1F09" w:rsidRPr="00555E18">
        <w:rPr>
          <w:rFonts w:ascii="Times New Roman" w:eastAsiaTheme="majorEastAsia" w:hAnsi="Times New Roman" w:cs="Times New Roman"/>
          <w:sz w:val="24"/>
          <w:szCs w:val="24"/>
        </w:rPr>
        <w:t xml:space="preserve"> provides that to determine whether subsection </w:t>
      </w:r>
      <w:r w:rsidR="00A97FAC" w:rsidRPr="00555E18">
        <w:rPr>
          <w:rFonts w:ascii="Times New Roman" w:eastAsiaTheme="majorEastAsia" w:hAnsi="Times New Roman" w:cs="Times New Roman"/>
          <w:sz w:val="24"/>
          <w:szCs w:val="24"/>
        </w:rPr>
        <w:t>26</w:t>
      </w:r>
      <w:r w:rsidR="001E1F09" w:rsidRPr="00555E18">
        <w:rPr>
          <w:rFonts w:ascii="Times New Roman" w:eastAsiaTheme="majorEastAsia" w:hAnsi="Times New Roman" w:cs="Times New Roman"/>
          <w:sz w:val="24"/>
          <w:szCs w:val="24"/>
        </w:rPr>
        <w:t xml:space="preserve">(3) applies, see subsections </w:t>
      </w:r>
      <w:r w:rsidR="00A97FAC" w:rsidRPr="00555E18">
        <w:rPr>
          <w:rFonts w:ascii="Times New Roman" w:eastAsiaTheme="majorEastAsia" w:hAnsi="Times New Roman" w:cs="Times New Roman"/>
          <w:sz w:val="24"/>
          <w:szCs w:val="24"/>
        </w:rPr>
        <w:t>26</w:t>
      </w:r>
      <w:r w:rsidR="001E1F09" w:rsidRPr="00555E18">
        <w:rPr>
          <w:rFonts w:ascii="Times New Roman" w:eastAsiaTheme="majorEastAsia" w:hAnsi="Times New Roman" w:cs="Times New Roman"/>
          <w:sz w:val="24"/>
          <w:szCs w:val="24"/>
        </w:rPr>
        <w:t xml:space="preserve">(1) and (4) of the Regulations. </w:t>
      </w:r>
    </w:p>
    <w:p w14:paraId="2F88BCD6"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4</w:t>
      </w:r>
      <w:r w:rsidR="00DD03DC" w:rsidRPr="00555E18">
        <w:rPr>
          <w:rFonts w:ascii="Times New Roman" w:hAnsi="Times New Roman" w:cs="Times New Roman"/>
          <w:b/>
          <w:color w:val="auto"/>
          <w:sz w:val="24"/>
          <w:szCs w:val="24"/>
        </w:rPr>
        <w:t>5</w:t>
      </w:r>
      <w:r w:rsidRPr="00555E18">
        <w:rPr>
          <w:rFonts w:ascii="Times New Roman" w:hAnsi="Times New Roman" w:cs="Times New Roman"/>
          <w:b/>
          <w:color w:val="auto"/>
          <w:sz w:val="24"/>
          <w:szCs w:val="24"/>
        </w:rPr>
        <w:tab/>
        <w:t>Additional matters—activity of operating an NNP facility in a designated zone</w:t>
      </w:r>
    </w:p>
    <w:p w14:paraId="2BC12C0B"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4</w:t>
      </w:r>
      <w:r w:rsidR="00DD03DC"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(1) provides that section 4</w:t>
      </w:r>
      <w:r w:rsidR="00DD03DC"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applies to a licence to authorise a facility activity of operating an NNP facility </w:t>
      </w:r>
      <w:r w:rsidRPr="00555E18">
        <w:rPr>
          <w:rFonts w:ascii="Times New Roman" w:hAnsi="Times New Roman" w:cs="Times New Roman"/>
          <w:sz w:val="24"/>
          <w:szCs w:val="24"/>
        </w:rPr>
        <w:t>in</w:t>
      </w:r>
      <w:r w:rsidRPr="00555E18">
        <w:rPr>
          <w:rFonts w:ascii="Times New Roman" w:eastAsiaTheme="majorEastAsia" w:hAnsi="Times New Roman" w:cs="Times New Roman"/>
          <w:sz w:val="24"/>
          <w:szCs w:val="24"/>
        </w:rPr>
        <w:t xml:space="preserve"> a designated zone. </w:t>
      </w:r>
    </w:p>
    <w:p w14:paraId="2CC374B8"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Under subsection 4</w:t>
      </w:r>
      <w:r w:rsidR="00DD03DC"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(2), the applicant must demonstrate to the Regulator’s satisfaction that the evaluation of the readiness of the facility for its proposed operation (as proposed at the time of making the decision to use the licence) demonstrates the suitability of the facility for its proposed operation. The note under subsection 4</w:t>
      </w:r>
      <w:r w:rsidR="00DD03DC"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(2) refers the reader to subsection </w:t>
      </w:r>
      <w:r w:rsidR="00A97FAC" w:rsidRPr="00555E18">
        <w:rPr>
          <w:rFonts w:ascii="Times New Roman" w:eastAsiaTheme="majorEastAsia" w:hAnsi="Times New Roman" w:cs="Times New Roman"/>
          <w:sz w:val="24"/>
          <w:szCs w:val="24"/>
        </w:rPr>
        <w:t>27</w:t>
      </w:r>
      <w:r w:rsidRPr="00555E18">
        <w:rPr>
          <w:rFonts w:ascii="Times New Roman" w:eastAsiaTheme="majorEastAsia" w:hAnsi="Times New Roman" w:cs="Times New Roman"/>
          <w:sz w:val="24"/>
          <w:szCs w:val="24"/>
        </w:rPr>
        <w:t xml:space="preserve">(3) in respect of the information and documents that the applicant must provide. </w:t>
      </w:r>
    </w:p>
    <w:p w14:paraId="61617EB3"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4</w:t>
      </w:r>
      <w:r w:rsidR="00DD03DC"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(3) provides that the Regulator must take int</w:t>
      </w:r>
      <w:r w:rsidR="00F26F3A" w:rsidRPr="00555E18">
        <w:rPr>
          <w:rFonts w:ascii="Times New Roman" w:eastAsiaTheme="majorEastAsia" w:hAnsi="Times New Roman" w:cs="Times New Roman"/>
          <w:sz w:val="24"/>
          <w:szCs w:val="24"/>
        </w:rPr>
        <w:t xml:space="preserve">o account </w:t>
      </w:r>
      <w:r w:rsidRPr="00555E18">
        <w:rPr>
          <w:rFonts w:ascii="Times New Roman" w:eastAsiaTheme="majorEastAsia" w:hAnsi="Times New Roman" w:cs="Times New Roman"/>
          <w:sz w:val="24"/>
          <w:szCs w:val="24"/>
        </w:rPr>
        <w:t xml:space="preserve">the </w:t>
      </w:r>
      <w:r w:rsidRPr="00555E18">
        <w:rPr>
          <w:rFonts w:ascii="Times New Roman" w:hAnsi="Times New Roman" w:cs="Times New Roman"/>
          <w:sz w:val="24"/>
          <w:szCs w:val="24"/>
        </w:rPr>
        <w:t>results</w:t>
      </w:r>
      <w:r w:rsidRPr="00555E18">
        <w:rPr>
          <w:rFonts w:ascii="Times New Roman" w:eastAsiaTheme="majorEastAsia" w:hAnsi="Times New Roman" w:cs="Times New Roman"/>
          <w:sz w:val="24"/>
          <w:szCs w:val="24"/>
        </w:rPr>
        <w:t xml:space="preserve"> of the field exercise provided under subsection </w:t>
      </w:r>
      <w:r w:rsidR="00A97FAC" w:rsidRPr="00555E18">
        <w:rPr>
          <w:rFonts w:ascii="Times New Roman" w:eastAsiaTheme="majorEastAsia" w:hAnsi="Times New Roman" w:cs="Times New Roman"/>
          <w:sz w:val="24"/>
          <w:szCs w:val="24"/>
        </w:rPr>
        <w:t>27</w:t>
      </w:r>
      <w:r w:rsidRPr="00555E18">
        <w:rPr>
          <w:rFonts w:ascii="Times New Roman" w:eastAsiaTheme="majorEastAsia" w:hAnsi="Times New Roman" w:cs="Times New Roman"/>
          <w:sz w:val="24"/>
          <w:szCs w:val="24"/>
        </w:rPr>
        <w:t>(</w:t>
      </w:r>
      <w:r w:rsidR="00DD03DC"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w:t>
      </w:r>
    </w:p>
    <w:p w14:paraId="74467A48"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4</w:t>
      </w:r>
      <w:r w:rsidR="0074690A" w:rsidRPr="00555E18">
        <w:rPr>
          <w:rFonts w:ascii="Times New Roman" w:hAnsi="Times New Roman" w:cs="Times New Roman"/>
          <w:b/>
          <w:color w:val="auto"/>
          <w:sz w:val="24"/>
          <w:szCs w:val="24"/>
        </w:rPr>
        <w:t>6</w:t>
      </w:r>
      <w:r w:rsidRPr="00555E18">
        <w:rPr>
          <w:rFonts w:ascii="Times New Roman" w:hAnsi="Times New Roman" w:cs="Times New Roman"/>
          <w:b/>
          <w:color w:val="auto"/>
          <w:sz w:val="24"/>
          <w:szCs w:val="24"/>
        </w:rPr>
        <w:tab/>
        <w:t>Additional matters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activity of decommissioning an NNP facility in a designated zone</w:t>
      </w:r>
    </w:p>
    <w:p w14:paraId="4ECE138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Under subsection 4</w:t>
      </w:r>
      <w:r w:rsidR="0074690A"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the applicant must demonstrate to the Regulator’s satis</w:t>
      </w:r>
      <w:r w:rsidR="00F26F3A" w:rsidRPr="00555E18">
        <w:rPr>
          <w:rFonts w:ascii="Times New Roman" w:eastAsiaTheme="majorEastAsia" w:hAnsi="Times New Roman" w:cs="Times New Roman"/>
          <w:sz w:val="24"/>
          <w:szCs w:val="24"/>
        </w:rPr>
        <w:t>faction</w:t>
      </w:r>
      <w:r w:rsidRPr="00555E18">
        <w:rPr>
          <w:rFonts w:ascii="Times New Roman" w:eastAsiaTheme="majorEastAsia" w:hAnsi="Times New Roman" w:cs="Times New Roman"/>
          <w:sz w:val="24"/>
          <w:szCs w:val="24"/>
        </w:rPr>
        <w:t xml:space="preserve"> in deciding whether to issue a licence to authorise a facility activity of decommissioning an NN</w:t>
      </w:r>
      <w:r w:rsidR="00F26F3A" w:rsidRPr="00555E18">
        <w:rPr>
          <w:rFonts w:ascii="Times New Roman" w:eastAsiaTheme="majorEastAsia" w:hAnsi="Times New Roman" w:cs="Times New Roman"/>
          <w:sz w:val="24"/>
          <w:szCs w:val="24"/>
        </w:rPr>
        <w:t xml:space="preserve">P facility in a designated zone; </w:t>
      </w:r>
      <w:r w:rsidRPr="00555E18">
        <w:rPr>
          <w:rFonts w:ascii="Times New Roman" w:hAnsi="Times New Roman" w:cs="Times New Roman"/>
          <w:sz w:val="24"/>
          <w:szCs w:val="24"/>
        </w:rPr>
        <w:t xml:space="preserve">the strategy for decommissioning the facility provided under subsection </w:t>
      </w:r>
      <w:r w:rsidR="00A97FAC" w:rsidRPr="00555E18">
        <w:rPr>
          <w:rFonts w:ascii="Times New Roman" w:hAnsi="Times New Roman" w:cs="Times New Roman"/>
          <w:sz w:val="24"/>
          <w:szCs w:val="24"/>
        </w:rPr>
        <w:t>28</w:t>
      </w:r>
      <w:r w:rsidRPr="00555E18">
        <w:rPr>
          <w:rFonts w:ascii="Times New Roman" w:hAnsi="Times New Roman" w:cs="Times New Roman"/>
          <w:sz w:val="24"/>
          <w:szCs w:val="24"/>
        </w:rPr>
        <w:t>(</w:t>
      </w:r>
      <w:r w:rsidR="0074690A" w:rsidRPr="00555E18">
        <w:rPr>
          <w:rFonts w:ascii="Times New Roman" w:hAnsi="Times New Roman" w:cs="Times New Roman"/>
          <w:sz w:val="24"/>
          <w:szCs w:val="24"/>
        </w:rPr>
        <w:t>3</w:t>
      </w:r>
      <w:r w:rsidRPr="00555E18">
        <w:rPr>
          <w:rFonts w:ascii="Times New Roman" w:hAnsi="Times New Roman" w:cs="Times New Roman"/>
          <w:sz w:val="24"/>
          <w:szCs w:val="24"/>
        </w:rPr>
        <w:t xml:space="preserve">). </w:t>
      </w:r>
    </w:p>
    <w:p w14:paraId="52CF966E"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4</w:t>
      </w:r>
      <w:r w:rsidR="0074690A" w:rsidRPr="00555E18">
        <w:rPr>
          <w:rFonts w:ascii="Times New Roman" w:hAnsi="Times New Roman" w:cs="Times New Roman"/>
          <w:b/>
          <w:color w:val="auto"/>
          <w:sz w:val="24"/>
          <w:szCs w:val="24"/>
        </w:rPr>
        <w:t>7</w:t>
      </w:r>
      <w:r w:rsidRPr="00555E18">
        <w:rPr>
          <w:rFonts w:ascii="Times New Roman" w:hAnsi="Times New Roman" w:cs="Times New Roman"/>
          <w:b/>
          <w:color w:val="auto"/>
          <w:sz w:val="24"/>
          <w:szCs w:val="24"/>
        </w:rPr>
        <w:tab/>
        <w:t>Additional matters</w:t>
      </w:r>
      <w:r w:rsidRPr="00555E18">
        <w:rPr>
          <w:rFonts w:ascii="Times New Roman" w:hAnsi="Times New Roman" w:cs="Times New Roman"/>
          <w:i/>
          <w:color w:val="auto"/>
          <w:sz w:val="24"/>
          <w:szCs w:val="24"/>
        </w:rPr>
        <w:t>—</w:t>
      </w:r>
      <w:r w:rsidRPr="00555E18">
        <w:rPr>
          <w:rFonts w:ascii="Times New Roman" w:hAnsi="Times New Roman" w:cs="Times New Roman"/>
          <w:b/>
          <w:color w:val="auto"/>
          <w:sz w:val="24"/>
          <w:szCs w:val="24"/>
        </w:rPr>
        <w:t>activity of disposing of an NNP facility in a designated zone</w:t>
      </w:r>
    </w:p>
    <w:p w14:paraId="00CACDE3"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4</w:t>
      </w:r>
      <w:r w:rsidR="0074690A"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(1) provides that section 4</w:t>
      </w:r>
      <w:r w:rsidR="0074690A"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 applies to a licence to authorise a facility activity of disposing of an NNP facility in a designated zone.</w:t>
      </w:r>
    </w:p>
    <w:p w14:paraId="7F491B5C" w14:textId="0B6AA615"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Under subsection 4</w:t>
      </w:r>
      <w:r w:rsidR="0074690A"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(2), the applicant must demonstrate to the Regulator’s satisfaction that the evaluation of the decommissioning of the facility demonstrates the suitability of the facility for disposal. The note under subsection 4</w:t>
      </w:r>
      <w:r w:rsidR="0074690A"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(2) directs the reader to subsection </w:t>
      </w:r>
      <w:r w:rsidR="00A97FAC" w:rsidRPr="00555E18">
        <w:rPr>
          <w:rFonts w:ascii="Times New Roman" w:eastAsiaTheme="majorEastAsia" w:hAnsi="Times New Roman" w:cs="Times New Roman"/>
          <w:sz w:val="24"/>
          <w:szCs w:val="24"/>
        </w:rPr>
        <w:t>29</w:t>
      </w:r>
      <w:r w:rsidRPr="00555E18">
        <w:rPr>
          <w:rFonts w:ascii="Times New Roman" w:eastAsiaTheme="majorEastAsia" w:hAnsi="Times New Roman" w:cs="Times New Roman"/>
          <w:sz w:val="24"/>
          <w:szCs w:val="24"/>
        </w:rPr>
        <w:t>(3) of the Regulations, in respect of information and documents that the applicant must provide that are relevant to subsection 4</w:t>
      </w:r>
      <w:r w:rsidR="0074690A"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(2). Subsection </w:t>
      </w:r>
      <w:r w:rsidR="00A97FAC" w:rsidRPr="00555E18">
        <w:rPr>
          <w:rFonts w:ascii="Times New Roman" w:eastAsiaTheme="majorEastAsia" w:hAnsi="Times New Roman" w:cs="Times New Roman"/>
          <w:sz w:val="24"/>
          <w:szCs w:val="24"/>
        </w:rPr>
        <w:t>29</w:t>
      </w:r>
      <w:r w:rsidRPr="00555E18">
        <w:rPr>
          <w:rFonts w:ascii="Times New Roman" w:eastAsiaTheme="majorEastAsia" w:hAnsi="Times New Roman" w:cs="Times New Roman"/>
          <w:sz w:val="24"/>
          <w:szCs w:val="24"/>
        </w:rPr>
        <w:t xml:space="preserve">(3) sets out an evaluation of the decommissioning of the facility is required. </w:t>
      </w:r>
    </w:p>
    <w:p w14:paraId="32AB8479"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Under subsection 4</w:t>
      </w:r>
      <w:r w:rsidR="0074690A"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(3), the Regulator must take int</w:t>
      </w:r>
      <w:r w:rsidR="00075552" w:rsidRPr="00555E18">
        <w:rPr>
          <w:rFonts w:ascii="Times New Roman" w:eastAsiaTheme="majorEastAsia" w:hAnsi="Times New Roman" w:cs="Times New Roman"/>
          <w:sz w:val="24"/>
          <w:szCs w:val="24"/>
        </w:rPr>
        <w:t xml:space="preserve">o account </w:t>
      </w:r>
      <w:r w:rsidRPr="00555E18">
        <w:rPr>
          <w:rFonts w:ascii="Times New Roman" w:hAnsi="Times New Roman" w:cs="Times New Roman"/>
          <w:sz w:val="24"/>
          <w:szCs w:val="24"/>
        </w:rPr>
        <w:t xml:space="preserve">the independent assessment provided under subsection </w:t>
      </w:r>
      <w:r w:rsidR="00A97FAC" w:rsidRPr="00555E18">
        <w:rPr>
          <w:rFonts w:ascii="Times New Roman" w:hAnsi="Times New Roman" w:cs="Times New Roman"/>
          <w:sz w:val="24"/>
          <w:szCs w:val="24"/>
        </w:rPr>
        <w:t>29</w:t>
      </w:r>
      <w:r w:rsidRPr="00555E18">
        <w:rPr>
          <w:rFonts w:ascii="Times New Roman" w:hAnsi="Times New Roman" w:cs="Times New Roman"/>
          <w:sz w:val="24"/>
          <w:szCs w:val="24"/>
        </w:rPr>
        <w:t>(</w:t>
      </w:r>
      <w:r w:rsidR="0074690A" w:rsidRPr="00555E18">
        <w:rPr>
          <w:rFonts w:ascii="Times New Roman" w:hAnsi="Times New Roman" w:cs="Times New Roman"/>
          <w:sz w:val="24"/>
          <w:szCs w:val="24"/>
        </w:rPr>
        <w:t>5</w:t>
      </w:r>
      <w:r w:rsidRPr="00555E18">
        <w:rPr>
          <w:rFonts w:ascii="Times New Roman" w:hAnsi="Times New Roman" w:cs="Times New Roman"/>
          <w:sz w:val="24"/>
          <w:szCs w:val="24"/>
        </w:rPr>
        <w:t xml:space="preserve">). </w:t>
      </w:r>
    </w:p>
    <w:p w14:paraId="7905D21F"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 xml:space="preserve">Subdivision C— Licence authorising material activity—additional matters  </w:t>
      </w:r>
    </w:p>
    <w:p w14:paraId="6F5AE9FE"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4</w:t>
      </w:r>
      <w:r w:rsidR="0074690A" w:rsidRPr="00555E18">
        <w:rPr>
          <w:rFonts w:ascii="Times New Roman" w:hAnsi="Times New Roman" w:cs="Times New Roman"/>
          <w:b/>
          <w:color w:val="auto"/>
          <w:sz w:val="24"/>
          <w:szCs w:val="24"/>
        </w:rPr>
        <w:t>8</w:t>
      </w:r>
      <w:r w:rsidRPr="00555E18">
        <w:rPr>
          <w:rFonts w:ascii="Times New Roman" w:hAnsi="Times New Roman" w:cs="Times New Roman"/>
          <w:b/>
          <w:color w:val="auto"/>
          <w:sz w:val="24"/>
          <w:szCs w:val="24"/>
        </w:rPr>
        <w:tab/>
        <w:t>Additional matters</w:t>
      </w:r>
      <w:r w:rsidRPr="00555E18">
        <w:rPr>
          <w:rFonts w:ascii="Times New Roman" w:hAnsi="Times New Roman" w:cs="Times New Roman"/>
          <w:b/>
          <w:i/>
          <w:color w:val="auto"/>
          <w:sz w:val="24"/>
          <w:szCs w:val="24"/>
        </w:rPr>
        <w:t>—</w:t>
      </w:r>
      <w:r w:rsidRPr="00555E18">
        <w:rPr>
          <w:rFonts w:ascii="Times New Roman" w:hAnsi="Times New Roman" w:cs="Times New Roman"/>
          <w:b/>
          <w:color w:val="auto"/>
          <w:sz w:val="24"/>
          <w:szCs w:val="24"/>
        </w:rPr>
        <w:t>any kind of material activity</w:t>
      </w:r>
    </w:p>
    <w:p w14:paraId="0DCFA37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4</w:t>
      </w:r>
      <w:r w:rsidR="0074690A" w:rsidRPr="00555E18">
        <w:rPr>
          <w:rFonts w:ascii="Times New Roman" w:hAnsi="Times New Roman" w:cs="Times New Roman"/>
          <w:sz w:val="24"/>
          <w:szCs w:val="24"/>
        </w:rPr>
        <w:t>8</w:t>
      </w:r>
      <w:r w:rsidRPr="00555E18">
        <w:rPr>
          <w:rFonts w:ascii="Times New Roman" w:hAnsi="Times New Roman" w:cs="Times New Roman"/>
          <w:sz w:val="24"/>
          <w:szCs w:val="24"/>
        </w:rPr>
        <w:t xml:space="preserve"> provides that the Regulator must take into account specific matters when considering an application for a licence to authorise any kind of material activity. The Regulator must take into account the following matters:</w:t>
      </w:r>
    </w:p>
    <w:p w14:paraId="71BFFA1A" w14:textId="11162A1E" w:rsidR="001E1F09" w:rsidRPr="00555E18" w:rsidRDefault="001E1F09" w:rsidP="00555E18">
      <w:pPr>
        <w:pStyle w:val="ListParagraph"/>
        <w:widowControl w:val="0"/>
        <w:numPr>
          <w:ilvl w:val="0"/>
          <w:numId w:val="43"/>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details of the types, categories, forms and quantities of any NNP material or NNP equipment or plant provided under paragraph </w:t>
      </w:r>
      <w:r w:rsidR="008809E4" w:rsidRPr="00555E18">
        <w:rPr>
          <w:rFonts w:ascii="Times New Roman" w:hAnsi="Times New Roman" w:cs="Times New Roman"/>
          <w:sz w:val="24"/>
          <w:szCs w:val="24"/>
        </w:rPr>
        <w:t>30</w:t>
      </w:r>
      <w:r w:rsidR="0074690A" w:rsidRPr="00555E18">
        <w:rPr>
          <w:rFonts w:ascii="Times New Roman" w:hAnsi="Times New Roman" w:cs="Times New Roman"/>
          <w:sz w:val="24"/>
          <w:szCs w:val="24"/>
        </w:rPr>
        <w:t>(2)</w:t>
      </w:r>
      <w:r w:rsidRPr="00555E18">
        <w:rPr>
          <w:rFonts w:ascii="Times New Roman" w:hAnsi="Times New Roman" w:cs="Times New Roman"/>
          <w:sz w:val="24"/>
          <w:szCs w:val="24"/>
        </w:rPr>
        <w:t xml:space="preserve">(a) of the Regulations; </w:t>
      </w:r>
    </w:p>
    <w:p w14:paraId="1A5A6F95" w14:textId="6217724F" w:rsidR="00A81FEA" w:rsidRPr="00555E18" w:rsidRDefault="00853E7D" w:rsidP="00555E18">
      <w:pPr>
        <w:pStyle w:val="ListParagraph"/>
        <w:widowControl w:val="0"/>
        <w:numPr>
          <w:ilvl w:val="0"/>
          <w:numId w:val="43"/>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proposed</w:t>
      </w:r>
      <w:r w:rsidR="00A81FEA" w:rsidRPr="00555E18">
        <w:rPr>
          <w:rFonts w:ascii="Times New Roman" w:hAnsi="Times New Roman" w:cs="Times New Roman"/>
          <w:sz w:val="24"/>
          <w:szCs w:val="24"/>
        </w:rPr>
        <w:t xml:space="preserve"> arrangements, provided under paragraph (30(2)(b) for the storing, managing and handling of any such NNP material or NNP equipment or plant;</w:t>
      </w:r>
    </w:p>
    <w:p w14:paraId="6CEAB5C6" w14:textId="5663EF7F" w:rsidR="001E1F09" w:rsidRPr="00555E18" w:rsidRDefault="001E1F09" w:rsidP="00555E18">
      <w:pPr>
        <w:pStyle w:val="ListParagraph"/>
        <w:widowControl w:val="0"/>
        <w:numPr>
          <w:ilvl w:val="0"/>
          <w:numId w:val="43"/>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description and documentation of NNP material or NNP equipment or plant provided under </w:t>
      </w:r>
      <w:r w:rsidR="00E67566">
        <w:rPr>
          <w:rFonts w:ascii="Times New Roman" w:hAnsi="Times New Roman" w:cs="Times New Roman"/>
          <w:sz w:val="24"/>
          <w:szCs w:val="24"/>
        </w:rPr>
        <w:t xml:space="preserve">subsection </w:t>
      </w:r>
      <w:r w:rsidR="008809E4" w:rsidRPr="00555E18">
        <w:rPr>
          <w:rFonts w:ascii="Times New Roman" w:hAnsi="Times New Roman" w:cs="Times New Roman"/>
          <w:sz w:val="24"/>
          <w:szCs w:val="24"/>
        </w:rPr>
        <w:t>30</w:t>
      </w:r>
      <w:r w:rsidRPr="00555E18">
        <w:rPr>
          <w:rFonts w:ascii="Times New Roman" w:hAnsi="Times New Roman" w:cs="Times New Roman"/>
          <w:sz w:val="24"/>
          <w:szCs w:val="24"/>
        </w:rPr>
        <w:t>(</w:t>
      </w:r>
      <w:r w:rsidR="0074690A" w:rsidRPr="00555E18">
        <w:rPr>
          <w:rFonts w:ascii="Times New Roman" w:hAnsi="Times New Roman" w:cs="Times New Roman"/>
          <w:sz w:val="24"/>
          <w:szCs w:val="24"/>
        </w:rPr>
        <w:t>3</w:t>
      </w:r>
      <w:r w:rsidRPr="00555E18">
        <w:rPr>
          <w:rFonts w:ascii="Times New Roman" w:hAnsi="Times New Roman" w:cs="Times New Roman"/>
          <w:sz w:val="24"/>
          <w:szCs w:val="24"/>
        </w:rPr>
        <w:t>) of the Regulations.</w:t>
      </w:r>
    </w:p>
    <w:p w14:paraId="21B3B4C3"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section 4</w:t>
      </w:r>
      <w:r w:rsidR="0074690A" w:rsidRPr="00555E18">
        <w:rPr>
          <w:rFonts w:ascii="Times New Roman" w:hAnsi="Times New Roman" w:cs="Times New Roman"/>
          <w:sz w:val="24"/>
          <w:szCs w:val="24"/>
        </w:rPr>
        <w:t>8</w:t>
      </w:r>
      <w:r w:rsidRPr="00555E18">
        <w:rPr>
          <w:rFonts w:ascii="Times New Roman" w:hAnsi="Times New Roman" w:cs="Times New Roman"/>
          <w:sz w:val="24"/>
          <w:szCs w:val="24"/>
        </w:rPr>
        <w:t xml:space="preserve"> states that if the licence is issued, the licence would be subject to a condition that </w:t>
      </w:r>
      <w:r w:rsidR="0074690A" w:rsidRPr="00555E18">
        <w:rPr>
          <w:rFonts w:ascii="Times New Roman" w:hAnsi="Times New Roman" w:cs="Times New Roman"/>
          <w:sz w:val="24"/>
          <w:szCs w:val="24"/>
        </w:rPr>
        <w:t>the information and documents specified in the relevant it</w:t>
      </w:r>
      <w:r w:rsidR="0002701D" w:rsidRPr="00555E18">
        <w:rPr>
          <w:rFonts w:ascii="Times New Roman" w:hAnsi="Times New Roman" w:cs="Times New Roman"/>
          <w:sz w:val="24"/>
          <w:szCs w:val="24"/>
        </w:rPr>
        <w:t>em in the table in subsection 30</w:t>
      </w:r>
      <w:r w:rsidR="0074690A" w:rsidRPr="00555E18">
        <w:rPr>
          <w:rFonts w:ascii="Times New Roman" w:hAnsi="Times New Roman" w:cs="Times New Roman"/>
          <w:sz w:val="24"/>
          <w:szCs w:val="24"/>
        </w:rPr>
        <w:t>(3) are maintained. The note directs the reader to section 86</w:t>
      </w:r>
      <w:r w:rsidRPr="00555E18">
        <w:rPr>
          <w:rFonts w:ascii="Times New Roman" w:hAnsi="Times New Roman" w:cs="Times New Roman"/>
          <w:sz w:val="24"/>
          <w:szCs w:val="24"/>
        </w:rPr>
        <w:t xml:space="preserve"> of the Regulations which provides for the additional conditions of maintaining a current inventory, information and documents, applicable to any kind of material.</w:t>
      </w:r>
    </w:p>
    <w:p w14:paraId="22C2204C" w14:textId="77777777" w:rsidR="001E1F09" w:rsidRPr="00555E18" w:rsidRDefault="001E1F09" w:rsidP="00555E18">
      <w:pPr>
        <w:pStyle w:val="ListParagraph"/>
        <w:widowControl w:val="0"/>
        <w:numPr>
          <w:ilvl w:val="0"/>
          <w:numId w:val="7"/>
        </w:numPr>
        <w:adjustRightInd w:val="0"/>
        <w:spacing w:after="120" w:line="240" w:lineRule="auto"/>
        <w:contextualSpacing w:val="0"/>
        <w:textAlignment w:val="baseline"/>
        <w:rPr>
          <w:rFonts w:ascii="Times New Roman" w:eastAsiaTheme="majorEastAsia" w:hAnsi="Times New Roman" w:cs="Times New Roman"/>
          <w:sz w:val="24"/>
          <w:szCs w:val="24"/>
        </w:rPr>
      </w:pPr>
      <w:r w:rsidRPr="00555E18">
        <w:rPr>
          <w:rFonts w:ascii="Times New Roman" w:hAnsi="Times New Roman" w:cs="Times New Roman"/>
          <w:sz w:val="24"/>
          <w:szCs w:val="24"/>
        </w:rPr>
        <w:br w:type="page"/>
      </w:r>
    </w:p>
    <w:p w14:paraId="0C5DD044" w14:textId="77777777" w:rsidR="001E1F09" w:rsidRPr="00555E18" w:rsidRDefault="001E1F09" w:rsidP="00555E18">
      <w:pPr>
        <w:pStyle w:val="Heading3"/>
        <w:spacing w:before="0" w:line="240" w:lineRule="auto"/>
        <w:rPr>
          <w:rFonts w:ascii="Times New Roman" w:hAnsi="Times New Roman"/>
          <w:sz w:val="24"/>
          <w:szCs w:val="24"/>
          <w:shd w:val="clear" w:color="auto" w:fill="FFFFFF"/>
        </w:rPr>
      </w:pPr>
      <w:r w:rsidRPr="00555E18">
        <w:rPr>
          <w:rFonts w:ascii="Times New Roman" w:hAnsi="Times New Roman"/>
          <w:sz w:val="24"/>
          <w:szCs w:val="24"/>
          <w:shd w:val="clear" w:color="auto" w:fill="FFFFFF"/>
        </w:rPr>
        <w:t>Part 4—Conditions applying to licence authorising facility activity or material activity</w:t>
      </w:r>
    </w:p>
    <w:p w14:paraId="060B6D37" w14:textId="77777777" w:rsidR="001E1F09" w:rsidRPr="00555E18" w:rsidRDefault="001E1F09" w:rsidP="00555E18">
      <w:pPr>
        <w:pStyle w:val="Heading4"/>
      </w:pPr>
      <w:r w:rsidRPr="00555E18">
        <w:t>Division 1—Preliminary</w:t>
      </w:r>
    </w:p>
    <w:p w14:paraId="7F698668"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4</w:t>
      </w:r>
      <w:r w:rsidR="003E1BBB" w:rsidRPr="00555E18">
        <w:rPr>
          <w:rFonts w:ascii="Times New Roman" w:hAnsi="Times New Roman" w:cs="Times New Roman"/>
          <w:b/>
          <w:color w:val="auto"/>
          <w:sz w:val="24"/>
          <w:szCs w:val="24"/>
        </w:rPr>
        <w:t>9</w:t>
      </w:r>
      <w:r w:rsidRPr="00555E18">
        <w:rPr>
          <w:rFonts w:ascii="Times New Roman" w:hAnsi="Times New Roman" w:cs="Times New Roman"/>
          <w:b/>
          <w:color w:val="auto"/>
          <w:sz w:val="24"/>
          <w:szCs w:val="24"/>
        </w:rPr>
        <w:tab/>
        <w:t>Simplified outline of this Part</w:t>
      </w:r>
    </w:p>
    <w:p w14:paraId="0E56432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4</w:t>
      </w:r>
      <w:r w:rsidR="003E1BBB" w:rsidRPr="00555E18">
        <w:rPr>
          <w:rFonts w:ascii="Times New Roman" w:hAnsi="Times New Roman" w:cs="Times New Roman"/>
          <w:sz w:val="24"/>
          <w:szCs w:val="24"/>
        </w:rPr>
        <w:t>9</w:t>
      </w:r>
      <w:r w:rsidRPr="00555E18">
        <w:rPr>
          <w:rFonts w:ascii="Times New Roman" w:hAnsi="Times New Roman" w:cs="Times New Roman"/>
          <w:sz w:val="24"/>
          <w:szCs w:val="24"/>
        </w:rPr>
        <w:t xml:space="preserve"> provides a simplified outline of Part 4.</w:t>
      </w:r>
    </w:p>
    <w:p w14:paraId="1E5B4DA5"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3E1BBB" w:rsidRPr="00555E18">
        <w:rPr>
          <w:rFonts w:ascii="Times New Roman" w:hAnsi="Times New Roman" w:cs="Times New Roman"/>
          <w:b/>
          <w:color w:val="auto"/>
          <w:sz w:val="24"/>
          <w:szCs w:val="24"/>
        </w:rPr>
        <w:t>50</w:t>
      </w:r>
      <w:r w:rsidRPr="00555E18">
        <w:rPr>
          <w:rFonts w:ascii="Times New Roman" w:hAnsi="Times New Roman" w:cs="Times New Roman"/>
          <w:b/>
          <w:color w:val="auto"/>
          <w:sz w:val="24"/>
          <w:szCs w:val="24"/>
        </w:rPr>
        <w:tab/>
        <w:t>Application</w:t>
      </w:r>
    </w:p>
    <w:p w14:paraId="2FBE6CF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3E1BBB" w:rsidRPr="00555E18">
        <w:rPr>
          <w:rFonts w:ascii="Times New Roman" w:hAnsi="Times New Roman" w:cs="Times New Roman"/>
          <w:sz w:val="24"/>
          <w:szCs w:val="24"/>
        </w:rPr>
        <w:t>50</w:t>
      </w:r>
      <w:r w:rsidRPr="00555E18">
        <w:rPr>
          <w:rFonts w:ascii="Times New Roman" w:hAnsi="Times New Roman" w:cs="Times New Roman"/>
          <w:sz w:val="24"/>
          <w:szCs w:val="24"/>
        </w:rPr>
        <w:t xml:space="preserve"> provides that Part 4 of the Regulations does not apply to a licence authorising a submarine activity. </w:t>
      </w:r>
      <w:r w:rsidR="00341C26" w:rsidRPr="00555E18">
        <w:rPr>
          <w:rFonts w:ascii="Times New Roman" w:hAnsi="Times New Roman" w:cs="Times New Roman"/>
          <w:sz w:val="24"/>
          <w:szCs w:val="24"/>
        </w:rPr>
        <w:t xml:space="preserve"> This provision ensures that there is no ambiguity and that it is clear the application of these conditions does not extend to a licence authorising a submarine activity.</w:t>
      </w:r>
    </w:p>
    <w:p w14:paraId="3765FD4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section </w:t>
      </w:r>
      <w:r w:rsidR="003E1BBB" w:rsidRPr="00555E18">
        <w:rPr>
          <w:rFonts w:ascii="Times New Roman" w:hAnsi="Times New Roman" w:cs="Times New Roman"/>
          <w:sz w:val="24"/>
          <w:szCs w:val="24"/>
        </w:rPr>
        <w:t>50</w:t>
      </w:r>
      <w:r w:rsidRPr="00555E18">
        <w:rPr>
          <w:rFonts w:ascii="Times New Roman" w:hAnsi="Times New Roman" w:cs="Times New Roman"/>
          <w:sz w:val="24"/>
          <w:szCs w:val="24"/>
        </w:rPr>
        <w:t xml:space="preserve"> provides that the meaning of the referenced submarine activities has the same meaning as contained in section 13 of the Act.</w:t>
      </w:r>
    </w:p>
    <w:p w14:paraId="5EB2F25F"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5</w:t>
      </w:r>
      <w:r w:rsidR="003E1BBB" w:rsidRPr="00555E18">
        <w:rPr>
          <w:rFonts w:ascii="Times New Roman" w:hAnsi="Times New Roman" w:cs="Times New Roman"/>
          <w:b/>
          <w:color w:val="auto"/>
          <w:sz w:val="24"/>
          <w:szCs w:val="24"/>
        </w:rPr>
        <w:t>1</w:t>
      </w:r>
      <w:r w:rsidRPr="00555E18">
        <w:rPr>
          <w:rFonts w:ascii="Times New Roman" w:hAnsi="Times New Roman" w:cs="Times New Roman"/>
          <w:b/>
          <w:color w:val="auto"/>
          <w:sz w:val="24"/>
          <w:szCs w:val="24"/>
        </w:rPr>
        <w:tab/>
        <w:t>Conditions to which a licence authorising a facility activity or material activity is subject</w:t>
      </w:r>
    </w:p>
    <w:p w14:paraId="12091555" w14:textId="56033009" w:rsidR="00E97E55" w:rsidRPr="00555E18" w:rsidRDefault="00806D24"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For the purposes of paragraph 32(1)(b) of the Act, s</w:t>
      </w:r>
      <w:r w:rsidR="001E1F09" w:rsidRPr="00555E18">
        <w:rPr>
          <w:rFonts w:ascii="Times New Roman" w:hAnsi="Times New Roman" w:cs="Times New Roman"/>
          <w:sz w:val="24"/>
          <w:szCs w:val="24"/>
        </w:rPr>
        <w:t>ubsection 5</w:t>
      </w:r>
      <w:r w:rsidR="003E1BBB" w:rsidRPr="00555E18">
        <w:rPr>
          <w:rFonts w:ascii="Times New Roman" w:hAnsi="Times New Roman" w:cs="Times New Roman"/>
          <w:sz w:val="24"/>
          <w:szCs w:val="24"/>
        </w:rPr>
        <w:t>1</w:t>
      </w:r>
      <w:r w:rsidR="001E1F09" w:rsidRPr="00555E18">
        <w:rPr>
          <w:rFonts w:ascii="Times New Roman" w:hAnsi="Times New Roman" w:cs="Times New Roman"/>
          <w:sz w:val="24"/>
          <w:szCs w:val="24"/>
        </w:rPr>
        <w:t xml:space="preserve">(1) provides that a licence authorising a </w:t>
      </w:r>
      <w:r w:rsidR="00B043B1" w:rsidRPr="00555E18">
        <w:rPr>
          <w:rFonts w:ascii="Times New Roman" w:hAnsi="Times New Roman" w:cs="Times New Roman"/>
          <w:sz w:val="24"/>
          <w:szCs w:val="24"/>
        </w:rPr>
        <w:t>facility</w:t>
      </w:r>
      <w:r w:rsidR="001E1F09" w:rsidRPr="00555E18">
        <w:rPr>
          <w:rFonts w:ascii="Times New Roman" w:hAnsi="Times New Roman" w:cs="Times New Roman"/>
          <w:sz w:val="24"/>
          <w:szCs w:val="24"/>
        </w:rPr>
        <w:t xml:space="preserve"> activity </w:t>
      </w:r>
      <w:r w:rsidR="00B043B1" w:rsidRPr="00555E18">
        <w:rPr>
          <w:rFonts w:ascii="Times New Roman" w:hAnsi="Times New Roman" w:cs="Times New Roman"/>
          <w:sz w:val="24"/>
          <w:szCs w:val="24"/>
        </w:rPr>
        <w:t xml:space="preserve">or a material activity in a designated zone </w:t>
      </w:r>
      <w:r w:rsidR="001E1F09" w:rsidRPr="00555E18">
        <w:rPr>
          <w:rFonts w:ascii="Times New Roman" w:hAnsi="Times New Roman" w:cs="Times New Roman"/>
          <w:sz w:val="24"/>
          <w:szCs w:val="24"/>
        </w:rPr>
        <w:t xml:space="preserve">is subject to the conditions prescribed by Part 4 that are applicable to the activity. </w:t>
      </w:r>
      <w:r w:rsidR="009D768A" w:rsidRPr="00555E18">
        <w:rPr>
          <w:rFonts w:ascii="Times New Roman" w:hAnsi="Times New Roman" w:cs="Times New Roman"/>
          <w:sz w:val="24"/>
          <w:szCs w:val="24"/>
        </w:rPr>
        <w:t xml:space="preserve">A licence would also be subject to other conditions, as per subsection 32(1)(b) of the Act and the condition relating to reporting a nuclear safety incident, prescribed in section 58 of the Regulations, that would enliven the duty on licence holders for reporting nuclear safety incidents, under section 21 of the Act. </w:t>
      </w:r>
    </w:p>
    <w:p w14:paraId="01842A29" w14:textId="77777777" w:rsidR="001E1F09" w:rsidRPr="00555E18" w:rsidRDefault="00E97E55"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provides that the</w:t>
      </w:r>
      <w:r w:rsidR="001E1F09" w:rsidRPr="00555E18">
        <w:rPr>
          <w:rFonts w:ascii="Times New Roman" w:hAnsi="Times New Roman" w:cs="Times New Roman"/>
          <w:sz w:val="24"/>
          <w:szCs w:val="24"/>
        </w:rPr>
        <w:t xml:space="preserve"> licence will be subject to other conditions</w:t>
      </w:r>
      <w:r w:rsidRPr="00555E18">
        <w:rPr>
          <w:rFonts w:ascii="Times New Roman" w:hAnsi="Times New Roman" w:cs="Times New Roman"/>
          <w:sz w:val="24"/>
          <w:szCs w:val="24"/>
        </w:rPr>
        <w:t xml:space="preserve"> that require a licence holder</w:t>
      </w:r>
      <w:r w:rsidR="001E1F09" w:rsidRPr="00555E18">
        <w:rPr>
          <w:rFonts w:ascii="Times New Roman" w:hAnsi="Times New Roman" w:cs="Times New Roman"/>
          <w:sz w:val="24"/>
          <w:szCs w:val="24"/>
        </w:rPr>
        <w:t xml:space="preserve"> to report a nuclear safety incident</w:t>
      </w:r>
      <w:r w:rsidRPr="00555E18">
        <w:rPr>
          <w:rFonts w:ascii="Times New Roman" w:hAnsi="Times New Roman" w:cs="Times New Roman"/>
          <w:sz w:val="24"/>
          <w:szCs w:val="24"/>
        </w:rPr>
        <w:t xml:space="preserve"> under section 21 of the Act (as per</w:t>
      </w:r>
      <w:r w:rsidR="001E1F09" w:rsidRPr="00555E18">
        <w:rPr>
          <w:rFonts w:ascii="Times New Roman" w:hAnsi="Times New Roman" w:cs="Times New Roman"/>
          <w:sz w:val="24"/>
          <w:szCs w:val="24"/>
        </w:rPr>
        <w:t xml:space="preserve"> section </w:t>
      </w:r>
      <w:r w:rsidR="003E1BBB" w:rsidRPr="00555E18">
        <w:rPr>
          <w:rFonts w:ascii="Times New Roman" w:hAnsi="Times New Roman" w:cs="Times New Roman"/>
          <w:sz w:val="24"/>
          <w:szCs w:val="24"/>
        </w:rPr>
        <w:t>99</w:t>
      </w:r>
      <w:r w:rsidR="001E1F09"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r w:rsidR="001E1F09" w:rsidRPr="00555E18">
        <w:rPr>
          <w:rFonts w:ascii="Times New Roman" w:hAnsi="Times New Roman" w:cs="Times New Roman"/>
          <w:sz w:val="24"/>
          <w:szCs w:val="24"/>
        </w:rPr>
        <w:t xml:space="preserve">. </w:t>
      </w:r>
    </w:p>
    <w:p w14:paraId="465216EC" w14:textId="526049FD"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3E1BBB" w:rsidRPr="00555E18">
        <w:rPr>
          <w:rFonts w:ascii="Times New Roman" w:hAnsi="Times New Roman" w:cs="Times New Roman"/>
          <w:sz w:val="24"/>
          <w:szCs w:val="24"/>
        </w:rPr>
        <w:t>1</w:t>
      </w:r>
      <w:r w:rsidRPr="00555E18">
        <w:rPr>
          <w:rFonts w:ascii="Times New Roman" w:hAnsi="Times New Roman" w:cs="Times New Roman"/>
          <w:sz w:val="24"/>
          <w:szCs w:val="24"/>
        </w:rPr>
        <w:t xml:space="preserve">(2) provides that each condition prescribed by Part 4 of the Regulations applies to the licence holder, and an authorised person, if the condition specifies that it applies to a person authorised under the licence to conduct the </w:t>
      </w:r>
      <w:r w:rsidR="00B043B1" w:rsidRPr="00555E18">
        <w:rPr>
          <w:rFonts w:ascii="Times New Roman" w:hAnsi="Times New Roman" w:cs="Times New Roman"/>
          <w:sz w:val="24"/>
          <w:szCs w:val="24"/>
        </w:rPr>
        <w:t xml:space="preserve">regulated </w:t>
      </w:r>
      <w:r w:rsidRPr="00555E18">
        <w:rPr>
          <w:rFonts w:ascii="Times New Roman" w:hAnsi="Times New Roman" w:cs="Times New Roman"/>
          <w:sz w:val="24"/>
          <w:szCs w:val="24"/>
        </w:rPr>
        <w:t xml:space="preserve">activity. </w:t>
      </w:r>
    </w:p>
    <w:p w14:paraId="56464622" w14:textId="77777777" w:rsidR="001E1F09" w:rsidRPr="00555E18" w:rsidRDefault="001E1F09" w:rsidP="00555E18">
      <w:pPr>
        <w:pStyle w:val="Heading4"/>
      </w:pPr>
      <w:r w:rsidRPr="00555E18">
        <w:t>Division 2—Conditions applying to licence authorising any kind of facility activity or material activity</w:t>
      </w:r>
    </w:p>
    <w:p w14:paraId="60FD68F5"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Subdivision A—General conditions relating to the conduct of the regulated activity</w:t>
      </w:r>
    </w:p>
    <w:p w14:paraId="74B05A57" w14:textId="77777777" w:rsidR="001E1F09" w:rsidRPr="00555E18" w:rsidRDefault="001E1F09" w:rsidP="00555E18">
      <w:pPr>
        <w:pStyle w:val="Heading6"/>
        <w:spacing w:before="0" w:after="120" w:line="240" w:lineRule="auto"/>
        <w:rPr>
          <w:rFonts w:ascii="Times New Roman" w:hAnsi="Times New Roman" w:cs="Times New Roman"/>
          <w:sz w:val="24"/>
          <w:szCs w:val="24"/>
        </w:rPr>
      </w:pPr>
      <w:r w:rsidRPr="00555E18">
        <w:rPr>
          <w:rFonts w:ascii="Times New Roman" w:hAnsi="Times New Roman" w:cs="Times New Roman"/>
          <w:b/>
          <w:color w:val="auto"/>
          <w:sz w:val="24"/>
          <w:szCs w:val="24"/>
        </w:rPr>
        <w:t>Section 5</w:t>
      </w:r>
      <w:r w:rsidR="003E1BBB" w:rsidRPr="00555E18">
        <w:rPr>
          <w:rFonts w:ascii="Times New Roman" w:hAnsi="Times New Roman" w:cs="Times New Roman"/>
          <w:b/>
          <w:color w:val="auto"/>
          <w:sz w:val="24"/>
          <w:szCs w:val="24"/>
        </w:rPr>
        <w:t>2</w:t>
      </w:r>
      <w:r w:rsidRPr="00555E18">
        <w:rPr>
          <w:rFonts w:ascii="Times New Roman" w:hAnsi="Times New Roman" w:cs="Times New Roman"/>
          <w:b/>
          <w:color w:val="auto"/>
          <w:sz w:val="24"/>
          <w:szCs w:val="24"/>
        </w:rPr>
        <w:tab/>
        <w:t>General conduct of the regulated activity</w:t>
      </w:r>
    </w:p>
    <w:p w14:paraId="2C86A58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5</w:t>
      </w:r>
      <w:r w:rsidR="003E1BBB" w:rsidRPr="00555E18">
        <w:rPr>
          <w:rFonts w:ascii="Times New Roman" w:hAnsi="Times New Roman" w:cs="Times New Roman"/>
          <w:sz w:val="24"/>
          <w:szCs w:val="24"/>
        </w:rPr>
        <w:t>2</w:t>
      </w:r>
      <w:r w:rsidRPr="00555E18">
        <w:rPr>
          <w:rFonts w:ascii="Times New Roman" w:hAnsi="Times New Roman" w:cs="Times New Roman"/>
          <w:sz w:val="24"/>
          <w:szCs w:val="24"/>
        </w:rPr>
        <w:t xml:space="preserve"> provides it is a condition applicable to the licence holder, that the regulated activity must be conducted in compliance with the following general principles of nuclear safety:</w:t>
      </w:r>
    </w:p>
    <w:p w14:paraId="448A0C6E"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radiation exposure is to be controlled and monitored;</w:t>
      </w:r>
    </w:p>
    <w:p w14:paraId="7F0BBB9D"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ingestion and inhalation of radioactive material</w:t>
      </w:r>
      <w:r w:rsidR="003E1BBB" w:rsidRPr="00555E18">
        <w:rPr>
          <w:rFonts w:ascii="Times New Roman" w:hAnsi="Times New Roman" w:cs="Times New Roman"/>
          <w:sz w:val="24"/>
          <w:szCs w:val="24"/>
        </w:rPr>
        <w:t>, and absorption of radioactive material through direct contact with intact or broken skin</w:t>
      </w:r>
      <w:r w:rsidRPr="00555E18">
        <w:rPr>
          <w:rFonts w:ascii="Times New Roman" w:hAnsi="Times New Roman" w:cs="Times New Roman"/>
          <w:sz w:val="24"/>
          <w:szCs w:val="24"/>
        </w:rPr>
        <w:t xml:space="preserve"> is to be prevented;</w:t>
      </w:r>
    </w:p>
    <w:p w14:paraId="00296635"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radiation exposure is to be kept as low as reasonably achievable;</w:t>
      </w:r>
    </w:p>
    <w:p w14:paraId="4F42AF95"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material contaminated with radioactive material or radionuclides is to be controlled</w:t>
      </w:r>
    </w:p>
    <w:p w14:paraId="4C56C70A"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NNP material and NNP equipment or plant must be controlled;</w:t>
      </w:r>
    </w:p>
    <w:p w14:paraId="381E9FAD"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reactivity of naval nuclear propulsion plant is to be controlled;</w:t>
      </w:r>
    </w:p>
    <w:p w14:paraId="09E08FE9"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residual heat of naval nuclear propulsion plant is to be removed;</w:t>
      </w:r>
    </w:p>
    <w:p w14:paraId="06FD8BE1"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radioactivity of NNP material and naval nuclear propulsion plant is to be contained;</w:t>
      </w:r>
    </w:p>
    <w:p w14:paraId="47EBECFC"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health of all persons authorised under the licence and all other occupationally exposed persons is to be maintained;</w:t>
      </w:r>
    </w:p>
    <w:p w14:paraId="40EF6CDE"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public and environment is to be protected</w:t>
      </w:r>
      <w:r w:rsidR="00CC7C4D" w:rsidRPr="00555E18">
        <w:rPr>
          <w:rFonts w:ascii="Times New Roman" w:hAnsi="Times New Roman" w:cs="Times New Roman"/>
          <w:sz w:val="24"/>
          <w:szCs w:val="24"/>
        </w:rPr>
        <w:t xml:space="preserve"> from exposure to ionising radiation and harmful non-ionising radiation resulting from the conduct of the activity</w:t>
      </w:r>
      <w:r w:rsidRPr="00555E18">
        <w:rPr>
          <w:rFonts w:ascii="Times New Roman" w:hAnsi="Times New Roman" w:cs="Times New Roman"/>
          <w:sz w:val="24"/>
          <w:szCs w:val="24"/>
        </w:rPr>
        <w:t>;</w:t>
      </w:r>
    </w:p>
    <w:p w14:paraId="3C305B03" w14:textId="77777777" w:rsidR="001E1F09" w:rsidRPr="00555E18" w:rsidRDefault="001E1F09" w:rsidP="00555E18">
      <w:pPr>
        <w:pStyle w:val="ListParagraph"/>
        <w:widowControl w:val="0"/>
        <w:numPr>
          <w:ilvl w:val="0"/>
          <w:numId w:val="4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hazards or risks that may result in damage to naval nuclear propulsion plant are to be prevented or mitigated.</w:t>
      </w:r>
    </w:p>
    <w:p w14:paraId="26205E2E" w14:textId="77777777" w:rsidR="00791E2C" w:rsidRPr="00555E18" w:rsidRDefault="00791E2C"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conduct of a regulated activity must be in accordance with these specified general principles of nuclear safety. The principles focus on assuring the health and safety of people and the environment (i.e. nuclear safety). The principles support the licence holder in assuring that their nuclear safety duties are met.</w:t>
      </w:r>
    </w:p>
    <w:p w14:paraId="42C9C741"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reminds readers that there are nuclear safety duties in Division 2 of Part 2 of the Act that apply to people when they conduct regulated activities. </w:t>
      </w:r>
    </w:p>
    <w:p w14:paraId="51EDD976"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5</w:t>
      </w:r>
      <w:r w:rsidR="00E546A6" w:rsidRPr="00555E18">
        <w:rPr>
          <w:rFonts w:ascii="Times New Roman" w:hAnsi="Times New Roman" w:cs="Times New Roman"/>
          <w:b/>
          <w:color w:val="auto"/>
          <w:sz w:val="24"/>
          <w:szCs w:val="24"/>
        </w:rPr>
        <w:t>3</w:t>
      </w:r>
      <w:r w:rsidRPr="00555E18">
        <w:rPr>
          <w:rFonts w:ascii="Times New Roman" w:hAnsi="Times New Roman" w:cs="Times New Roman"/>
          <w:b/>
          <w:color w:val="auto"/>
          <w:sz w:val="24"/>
          <w:szCs w:val="24"/>
        </w:rPr>
        <w:tab/>
        <w:t>Adequate resources for safe conduct of the regulated activity</w:t>
      </w:r>
    </w:p>
    <w:p w14:paraId="2CBC5D5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5</w:t>
      </w:r>
      <w:r w:rsidR="00E546A6" w:rsidRPr="00555E18">
        <w:rPr>
          <w:rFonts w:ascii="Times New Roman" w:hAnsi="Times New Roman" w:cs="Times New Roman"/>
          <w:sz w:val="24"/>
          <w:szCs w:val="24"/>
        </w:rPr>
        <w:t>3</w:t>
      </w:r>
      <w:r w:rsidRPr="00555E18">
        <w:rPr>
          <w:rFonts w:ascii="Times New Roman" w:hAnsi="Times New Roman" w:cs="Times New Roman"/>
          <w:sz w:val="24"/>
          <w:szCs w:val="24"/>
        </w:rPr>
        <w:t xml:space="preserve"> provides the condition applicable to the licence holder that at all times during the licence period, the licence holder must exercise control and maintain adequate financial, human and technical resources to conduct the regulated activity safely. </w:t>
      </w:r>
    </w:p>
    <w:p w14:paraId="51555B1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condition under section 5</w:t>
      </w:r>
      <w:r w:rsidR="00E546A6" w:rsidRPr="00555E18">
        <w:rPr>
          <w:rFonts w:ascii="Times New Roman" w:hAnsi="Times New Roman" w:cs="Times New Roman"/>
          <w:sz w:val="24"/>
          <w:szCs w:val="24"/>
        </w:rPr>
        <w:t>3</w:t>
      </w:r>
      <w:r w:rsidRPr="00555E18">
        <w:rPr>
          <w:rFonts w:ascii="Times New Roman" w:hAnsi="Times New Roman" w:cs="Times New Roman"/>
          <w:sz w:val="24"/>
          <w:szCs w:val="24"/>
        </w:rPr>
        <w:t xml:space="preserve"> assures that the licence holder prioritises nuclear safety across the planning of their organisation’s resources, including the resources for financial, human and technical aspects. The obligation on the licence holder to monitor the use of resources, ensures the identification of the resource requirements and </w:t>
      </w:r>
      <w:r w:rsidR="00341C26" w:rsidRPr="00555E18">
        <w:rPr>
          <w:rFonts w:ascii="Times New Roman" w:hAnsi="Times New Roman" w:cs="Times New Roman"/>
          <w:sz w:val="24"/>
          <w:szCs w:val="24"/>
        </w:rPr>
        <w:t xml:space="preserve">the obligation to </w:t>
      </w:r>
      <w:r w:rsidRPr="00555E18">
        <w:rPr>
          <w:rFonts w:ascii="Times New Roman" w:hAnsi="Times New Roman" w:cs="Times New Roman"/>
          <w:sz w:val="24"/>
          <w:szCs w:val="24"/>
        </w:rPr>
        <w:t>review resource allocations if circumstances change. This practice will support the licence holder in meeting nuclear safety duties.</w:t>
      </w:r>
    </w:p>
    <w:p w14:paraId="5293AF88"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5</w:t>
      </w:r>
      <w:r w:rsidR="00E546A6" w:rsidRPr="00555E18">
        <w:rPr>
          <w:rFonts w:ascii="Times New Roman" w:hAnsi="Times New Roman" w:cs="Times New Roman"/>
          <w:b/>
          <w:color w:val="auto"/>
          <w:sz w:val="24"/>
          <w:szCs w:val="24"/>
        </w:rPr>
        <w:t>4</w:t>
      </w:r>
      <w:r w:rsidRPr="00555E18">
        <w:rPr>
          <w:rFonts w:ascii="Times New Roman" w:hAnsi="Times New Roman" w:cs="Times New Roman"/>
          <w:b/>
          <w:color w:val="auto"/>
          <w:sz w:val="24"/>
          <w:szCs w:val="24"/>
        </w:rPr>
        <w:tab/>
        <w:t>Changes related to the conduct of the regulated activity and to systems, arrangements, designs and plans</w:t>
      </w:r>
    </w:p>
    <w:p w14:paraId="06C1E72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5</w:t>
      </w:r>
      <w:r w:rsidR="00E546A6" w:rsidRPr="00555E18">
        <w:rPr>
          <w:rFonts w:ascii="Times New Roman" w:hAnsi="Times New Roman" w:cs="Times New Roman"/>
          <w:sz w:val="24"/>
          <w:szCs w:val="24"/>
        </w:rPr>
        <w:t>4</w:t>
      </w:r>
      <w:r w:rsidRPr="00555E18">
        <w:rPr>
          <w:rFonts w:ascii="Times New Roman" w:hAnsi="Times New Roman" w:cs="Times New Roman"/>
          <w:sz w:val="24"/>
          <w:szCs w:val="24"/>
        </w:rPr>
        <w:t xml:space="preserve"> provides approval and notification conditions applicable to the licence holder for changes to the conduct of the regulated activity and to systems, arrangements, designs and plans. The conditions facilitate the assurance that there is suitable consideration and oversight by the licence holder and Regulator, for any changes that may have implications on nuclear safety. Meeting this condition assures changes are effectively implemented and managed, with nuclear safety maintained throughout these changes.</w:t>
      </w:r>
    </w:p>
    <w:p w14:paraId="57CC6D9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E546A6" w:rsidRPr="00555E18">
        <w:rPr>
          <w:rFonts w:ascii="Times New Roman" w:hAnsi="Times New Roman" w:cs="Times New Roman"/>
          <w:sz w:val="24"/>
          <w:szCs w:val="24"/>
        </w:rPr>
        <w:t>4</w:t>
      </w:r>
      <w:r w:rsidRPr="00555E18">
        <w:rPr>
          <w:rFonts w:ascii="Times New Roman" w:hAnsi="Times New Roman" w:cs="Times New Roman"/>
          <w:sz w:val="24"/>
          <w:szCs w:val="24"/>
        </w:rPr>
        <w:t>(1) provides for the condition the section applies to the following:</w:t>
      </w:r>
    </w:p>
    <w:p w14:paraId="5896530A" w14:textId="77777777" w:rsidR="001E1F09" w:rsidRPr="00555E18" w:rsidRDefault="001E1F09" w:rsidP="00555E18">
      <w:pPr>
        <w:pStyle w:val="ListParagraph"/>
        <w:widowControl w:val="0"/>
        <w:numPr>
          <w:ilvl w:val="0"/>
          <w:numId w:val="4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changes related to the conduct of the regulated activity;</w:t>
      </w:r>
    </w:p>
    <w:p w14:paraId="19FC7E27" w14:textId="77777777" w:rsidR="001E1F09" w:rsidRPr="00555E18" w:rsidRDefault="001E1F09" w:rsidP="00555E18">
      <w:pPr>
        <w:pStyle w:val="ListParagraph"/>
        <w:widowControl w:val="0"/>
        <w:numPr>
          <w:ilvl w:val="0"/>
          <w:numId w:val="4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changes to the nuclear safety management plan, arrangements or a plan for the regulated activity that is required under section </w:t>
      </w:r>
      <w:r w:rsidR="00E546A6" w:rsidRPr="00555E18">
        <w:rPr>
          <w:rFonts w:ascii="Times New Roman" w:hAnsi="Times New Roman" w:cs="Times New Roman"/>
          <w:sz w:val="24"/>
          <w:szCs w:val="24"/>
        </w:rPr>
        <w:t>61</w:t>
      </w:r>
      <w:r w:rsidRPr="00555E18">
        <w:rPr>
          <w:rFonts w:ascii="Times New Roman" w:hAnsi="Times New Roman" w:cs="Times New Roman"/>
          <w:sz w:val="24"/>
          <w:szCs w:val="24"/>
        </w:rPr>
        <w:t>;</w:t>
      </w:r>
    </w:p>
    <w:p w14:paraId="068057A4" w14:textId="77777777" w:rsidR="001E1F09" w:rsidRPr="00555E18" w:rsidRDefault="001E1F09" w:rsidP="00555E18">
      <w:pPr>
        <w:pStyle w:val="ListParagraph"/>
        <w:widowControl w:val="0"/>
        <w:numPr>
          <w:ilvl w:val="0"/>
          <w:numId w:val="4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changes to the records management system for the regulated activity that is required under section 62;</w:t>
      </w:r>
    </w:p>
    <w:p w14:paraId="04AEEE45" w14:textId="7425AF92" w:rsidR="001E1F09" w:rsidRPr="00555E18" w:rsidRDefault="00E67566" w:rsidP="00555E18">
      <w:pPr>
        <w:pStyle w:val="ListParagraph"/>
        <w:widowControl w:val="0"/>
        <w:numPr>
          <w:ilvl w:val="0"/>
          <w:numId w:val="49"/>
        </w:numPr>
        <w:adjustRightInd w:val="0"/>
        <w:spacing w:after="120" w:line="240" w:lineRule="auto"/>
        <w:ind w:left="714" w:hanging="357"/>
        <w:contextualSpacing w:val="0"/>
        <w:textAlignment w:val="baseline"/>
        <w:rPr>
          <w:rFonts w:ascii="Times New Roman" w:hAnsi="Times New Roman" w:cs="Times New Roman"/>
          <w:sz w:val="24"/>
          <w:szCs w:val="24"/>
        </w:rPr>
      </w:pPr>
      <w:r>
        <w:rPr>
          <w:rFonts w:ascii="Times New Roman" w:hAnsi="Times New Roman" w:cs="Times New Roman"/>
          <w:sz w:val="24"/>
          <w:szCs w:val="24"/>
        </w:rPr>
        <w:t>changes to a</w:t>
      </w:r>
      <w:r w:rsidR="001E1F09" w:rsidRPr="00555E18">
        <w:rPr>
          <w:rFonts w:ascii="Times New Roman" w:hAnsi="Times New Roman" w:cs="Times New Roman"/>
          <w:sz w:val="24"/>
          <w:szCs w:val="24"/>
        </w:rPr>
        <w:t xml:space="preserve"> plan or design for the regulated activity required under Division 3 of Part 4 (that being plans or designs for particular facility activities:</w:t>
      </w:r>
    </w:p>
    <w:p w14:paraId="45F78FAD" w14:textId="77777777" w:rsidR="001E1F09" w:rsidRPr="00555E18" w:rsidRDefault="001E1F09" w:rsidP="00555E18">
      <w:pPr>
        <w:pStyle w:val="ListParagraph"/>
        <w:widowControl w:val="0"/>
        <w:numPr>
          <w:ilvl w:val="0"/>
          <w:numId w:val="4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changes to a plan for the regulated activity that is required under Division 4 of Part 4 (that being plans for particular material activities).</w:t>
      </w:r>
    </w:p>
    <w:p w14:paraId="454FCC0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Changes that must be approved</w:t>
      </w:r>
    </w:p>
    <w:p w14:paraId="2153A6ED" w14:textId="3AC20CE6" w:rsidR="001E1F09" w:rsidRPr="00555E18" w:rsidRDefault="00CC7C4D"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Subsections 5</w:t>
      </w:r>
      <w:r w:rsidR="00E546A6" w:rsidRPr="00555E18">
        <w:rPr>
          <w:rFonts w:ascii="Times New Roman" w:hAnsi="Times New Roman" w:cs="Times New Roman"/>
          <w:sz w:val="24"/>
          <w:szCs w:val="24"/>
        </w:rPr>
        <w:t>4</w:t>
      </w:r>
      <w:r w:rsidR="00341C26" w:rsidRPr="00555E18">
        <w:rPr>
          <w:rFonts w:ascii="Times New Roman" w:hAnsi="Times New Roman" w:cs="Times New Roman"/>
          <w:sz w:val="24"/>
          <w:szCs w:val="24"/>
        </w:rPr>
        <w:t>(2)</w:t>
      </w:r>
      <w:r w:rsidRPr="00555E18">
        <w:rPr>
          <w:rFonts w:ascii="Times New Roman" w:hAnsi="Times New Roman" w:cs="Times New Roman"/>
          <w:sz w:val="24"/>
          <w:szCs w:val="24"/>
        </w:rPr>
        <w:t xml:space="preserve"> provide</w:t>
      </w:r>
      <w:r w:rsidR="00341C26" w:rsidRPr="00555E18">
        <w:rPr>
          <w:rFonts w:ascii="Times New Roman" w:hAnsi="Times New Roman" w:cs="Times New Roman"/>
          <w:sz w:val="24"/>
          <w:szCs w:val="24"/>
        </w:rPr>
        <w:t>s</w:t>
      </w:r>
      <w:r w:rsidRPr="00555E18">
        <w:rPr>
          <w:rFonts w:ascii="Times New Roman" w:hAnsi="Times New Roman" w:cs="Times New Roman"/>
          <w:sz w:val="24"/>
          <w:szCs w:val="24"/>
        </w:rPr>
        <w:t xml:space="preserve"> that it is a co</w:t>
      </w:r>
      <w:r w:rsidR="00326EAA" w:rsidRPr="00555E18">
        <w:rPr>
          <w:rFonts w:ascii="Times New Roman" w:hAnsi="Times New Roman" w:cs="Times New Roman"/>
          <w:sz w:val="24"/>
          <w:szCs w:val="24"/>
        </w:rPr>
        <w:t>ndition that the licence holder</w:t>
      </w:r>
      <w:r w:rsidRPr="00555E18">
        <w:rPr>
          <w:rFonts w:ascii="Times New Roman" w:hAnsi="Times New Roman" w:cs="Times New Roman"/>
          <w:sz w:val="24"/>
          <w:szCs w:val="24"/>
        </w:rPr>
        <w:t xml:space="preserve"> must obtain approval from the Regulator prior to implementing or making a change</w:t>
      </w:r>
      <w:r w:rsidR="00B1489A" w:rsidRPr="00555E18">
        <w:rPr>
          <w:rFonts w:ascii="Times New Roman" w:hAnsi="Times New Roman" w:cs="Times New Roman"/>
          <w:sz w:val="24"/>
          <w:szCs w:val="24"/>
        </w:rPr>
        <w:t>,</w:t>
      </w:r>
      <w:r w:rsidRPr="00555E18">
        <w:rPr>
          <w:rFonts w:ascii="Times New Roman" w:hAnsi="Times New Roman" w:cs="Times New Roman"/>
          <w:sz w:val="24"/>
          <w:szCs w:val="24"/>
        </w:rPr>
        <w:t xml:space="preserve"> if the licence holder is pro</w:t>
      </w:r>
      <w:r w:rsidR="00326EAA" w:rsidRPr="00555E18">
        <w:rPr>
          <w:rFonts w:ascii="Times New Roman" w:hAnsi="Times New Roman" w:cs="Times New Roman"/>
          <w:sz w:val="24"/>
          <w:szCs w:val="24"/>
        </w:rPr>
        <w:t xml:space="preserve">posing to make a change that involves a change to the nuclear safety plan, the radiation protection plan, the emergency response plan or the environmental protection plan (which are covered by paragraph </w:t>
      </w:r>
      <w:r w:rsidR="00341C26" w:rsidRPr="00555E18">
        <w:rPr>
          <w:rFonts w:ascii="Times New Roman" w:hAnsi="Times New Roman" w:cs="Times New Roman"/>
          <w:sz w:val="24"/>
          <w:szCs w:val="24"/>
        </w:rPr>
        <w:t>54</w:t>
      </w:r>
      <w:r w:rsidR="00326EAA" w:rsidRPr="00555E18">
        <w:rPr>
          <w:rFonts w:ascii="Times New Roman" w:hAnsi="Times New Roman" w:cs="Times New Roman"/>
          <w:sz w:val="24"/>
          <w:szCs w:val="24"/>
        </w:rPr>
        <w:t>(</w:t>
      </w:r>
      <w:r w:rsidR="00341C26" w:rsidRPr="00555E18">
        <w:rPr>
          <w:rFonts w:ascii="Times New Roman" w:hAnsi="Times New Roman" w:cs="Times New Roman"/>
          <w:sz w:val="24"/>
          <w:szCs w:val="24"/>
        </w:rPr>
        <w:t>1</w:t>
      </w:r>
      <w:r w:rsidR="00326EAA" w:rsidRPr="00555E18">
        <w:rPr>
          <w:rFonts w:ascii="Times New Roman" w:hAnsi="Times New Roman" w:cs="Times New Roman"/>
          <w:sz w:val="24"/>
          <w:szCs w:val="24"/>
        </w:rPr>
        <w:t xml:space="preserve">)(b)). The </w:t>
      </w:r>
      <w:r w:rsidR="00F737C9" w:rsidRPr="00555E18">
        <w:rPr>
          <w:rFonts w:ascii="Times New Roman" w:hAnsi="Times New Roman" w:cs="Times New Roman"/>
          <w:sz w:val="24"/>
          <w:szCs w:val="24"/>
        </w:rPr>
        <w:t xml:space="preserve">condition applies if </w:t>
      </w:r>
      <w:r w:rsidR="00326EAA" w:rsidRPr="00555E18">
        <w:rPr>
          <w:rFonts w:ascii="Times New Roman" w:hAnsi="Times New Roman" w:cs="Times New Roman"/>
          <w:sz w:val="24"/>
          <w:szCs w:val="24"/>
        </w:rPr>
        <w:t>proposed change is also not insubstantial, insignificant, trivial or a correction of an administrative error</w:t>
      </w:r>
      <w:r w:rsidR="00F737C9" w:rsidRPr="00555E18">
        <w:rPr>
          <w:rFonts w:ascii="Times New Roman" w:hAnsi="Times New Roman" w:cs="Times New Roman"/>
          <w:sz w:val="24"/>
          <w:szCs w:val="24"/>
        </w:rPr>
        <w:t>.</w:t>
      </w:r>
      <w:r w:rsidR="00341C26" w:rsidRPr="00555E18">
        <w:rPr>
          <w:rFonts w:ascii="Times New Roman" w:hAnsi="Times New Roman" w:cs="Times New Roman"/>
          <w:sz w:val="24"/>
          <w:szCs w:val="24"/>
        </w:rPr>
        <w:t xml:space="preserve"> In any circumstance where the change proposed is significant or may have significant implications for nuclear saf</w:t>
      </w:r>
      <w:r w:rsidR="00323682" w:rsidRPr="00555E18">
        <w:rPr>
          <w:rFonts w:ascii="Times New Roman" w:hAnsi="Times New Roman" w:cs="Times New Roman"/>
          <w:sz w:val="24"/>
          <w:szCs w:val="24"/>
        </w:rPr>
        <w:t>ety the licence holder must also obtain approval from the Regulator prior to implementing or making a change</w:t>
      </w:r>
      <w:r w:rsidR="00341C26" w:rsidRPr="00555E18">
        <w:rPr>
          <w:rFonts w:ascii="Times New Roman" w:hAnsi="Times New Roman" w:cs="Times New Roman"/>
          <w:sz w:val="24"/>
          <w:szCs w:val="24"/>
        </w:rPr>
        <w:t>.</w:t>
      </w:r>
    </w:p>
    <w:p w14:paraId="21379F47" w14:textId="77777777" w:rsidR="00F737C9" w:rsidRPr="00555E18" w:rsidRDefault="00F737C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Under subsection 5</w:t>
      </w:r>
      <w:r w:rsidR="00E546A6" w:rsidRPr="00555E18">
        <w:rPr>
          <w:rFonts w:ascii="Times New Roman" w:hAnsi="Times New Roman" w:cs="Times New Roman"/>
          <w:sz w:val="24"/>
          <w:szCs w:val="24"/>
        </w:rPr>
        <w:t>4</w:t>
      </w:r>
      <w:r w:rsidRPr="00555E18">
        <w:rPr>
          <w:rFonts w:ascii="Times New Roman" w:hAnsi="Times New Roman" w:cs="Times New Roman"/>
          <w:sz w:val="24"/>
          <w:szCs w:val="24"/>
        </w:rPr>
        <w:t>(</w:t>
      </w:r>
      <w:r w:rsidR="00B1489A" w:rsidRPr="00555E18">
        <w:rPr>
          <w:rFonts w:ascii="Times New Roman" w:hAnsi="Times New Roman" w:cs="Times New Roman"/>
          <w:sz w:val="24"/>
          <w:szCs w:val="24"/>
        </w:rPr>
        <w:t>3)(b), if the change is</w:t>
      </w:r>
      <w:r w:rsidRPr="00555E18">
        <w:rPr>
          <w:rFonts w:ascii="Times New Roman" w:hAnsi="Times New Roman" w:cs="Times New Roman"/>
          <w:sz w:val="24"/>
          <w:szCs w:val="24"/>
        </w:rPr>
        <w:t xml:space="preserve"> listed under paragraphs </w:t>
      </w:r>
      <w:r w:rsidR="00323682" w:rsidRPr="00555E18">
        <w:rPr>
          <w:rFonts w:ascii="Times New Roman" w:hAnsi="Times New Roman" w:cs="Times New Roman"/>
          <w:sz w:val="24"/>
          <w:szCs w:val="24"/>
        </w:rPr>
        <w:t>54</w:t>
      </w:r>
      <w:r w:rsidRPr="00555E18">
        <w:rPr>
          <w:rFonts w:ascii="Times New Roman" w:hAnsi="Times New Roman" w:cs="Times New Roman"/>
          <w:sz w:val="24"/>
          <w:szCs w:val="24"/>
        </w:rPr>
        <w:t>(1)(b) to (e), the licence holder must also provide the Regulator with any updated documentation of the system, arrangements, design or plan that is proposed to be changed.</w:t>
      </w:r>
    </w:p>
    <w:p w14:paraId="6DE61DB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Changes that must be notified</w:t>
      </w:r>
    </w:p>
    <w:p w14:paraId="300ED4C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E546A6" w:rsidRPr="00555E18">
        <w:rPr>
          <w:rFonts w:ascii="Times New Roman" w:hAnsi="Times New Roman" w:cs="Times New Roman"/>
          <w:sz w:val="24"/>
          <w:szCs w:val="24"/>
        </w:rPr>
        <w:t>4</w:t>
      </w:r>
      <w:r w:rsidRPr="00555E18">
        <w:rPr>
          <w:rFonts w:ascii="Times New Roman" w:hAnsi="Times New Roman" w:cs="Times New Roman"/>
          <w:sz w:val="24"/>
          <w:szCs w:val="24"/>
        </w:rPr>
        <w:t xml:space="preserve">(4) provides the condition applicable to a licence </w:t>
      </w:r>
      <w:r w:rsidR="009C53BC" w:rsidRPr="00555E18">
        <w:rPr>
          <w:rFonts w:ascii="Times New Roman" w:hAnsi="Times New Roman" w:cs="Times New Roman"/>
          <w:sz w:val="24"/>
          <w:szCs w:val="24"/>
        </w:rPr>
        <w:t>holder that</w:t>
      </w:r>
      <w:r w:rsidRPr="00555E18">
        <w:rPr>
          <w:rFonts w:ascii="Times New Roman" w:hAnsi="Times New Roman" w:cs="Times New Roman"/>
          <w:sz w:val="24"/>
          <w:szCs w:val="24"/>
        </w:rPr>
        <w:t xml:space="preserve"> the licence holder must comply with the notification and documentation requirements under subsection (5) if the licence holder implements or makes changes that are:</w:t>
      </w:r>
    </w:p>
    <w:p w14:paraId="44062505" w14:textId="77777777" w:rsidR="001E1F09" w:rsidRPr="00555E18" w:rsidRDefault="001E1F09" w:rsidP="00555E18">
      <w:pPr>
        <w:pStyle w:val="ListParagraph"/>
        <w:widowControl w:val="0"/>
        <w:numPr>
          <w:ilvl w:val="0"/>
          <w:numId w:val="11"/>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not of the kind covered under subsections (2) and (3); and</w:t>
      </w:r>
    </w:p>
    <w:p w14:paraId="3AC71047" w14:textId="77777777" w:rsidR="001E1F09" w:rsidRPr="00555E18" w:rsidRDefault="001E1F09" w:rsidP="00555E18">
      <w:pPr>
        <w:pStyle w:val="ListParagraph"/>
        <w:widowControl w:val="0"/>
        <w:numPr>
          <w:ilvl w:val="0"/>
          <w:numId w:val="11"/>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not insubstantial, insignificant, or trivial; and</w:t>
      </w:r>
    </w:p>
    <w:p w14:paraId="01C83702" w14:textId="77777777" w:rsidR="001E1F09" w:rsidRPr="00555E18" w:rsidRDefault="001E1F09" w:rsidP="00555E18">
      <w:pPr>
        <w:pStyle w:val="ListParagraph"/>
        <w:widowControl w:val="0"/>
        <w:numPr>
          <w:ilvl w:val="0"/>
          <w:numId w:val="11"/>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if a change that is covered by paragraph (1)(a): changes that modify any NNP facility, NNP material or NNP equipment or plant, that are or potentially could be involved in the regulated activity.</w:t>
      </w:r>
    </w:p>
    <w:p w14:paraId="78F2F89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E546A6" w:rsidRPr="00555E18">
        <w:rPr>
          <w:rFonts w:ascii="Times New Roman" w:hAnsi="Times New Roman" w:cs="Times New Roman"/>
          <w:sz w:val="24"/>
          <w:szCs w:val="24"/>
        </w:rPr>
        <w:t>4</w:t>
      </w:r>
      <w:r w:rsidRPr="00555E18">
        <w:rPr>
          <w:rFonts w:ascii="Times New Roman" w:hAnsi="Times New Roman" w:cs="Times New Roman"/>
          <w:sz w:val="24"/>
          <w:szCs w:val="24"/>
        </w:rPr>
        <w:t xml:space="preserve">(5) provides the notification and documentation conditions that are applicable to the licence holder. The licence holder must notify the Regulator of the changes implemented or made. The licence holder must also provide to the Regulator any updated documentation of the system, arrangements, design or plan for changes that are covered by paragraphs </w:t>
      </w:r>
      <w:r w:rsidR="00323682" w:rsidRPr="00555E18">
        <w:rPr>
          <w:rFonts w:ascii="Times New Roman" w:hAnsi="Times New Roman" w:cs="Times New Roman"/>
          <w:sz w:val="24"/>
          <w:szCs w:val="24"/>
        </w:rPr>
        <w:t>54</w:t>
      </w:r>
      <w:r w:rsidRPr="00555E18">
        <w:rPr>
          <w:rFonts w:ascii="Times New Roman" w:hAnsi="Times New Roman" w:cs="Times New Roman"/>
          <w:sz w:val="24"/>
          <w:szCs w:val="24"/>
        </w:rPr>
        <w:t>(1)(b) to (e)</w:t>
      </w:r>
      <w:r w:rsidR="00323682"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1C373018"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5</w:t>
      </w:r>
      <w:r w:rsidR="00E546A6" w:rsidRPr="00555E18">
        <w:rPr>
          <w:rFonts w:ascii="Times New Roman" w:hAnsi="Times New Roman" w:cs="Times New Roman"/>
          <w:b/>
          <w:color w:val="auto"/>
          <w:sz w:val="24"/>
          <w:szCs w:val="24"/>
        </w:rPr>
        <w:t>5</w:t>
      </w:r>
      <w:r w:rsidRPr="00555E18">
        <w:rPr>
          <w:rFonts w:ascii="Times New Roman" w:hAnsi="Times New Roman" w:cs="Times New Roman"/>
          <w:b/>
          <w:color w:val="auto"/>
          <w:sz w:val="24"/>
          <w:szCs w:val="24"/>
        </w:rPr>
        <w:tab/>
        <w:t>Conducting the regulated activity</w:t>
      </w:r>
    </w:p>
    <w:p w14:paraId="0C3CC989"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5</w:t>
      </w:r>
      <w:r w:rsidR="00E546A6"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provides conditions for the licence holder and person authorised to conduct the regulated activity when conducting a regulated activity under the licence. The licence holders and persons authorised to conduct the regulated activity are required to consider human and organisational capabilities and behaviours across operations, which will support minimising errors and failures across the conduct of regulated activities. Minimising incidents, and the consequences of these incidents, will support nuclear safety across the conduct of the regulated activity. This reduces potential risks to the safety and security of people and the environment. </w:t>
      </w:r>
    </w:p>
    <w:p w14:paraId="130C44D2" w14:textId="77777777" w:rsidR="001E1F09" w:rsidRPr="00555E18" w:rsidRDefault="001E1F09"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Section 5</w:t>
      </w:r>
      <w:r w:rsidR="00E546A6"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 provides the condition applicable to the licence holder that when conducting the regulated activity, the licence holder and person must take all reasonably practicable steps to:</w:t>
      </w:r>
    </w:p>
    <w:p w14:paraId="58B8DAAB" w14:textId="77777777" w:rsidR="001E1F09" w:rsidRPr="00555E18" w:rsidRDefault="001E1F09" w:rsidP="00555E18">
      <w:pPr>
        <w:pStyle w:val="ListParagraph"/>
        <w:widowControl w:val="0"/>
        <w:numPr>
          <w:ilvl w:val="0"/>
          <w:numId w:val="12"/>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prevent or minimise human errors and organisational failures; and</w:t>
      </w:r>
    </w:p>
    <w:p w14:paraId="78B7D132" w14:textId="1FCC68B4" w:rsidR="001E1F09" w:rsidRPr="00E67566" w:rsidRDefault="001E1F09" w:rsidP="00E67566">
      <w:pPr>
        <w:pStyle w:val="ListParagraph"/>
        <w:widowControl w:val="0"/>
        <w:numPr>
          <w:ilvl w:val="0"/>
          <w:numId w:val="12"/>
        </w:numPr>
        <w:adjustRightInd w:val="0"/>
        <w:spacing w:after="120" w:line="240" w:lineRule="auto"/>
        <w:ind w:left="714" w:hanging="357"/>
        <w:contextualSpacing w:val="0"/>
        <w:textAlignment w:val="baseline"/>
        <w:rPr>
          <w:rFonts w:ascii="Times New Roman" w:hAnsi="Times New Roman" w:cs="Times New Roman"/>
          <w:sz w:val="24"/>
          <w:szCs w:val="24"/>
        </w:rPr>
      </w:pPr>
      <w:r w:rsidRPr="00E67566">
        <w:rPr>
          <w:rFonts w:ascii="Times New Roman" w:eastAsiaTheme="majorEastAsia" w:hAnsi="Times New Roman" w:cs="Times New Roman"/>
          <w:sz w:val="24"/>
          <w:szCs w:val="24"/>
        </w:rPr>
        <w:t>prevent or minimise incidents, which includes accidents, near misses and deficiencies; and</w:t>
      </w:r>
      <w:r w:rsidR="00E67566" w:rsidRPr="00E67566">
        <w:rPr>
          <w:rFonts w:ascii="Times New Roman" w:eastAsiaTheme="majorEastAsia" w:hAnsi="Times New Roman" w:cs="Times New Roman"/>
          <w:sz w:val="24"/>
          <w:szCs w:val="24"/>
        </w:rPr>
        <w:t xml:space="preserve"> </w:t>
      </w:r>
      <w:r w:rsidRPr="00E67566">
        <w:rPr>
          <w:rFonts w:ascii="Times New Roman" w:eastAsiaTheme="majorEastAsia" w:hAnsi="Times New Roman" w:cs="Times New Roman"/>
          <w:sz w:val="24"/>
          <w:szCs w:val="24"/>
        </w:rPr>
        <w:t>minimise the consequences of any incidents should any incidents occur.</w:t>
      </w:r>
    </w:p>
    <w:p w14:paraId="3EE16CA4"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w:t>
      </w:r>
      <w:r w:rsidR="00B1489A" w:rsidRPr="00555E18">
        <w:rPr>
          <w:rFonts w:ascii="Times New Roman" w:hAnsi="Times New Roman" w:cs="Times New Roman"/>
          <w:b/>
          <w:color w:val="auto"/>
          <w:sz w:val="24"/>
          <w:szCs w:val="24"/>
        </w:rPr>
        <w:t>ection 5</w:t>
      </w:r>
      <w:r w:rsidR="00E546A6" w:rsidRPr="00555E18">
        <w:rPr>
          <w:rFonts w:ascii="Times New Roman" w:hAnsi="Times New Roman" w:cs="Times New Roman"/>
          <w:b/>
          <w:color w:val="auto"/>
          <w:sz w:val="24"/>
          <w:szCs w:val="24"/>
        </w:rPr>
        <w:t>6</w:t>
      </w:r>
      <w:r w:rsidR="00B1489A" w:rsidRPr="00555E18">
        <w:rPr>
          <w:rFonts w:ascii="Times New Roman" w:hAnsi="Times New Roman" w:cs="Times New Roman"/>
          <w:b/>
          <w:color w:val="auto"/>
          <w:sz w:val="24"/>
          <w:szCs w:val="24"/>
        </w:rPr>
        <w:tab/>
        <w:t>Compliance with ANNPS Licence Conditions Code</w:t>
      </w:r>
    </w:p>
    <w:p w14:paraId="6911A49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Code</w:t>
      </w:r>
      <w:r w:rsidR="00323682" w:rsidRPr="00555E18">
        <w:rPr>
          <w:rFonts w:ascii="Times New Roman" w:hAnsi="Times New Roman" w:cs="Times New Roman"/>
          <w:sz w:val="24"/>
          <w:szCs w:val="24"/>
        </w:rPr>
        <w:t xml:space="preserve">s </w:t>
      </w:r>
      <w:r w:rsidRPr="00555E18">
        <w:rPr>
          <w:rFonts w:ascii="Times New Roman" w:hAnsi="Times New Roman" w:cs="Times New Roman"/>
          <w:sz w:val="24"/>
          <w:szCs w:val="24"/>
        </w:rPr>
        <w:t xml:space="preserve">set out the standard minimum requirements that the licence holder and a person authorised to conduct the regulated activity, must meet in order to ensure nuclear safety. </w:t>
      </w:r>
    </w:p>
    <w:p w14:paraId="64E547D1" w14:textId="77777777" w:rsidR="001E1F09" w:rsidRPr="00555E18" w:rsidRDefault="00B1489A"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5</w:t>
      </w:r>
      <w:r w:rsidR="00E546A6" w:rsidRPr="00555E18">
        <w:rPr>
          <w:rFonts w:ascii="Times New Roman" w:hAnsi="Times New Roman" w:cs="Times New Roman"/>
          <w:sz w:val="24"/>
          <w:szCs w:val="24"/>
        </w:rPr>
        <w:t>6</w:t>
      </w:r>
      <w:r w:rsidRPr="00555E18">
        <w:rPr>
          <w:rFonts w:ascii="Times New Roman" w:hAnsi="Times New Roman" w:cs="Times New Roman"/>
          <w:sz w:val="24"/>
          <w:szCs w:val="24"/>
        </w:rPr>
        <w:t xml:space="preserve"> </w:t>
      </w:r>
      <w:r w:rsidR="001E1F09" w:rsidRPr="00555E18">
        <w:rPr>
          <w:rFonts w:ascii="Times New Roman" w:hAnsi="Times New Roman" w:cs="Times New Roman"/>
          <w:sz w:val="24"/>
          <w:szCs w:val="24"/>
        </w:rPr>
        <w:t>provides that it is a condition applicable to the licence holder</w:t>
      </w:r>
      <w:r w:rsidR="00323682" w:rsidRPr="00555E18">
        <w:rPr>
          <w:rFonts w:ascii="Times New Roman" w:hAnsi="Times New Roman" w:cs="Times New Roman"/>
          <w:sz w:val="24"/>
          <w:szCs w:val="24"/>
        </w:rPr>
        <w:t>,</w:t>
      </w:r>
      <w:r w:rsidR="001E1F09" w:rsidRPr="00555E18">
        <w:rPr>
          <w:rFonts w:ascii="Times New Roman" w:hAnsi="Times New Roman" w:cs="Times New Roman"/>
          <w:sz w:val="24"/>
          <w:szCs w:val="24"/>
        </w:rPr>
        <w:t xml:space="preserve"> and a person authorised to conduct the regulated activity</w:t>
      </w:r>
      <w:r w:rsidR="00323682" w:rsidRPr="00555E18">
        <w:rPr>
          <w:rFonts w:ascii="Times New Roman" w:hAnsi="Times New Roman" w:cs="Times New Roman"/>
          <w:sz w:val="24"/>
          <w:szCs w:val="24"/>
        </w:rPr>
        <w:t>,</w:t>
      </w:r>
      <w:r w:rsidR="001E1F09" w:rsidRPr="00555E18">
        <w:rPr>
          <w:rFonts w:ascii="Times New Roman" w:hAnsi="Times New Roman" w:cs="Times New Roman"/>
          <w:sz w:val="24"/>
          <w:szCs w:val="24"/>
        </w:rPr>
        <w:t xml:space="preserve"> to ensure compliance with the requirements specified in the </w:t>
      </w:r>
      <w:r w:rsidRPr="00555E18">
        <w:rPr>
          <w:rFonts w:ascii="Times New Roman" w:hAnsi="Times New Roman" w:cs="Times New Roman"/>
          <w:sz w:val="24"/>
          <w:szCs w:val="24"/>
        </w:rPr>
        <w:t>Licence Condition Code</w:t>
      </w:r>
      <w:r w:rsidR="00323682" w:rsidRPr="00555E18">
        <w:rPr>
          <w:rFonts w:ascii="Times New Roman" w:hAnsi="Times New Roman" w:cs="Times New Roman"/>
          <w:sz w:val="24"/>
          <w:szCs w:val="24"/>
        </w:rPr>
        <w:t>. This includes any conditions</w:t>
      </w:r>
      <w:r w:rsidR="001E1F09" w:rsidRPr="00555E18">
        <w:rPr>
          <w:rFonts w:ascii="Times New Roman" w:hAnsi="Times New Roman" w:cs="Times New Roman"/>
          <w:sz w:val="24"/>
          <w:szCs w:val="24"/>
        </w:rPr>
        <w:t xml:space="preserve"> related to the conduct of the activity, and a system, arrangement or plan that is required under this Part in relation to an activity, are complied with.</w:t>
      </w:r>
    </w:p>
    <w:p w14:paraId="4B0117E2" w14:textId="1C4F7BE1" w:rsidR="001E1F09" w:rsidRPr="00555E18" w:rsidRDefault="00B1489A"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5</w:t>
      </w:r>
      <w:r w:rsidR="00E546A6" w:rsidRPr="00555E18">
        <w:rPr>
          <w:rFonts w:ascii="Times New Roman" w:hAnsi="Times New Roman" w:cs="Times New Roman"/>
          <w:sz w:val="24"/>
          <w:szCs w:val="24"/>
        </w:rPr>
        <w:t>6</w:t>
      </w:r>
      <w:r w:rsidR="00E67566">
        <w:rPr>
          <w:rFonts w:ascii="Times New Roman" w:hAnsi="Times New Roman" w:cs="Times New Roman"/>
          <w:sz w:val="24"/>
          <w:szCs w:val="24"/>
        </w:rPr>
        <w:t>(b)</w:t>
      </w:r>
      <w:r w:rsidR="001E1F09" w:rsidRPr="00555E18">
        <w:rPr>
          <w:rFonts w:ascii="Times New Roman" w:hAnsi="Times New Roman" w:cs="Times New Roman"/>
          <w:sz w:val="24"/>
          <w:szCs w:val="24"/>
        </w:rPr>
        <w:t xml:space="preserve"> clarifies that to comply with requirements related to system, arrangements or plan does not limit what the system, arrangements or plan must address to meet the conditions in this Part, or what the licence holder may otherwise choose to deal with in the system, arrangements or plan.</w:t>
      </w:r>
    </w:p>
    <w:p w14:paraId="03FE15B8"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5</w:t>
      </w:r>
      <w:r w:rsidR="00E546A6" w:rsidRPr="00555E18">
        <w:rPr>
          <w:rFonts w:ascii="Times New Roman" w:hAnsi="Times New Roman" w:cs="Times New Roman"/>
          <w:b/>
          <w:color w:val="auto"/>
          <w:sz w:val="24"/>
          <w:szCs w:val="24"/>
        </w:rPr>
        <w:t>7</w:t>
      </w:r>
      <w:r w:rsidRPr="00555E18">
        <w:rPr>
          <w:rFonts w:ascii="Times New Roman" w:hAnsi="Times New Roman" w:cs="Times New Roman"/>
          <w:b/>
          <w:color w:val="auto"/>
          <w:sz w:val="24"/>
          <w:szCs w:val="24"/>
        </w:rPr>
        <w:tab/>
        <w:t xml:space="preserve">Nuclear safety site induction </w:t>
      </w:r>
    </w:p>
    <w:p w14:paraId="4593D470" w14:textId="171EC8BD"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Section 5</w:t>
      </w:r>
      <w:r w:rsidR="00E546A6" w:rsidRPr="00555E18">
        <w:rPr>
          <w:rFonts w:ascii="Times New Roman" w:hAnsi="Times New Roman" w:cs="Times New Roman"/>
          <w:sz w:val="24"/>
          <w:szCs w:val="24"/>
        </w:rPr>
        <w:t>7</w:t>
      </w:r>
      <w:r w:rsidRPr="00555E18">
        <w:rPr>
          <w:rFonts w:ascii="Times New Roman" w:hAnsi="Times New Roman" w:cs="Times New Roman"/>
          <w:sz w:val="24"/>
          <w:szCs w:val="24"/>
        </w:rPr>
        <w:t xml:space="preserve"> prescribes a condition for nuclear safety site inductions at the site of a regulated activity. The nuclear safety site induction condition is necessary to ensure that the required competency requirements of any personnel entering </w:t>
      </w:r>
      <w:r w:rsidR="004A4329">
        <w:rPr>
          <w:rFonts w:ascii="Times New Roman" w:hAnsi="Times New Roman" w:cs="Times New Roman"/>
          <w:sz w:val="24"/>
          <w:szCs w:val="24"/>
        </w:rPr>
        <w:t>the site of any site where a</w:t>
      </w:r>
      <w:r w:rsidRPr="00555E18">
        <w:rPr>
          <w:rFonts w:ascii="Times New Roman" w:hAnsi="Times New Roman" w:cs="Times New Roman"/>
          <w:sz w:val="24"/>
          <w:szCs w:val="24"/>
        </w:rPr>
        <w:t xml:space="preserve"> regulated activity</w:t>
      </w:r>
      <w:r w:rsidR="004A4329">
        <w:rPr>
          <w:rFonts w:ascii="Times New Roman" w:hAnsi="Times New Roman" w:cs="Times New Roman"/>
          <w:sz w:val="24"/>
          <w:szCs w:val="24"/>
        </w:rPr>
        <w:t xml:space="preserve"> t</w:t>
      </w:r>
      <w:r w:rsidRPr="00555E18">
        <w:rPr>
          <w:rFonts w:ascii="Times New Roman" w:hAnsi="Times New Roman" w:cs="Times New Roman"/>
          <w:sz w:val="24"/>
          <w:szCs w:val="24"/>
        </w:rPr>
        <w:t>akes place</w:t>
      </w:r>
      <w:r w:rsidR="004A4329">
        <w:rPr>
          <w:rFonts w:ascii="Times New Roman" w:hAnsi="Times New Roman" w:cs="Times New Roman"/>
          <w:sz w:val="24"/>
          <w:szCs w:val="24"/>
        </w:rPr>
        <w:t>,</w:t>
      </w:r>
      <w:r w:rsidRPr="00555E18">
        <w:rPr>
          <w:rFonts w:ascii="Times New Roman" w:hAnsi="Times New Roman" w:cs="Times New Roman"/>
          <w:sz w:val="24"/>
          <w:szCs w:val="24"/>
        </w:rPr>
        <w:t xml:space="preserve"> are met prior to any introduction to the designated zones. This is to ensure there is </w:t>
      </w:r>
      <w:r w:rsidR="00103661" w:rsidRPr="00555E18">
        <w:rPr>
          <w:rFonts w:ascii="Times New Roman" w:hAnsi="Times New Roman" w:cs="Times New Roman"/>
          <w:sz w:val="24"/>
          <w:szCs w:val="24"/>
        </w:rPr>
        <w:t xml:space="preserve">sufficient </w:t>
      </w:r>
      <w:r w:rsidRPr="00555E18">
        <w:rPr>
          <w:rFonts w:ascii="Times New Roman" w:hAnsi="Times New Roman" w:cs="Times New Roman"/>
          <w:sz w:val="24"/>
          <w:szCs w:val="24"/>
        </w:rPr>
        <w:t>awareness of the radiation risks and hazards</w:t>
      </w:r>
      <w:r w:rsidR="004A4329">
        <w:rPr>
          <w:rFonts w:ascii="Times New Roman" w:hAnsi="Times New Roman" w:cs="Times New Roman"/>
          <w:sz w:val="24"/>
          <w:szCs w:val="24"/>
        </w:rPr>
        <w:t>,</w:t>
      </w:r>
      <w:r w:rsidRPr="00555E18">
        <w:rPr>
          <w:rFonts w:ascii="Times New Roman" w:hAnsi="Times New Roman" w:cs="Times New Roman"/>
          <w:sz w:val="24"/>
          <w:szCs w:val="24"/>
        </w:rPr>
        <w:t xml:space="preserve"> for the prevention of radiation related incident</w:t>
      </w:r>
      <w:r w:rsidR="004A4329">
        <w:rPr>
          <w:rFonts w:ascii="Times New Roman" w:hAnsi="Times New Roman" w:cs="Times New Roman"/>
          <w:sz w:val="24"/>
          <w:szCs w:val="24"/>
        </w:rPr>
        <w:t>s and the procedures if an incident does occur.</w:t>
      </w:r>
    </w:p>
    <w:p w14:paraId="5349A70D" w14:textId="2097B943"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5</w:t>
      </w:r>
      <w:r w:rsidR="00E546A6" w:rsidRPr="00555E18">
        <w:rPr>
          <w:rFonts w:ascii="Times New Roman" w:hAnsi="Times New Roman" w:cs="Times New Roman"/>
          <w:sz w:val="24"/>
          <w:szCs w:val="24"/>
        </w:rPr>
        <w:t>7</w:t>
      </w:r>
      <w:r w:rsidRPr="00555E18">
        <w:rPr>
          <w:rFonts w:ascii="Times New Roman" w:hAnsi="Times New Roman" w:cs="Times New Roman"/>
          <w:sz w:val="24"/>
          <w:szCs w:val="24"/>
        </w:rPr>
        <w:t>(1) provides that the licence holder is subject to a condition that all persons entering the site of the regulated activity receive a site induction. The site induction must be completed prior to entering the site, or if the person has not received a site induction in the previous 12 months, the person must receive a site induction prior to entering the NNP facility or interacting with NNP material or NNP equipment or plant at the site. If the person has not received a site induction that covered the kind of NNP material or NNP equipment or plant in the previous 12 months, then a site induction must be conducted prior to the person interacting with t</w:t>
      </w:r>
      <w:r w:rsidR="004A4329">
        <w:rPr>
          <w:rFonts w:ascii="Times New Roman" w:hAnsi="Times New Roman" w:cs="Times New Roman"/>
          <w:sz w:val="24"/>
          <w:szCs w:val="24"/>
        </w:rPr>
        <w:t xml:space="preserve">he NNP material or NNP </w:t>
      </w:r>
      <w:r w:rsidRPr="00555E18">
        <w:rPr>
          <w:rFonts w:ascii="Times New Roman" w:hAnsi="Times New Roman" w:cs="Times New Roman"/>
          <w:sz w:val="24"/>
          <w:szCs w:val="24"/>
        </w:rPr>
        <w:t>equipment</w:t>
      </w:r>
      <w:r w:rsidR="004A4329">
        <w:rPr>
          <w:rFonts w:ascii="Times New Roman" w:hAnsi="Times New Roman" w:cs="Times New Roman"/>
          <w:sz w:val="24"/>
          <w:szCs w:val="24"/>
        </w:rPr>
        <w:t xml:space="preserve"> or plant</w:t>
      </w:r>
      <w:r w:rsidRPr="00555E18">
        <w:rPr>
          <w:rFonts w:ascii="Times New Roman" w:hAnsi="Times New Roman" w:cs="Times New Roman"/>
          <w:sz w:val="24"/>
          <w:szCs w:val="24"/>
        </w:rPr>
        <w:t xml:space="preserve"> at the site. </w:t>
      </w:r>
    </w:p>
    <w:p w14:paraId="4B9A79CF"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5</w:t>
      </w:r>
      <w:r w:rsidR="00E546A6" w:rsidRPr="00555E18">
        <w:rPr>
          <w:rFonts w:ascii="Times New Roman" w:hAnsi="Times New Roman" w:cs="Times New Roman"/>
          <w:sz w:val="24"/>
          <w:szCs w:val="24"/>
        </w:rPr>
        <w:t>7</w:t>
      </w:r>
      <w:r w:rsidRPr="00555E18">
        <w:rPr>
          <w:rFonts w:ascii="Times New Roman" w:hAnsi="Times New Roman" w:cs="Times New Roman"/>
          <w:sz w:val="24"/>
          <w:szCs w:val="24"/>
        </w:rPr>
        <w:t>(1) provides that records must be kept and refers the reader to section 62</w:t>
      </w:r>
      <w:r w:rsidR="006D0827"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 which covers the record keeping obligations of the licence holder.</w:t>
      </w:r>
    </w:p>
    <w:p w14:paraId="003FDD1C"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7</w:t>
      </w:r>
      <w:r w:rsidRPr="00555E18">
        <w:rPr>
          <w:rFonts w:ascii="Times New Roman" w:hAnsi="Times New Roman" w:cs="Times New Roman"/>
          <w:sz w:val="24"/>
          <w:szCs w:val="24"/>
        </w:rPr>
        <w:t>(2) sets out the matters</w:t>
      </w:r>
      <w:r w:rsidR="00323682"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the site induction must cover. The site induction must cover:</w:t>
      </w:r>
    </w:p>
    <w:p w14:paraId="2D1225A8" w14:textId="77777777" w:rsidR="001E1F09" w:rsidRPr="00555E18" w:rsidRDefault="001E1F09" w:rsidP="00555E18">
      <w:pPr>
        <w:pStyle w:val="ListParagraph"/>
        <w:numPr>
          <w:ilvl w:val="0"/>
          <w:numId w:val="13"/>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the nuclear safety and radiation hazards and risks present at the site in relation to the regulated activity and the kinds of NNP material or NNP equipment or plant at the site; and</w:t>
      </w:r>
    </w:p>
    <w:p w14:paraId="2C3B7780" w14:textId="77777777" w:rsidR="001E1F09" w:rsidRPr="00555E18" w:rsidRDefault="001E1F09" w:rsidP="00555E18">
      <w:pPr>
        <w:pStyle w:val="ListParagraph"/>
        <w:numPr>
          <w:ilvl w:val="0"/>
          <w:numId w:val="13"/>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the severity of hazards and risks for persons who are of higher risk; and</w:t>
      </w:r>
    </w:p>
    <w:p w14:paraId="006426B8" w14:textId="77777777" w:rsidR="001E1F09" w:rsidRPr="00555E18" w:rsidRDefault="001E1F09" w:rsidP="00555E18">
      <w:pPr>
        <w:pStyle w:val="ListParagraph"/>
        <w:numPr>
          <w:ilvl w:val="0"/>
          <w:numId w:val="13"/>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instructions on how to respond to a nuclear safety incident and any other emergency or incident that could occur in relation to the regulated activity at the site; and</w:t>
      </w:r>
    </w:p>
    <w:p w14:paraId="1D2E23AF" w14:textId="77777777" w:rsidR="001E1F09" w:rsidRPr="00555E18" w:rsidRDefault="001E1F09" w:rsidP="00555E18">
      <w:pPr>
        <w:pStyle w:val="ListParagraph"/>
        <w:numPr>
          <w:ilvl w:val="0"/>
          <w:numId w:val="13"/>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the reporting requirements for nuclear safety incidents and other emergencies or incidents.</w:t>
      </w:r>
    </w:p>
    <w:p w14:paraId="0E1BA4F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Induction material must be reviewed every 12 months</w:t>
      </w:r>
    </w:p>
    <w:p w14:paraId="5593E53A"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7</w:t>
      </w:r>
      <w:r w:rsidRPr="00555E18">
        <w:rPr>
          <w:rFonts w:ascii="Times New Roman" w:hAnsi="Times New Roman" w:cs="Times New Roman"/>
          <w:sz w:val="24"/>
          <w:szCs w:val="24"/>
        </w:rPr>
        <w:t>(3) provides that the licence holder must review the appropriateness and effectiveness of the induction material</w:t>
      </w:r>
      <w:r w:rsidR="009C53BC" w:rsidRPr="00555E18">
        <w:rPr>
          <w:rFonts w:ascii="Times New Roman" w:hAnsi="Times New Roman" w:cs="Times New Roman"/>
          <w:sz w:val="24"/>
          <w:szCs w:val="24"/>
        </w:rPr>
        <w:t>:</w:t>
      </w:r>
      <w:r w:rsidRPr="00555E18">
        <w:rPr>
          <w:rFonts w:ascii="Times New Roman" w:hAnsi="Times New Roman" w:cs="Times New Roman"/>
          <w:sz w:val="24"/>
          <w:szCs w:val="24"/>
        </w:rPr>
        <w:t xml:space="preserve"> </w:t>
      </w:r>
    </w:p>
    <w:p w14:paraId="25CDD1F1" w14:textId="77777777" w:rsidR="001E1F09" w:rsidRPr="00555E18" w:rsidRDefault="001E1F09" w:rsidP="00555E18">
      <w:pPr>
        <w:pStyle w:val="ListParagraph"/>
        <w:numPr>
          <w:ilvl w:val="0"/>
          <w:numId w:val="14"/>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every 12 months, beginning on the day the licence is issued, and</w:t>
      </w:r>
    </w:p>
    <w:p w14:paraId="63FBC54B" w14:textId="77777777" w:rsidR="001E1F09" w:rsidRPr="00555E18" w:rsidRDefault="001E1F09" w:rsidP="00555E18">
      <w:pPr>
        <w:pStyle w:val="ListParagraph"/>
        <w:numPr>
          <w:ilvl w:val="0"/>
          <w:numId w:val="14"/>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each time that significant changes are required to ensure nuclear safety.</w:t>
      </w:r>
      <w:r w:rsidR="00103661" w:rsidRPr="00555E18">
        <w:rPr>
          <w:rFonts w:ascii="Times New Roman" w:hAnsi="Times New Roman" w:cs="Times New Roman"/>
          <w:sz w:val="24"/>
          <w:szCs w:val="24"/>
        </w:rPr>
        <w:t xml:space="preserve"> For example, a change approved under section 5</w:t>
      </w:r>
      <w:r w:rsidR="00D653E4" w:rsidRPr="00555E18">
        <w:rPr>
          <w:rFonts w:ascii="Times New Roman" w:hAnsi="Times New Roman" w:cs="Times New Roman"/>
          <w:sz w:val="24"/>
          <w:szCs w:val="24"/>
        </w:rPr>
        <w:t>4</w:t>
      </w:r>
      <w:r w:rsidR="00103661" w:rsidRPr="00555E18">
        <w:rPr>
          <w:rFonts w:ascii="Times New Roman" w:hAnsi="Times New Roman" w:cs="Times New Roman"/>
          <w:sz w:val="24"/>
          <w:szCs w:val="24"/>
        </w:rPr>
        <w:t xml:space="preserve"> would require the licence holder to review the appropriateness and effectiveness of the induction material for the site.</w:t>
      </w:r>
    </w:p>
    <w:p w14:paraId="4CCCB7AB"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55(4) provides that the licence holder is subject to a condition that the review of the induction material is to be completed within 3 months after:</w:t>
      </w:r>
    </w:p>
    <w:p w14:paraId="64AF0AC3" w14:textId="77777777" w:rsidR="001E1F09" w:rsidRPr="00555E18" w:rsidRDefault="001E1F09" w:rsidP="00555E18">
      <w:pPr>
        <w:pStyle w:val="ListParagraph"/>
        <w:numPr>
          <w:ilvl w:val="0"/>
          <w:numId w:val="15"/>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the end of the relevant 12-month period if paragraph (3)(a) applies; or</w:t>
      </w:r>
    </w:p>
    <w:p w14:paraId="2B795F69" w14:textId="6A6D7DD3" w:rsidR="00323682" w:rsidRPr="00FB5555" w:rsidRDefault="001E1F09" w:rsidP="00555E18">
      <w:pPr>
        <w:pStyle w:val="ListParagraph"/>
        <w:numPr>
          <w:ilvl w:val="0"/>
          <w:numId w:val="15"/>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the significant change, if paragraph (3)(b) applies.</w:t>
      </w:r>
    </w:p>
    <w:p w14:paraId="6A4E15FC"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Results of the review must be reported to the Regulator</w:t>
      </w:r>
    </w:p>
    <w:p w14:paraId="50AE5264"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7</w:t>
      </w:r>
      <w:r w:rsidRPr="00555E18">
        <w:rPr>
          <w:rFonts w:ascii="Times New Roman" w:hAnsi="Times New Roman" w:cs="Times New Roman"/>
          <w:sz w:val="24"/>
          <w:szCs w:val="24"/>
        </w:rPr>
        <w:t>(5) provides that the licence holder is subject to a condition that within 14 days of the licence holder completing the review, a report must be provided to the Regulator on the outcomes of the review, with the report to include:</w:t>
      </w:r>
    </w:p>
    <w:p w14:paraId="4A9BAB1B" w14:textId="77777777" w:rsidR="001E1F09" w:rsidRPr="00555E18" w:rsidRDefault="001E1F09" w:rsidP="00555E18">
      <w:pPr>
        <w:pStyle w:val="ListParagraph"/>
        <w:numPr>
          <w:ilvl w:val="0"/>
          <w:numId w:val="16"/>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an assessment of the appropriateness and effectiveness of the material; and</w:t>
      </w:r>
    </w:p>
    <w:p w14:paraId="51001069" w14:textId="5239A350" w:rsidR="001E1F09" w:rsidRPr="00555E18" w:rsidRDefault="001E1F09" w:rsidP="00555E18">
      <w:pPr>
        <w:pStyle w:val="ListParagraph"/>
        <w:numPr>
          <w:ilvl w:val="0"/>
          <w:numId w:val="16"/>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 xml:space="preserve">for identified deficiencies, how the licence holder has </w:t>
      </w:r>
      <w:r w:rsidR="004A4329">
        <w:rPr>
          <w:rFonts w:ascii="Times New Roman" w:hAnsi="Times New Roman" w:cs="Times New Roman"/>
          <w:sz w:val="24"/>
          <w:szCs w:val="24"/>
        </w:rPr>
        <w:t xml:space="preserve">rectified </w:t>
      </w:r>
      <w:r w:rsidRPr="00555E18">
        <w:rPr>
          <w:rFonts w:ascii="Times New Roman" w:hAnsi="Times New Roman" w:cs="Times New Roman"/>
          <w:sz w:val="24"/>
          <w:szCs w:val="24"/>
        </w:rPr>
        <w:t>or proposes to rectify the identified deficiencies.</w:t>
      </w:r>
    </w:p>
    <w:p w14:paraId="0A8271AD" w14:textId="749924E5"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w:t>
      </w:r>
      <w:r w:rsidR="00CD0BB2" w:rsidRPr="00555E18">
        <w:rPr>
          <w:rFonts w:ascii="Times New Roman" w:hAnsi="Times New Roman" w:cs="Times New Roman"/>
          <w:sz w:val="24"/>
          <w:szCs w:val="24"/>
        </w:rPr>
        <w:t xml:space="preserve"> under subsection 57(5)</w:t>
      </w:r>
      <w:r w:rsidRPr="00555E18">
        <w:rPr>
          <w:rFonts w:ascii="Times New Roman" w:hAnsi="Times New Roman" w:cs="Times New Roman"/>
          <w:sz w:val="24"/>
          <w:szCs w:val="24"/>
        </w:rPr>
        <w:t xml:space="preserve"> provides the licence holder must receive approval from the Regulator before implementing a change identified in the review</w:t>
      </w:r>
      <w:r w:rsidR="00CD0BB2" w:rsidRPr="00555E18">
        <w:rPr>
          <w:rFonts w:ascii="Times New Roman" w:hAnsi="Times New Roman" w:cs="Times New Roman"/>
          <w:sz w:val="24"/>
          <w:szCs w:val="24"/>
        </w:rPr>
        <w:t>,</w:t>
      </w:r>
      <w:r w:rsidRPr="00555E18">
        <w:rPr>
          <w:rFonts w:ascii="Times New Roman" w:hAnsi="Times New Roman" w:cs="Times New Roman"/>
          <w:sz w:val="24"/>
          <w:szCs w:val="24"/>
        </w:rPr>
        <w:t xml:space="preserve"> if the change is significant or may have significant implications for nuclear safety and directs readers to section 5</w:t>
      </w:r>
      <w:r w:rsidR="00D653E4" w:rsidRPr="00555E18">
        <w:rPr>
          <w:rFonts w:ascii="Times New Roman" w:hAnsi="Times New Roman" w:cs="Times New Roman"/>
          <w:sz w:val="24"/>
          <w:szCs w:val="24"/>
        </w:rPr>
        <w:t>4</w:t>
      </w:r>
      <w:r w:rsidRPr="00555E18">
        <w:rPr>
          <w:rFonts w:ascii="Times New Roman" w:hAnsi="Times New Roman" w:cs="Times New Roman"/>
          <w:sz w:val="24"/>
          <w:szCs w:val="24"/>
        </w:rPr>
        <w:t xml:space="preserve"> of the Regulations.</w:t>
      </w:r>
    </w:p>
    <w:p w14:paraId="494FB20B"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5</w:t>
      </w:r>
      <w:r w:rsidR="00D653E4" w:rsidRPr="00555E18">
        <w:rPr>
          <w:rFonts w:ascii="Times New Roman" w:hAnsi="Times New Roman" w:cs="Times New Roman"/>
          <w:b/>
          <w:color w:val="auto"/>
          <w:sz w:val="24"/>
          <w:szCs w:val="24"/>
        </w:rPr>
        <w:t>8</w:t>
      </w:r>
      <w:r w:rsidRPr="00555E18">
        <w:rPr>
          <w:rFonts w:ascii="Times New Roman" w:hAnsi="Times New Roman" w:cs="Times New Roman"/>
          <w:b/>
          <w:color w:val="auto"/>
          <w:sz w:val="24"/>
          <w:szCs w:val="24"/>
        </w:rPr>
        <w:tab/>
        <w:t>Warning placards and warning devices</w:t>
      </w:r>
    </w:p>
    <w:p w14:paraId="116E32AE" w14:textId="6CA148E2"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sz w:val="24"/>
          <w:szCs w:val="24"/>
        </w:rPr>
        <w:t xml:space="preserve">Warning placards and warning devices are required to ensure that those persons within or in proximity to a licensed regulated activity are </w:t>
      </w:r>
      <w:r w:rsidR="00815B8A" w:rsidRPr="00555E18">
        <w:rPr>
          <w:rFonts w:ascii="Times New Roman" w:hAnsi="Times New Roman" w:cs="Times New Roman"/>
          <w:sz w:val="24"/>
          <w:szCs w:val="24"/>
        </w:rPr>
        <w:t xml:space="preserve">made </w:t>
      </w:r>
      <w:r w:rsidRPr="00555E18">
        <w:rPr>
          <w:rFonts w:ascii="Times New Roman" w:hAnsi="Times New Roman" w:cs="Times New Roman"/>
          <w:sz w:val="24"/>
          <w:szCs w:val="24"/>
        </w:rPr>
        <w:t xml:space="preserve">aware of the potential hazards present and are provided with an effective system to warn and manage outcomes within the area. This </w:t>
      </w:r>
      <w:r w:rsidR="00815B8A" w:rsidRPr="00555E18">
        <w:rPr>
          <w:rFonts w:ascii="Times New Roman" w:hAnsi="Times New Roman" w:cs="Times New Roman"/>
          <w:sz w:val="24"/>
          <w:szCs w:val="24"/>
        </w:rPr>
        <w:t xml:space="preserve">is a </w:t>
      </w:r>
      <w:r w:rsidRPr="00555E18">
        <w:rPr>
          <w:rFonts w:ascii="Times New Roman" w:hAnsi="Times New Roman" w:cs="Times New Roman"/>
          <w:sz w:val="24"/>
          <w:szCs w:val="24"/>
        </w:rPr>
        <w:t xml:space="preserve">safety practice </w:t>
      </w:r>
      <w:r w:rsidR="00815B8A" w:rsidRPr="00555E18">
        <w:rPr>
          <w:rFonts w:ascii="Times New Roman" w:hAnsi="Times New Roman" w:cs="Times New Roman"/>
          <w:sz w:val="24"/>
          <w:szCs w:val="24"/>
        </w:rPr>
        <w:t>that seeks</w:t>
      </w:r>
      <w:r w:rsidRPr="00555E18">
        <w:rPr>
          <w:rFonts w:ascii="Times New Roman" w:hAnsi="Times New Roman" w:cs="Times New Roman"/>
          <w:sz w:val="24"/>
          <w:szCs w:val="24"/>
        </w:rPr>
        <w:t xml:space="preserve"> to </w:t>
      </w:r>
      <w:r w:rsidR="00815B8A" w:rsidRPr="00555E18">
        <w:rPr>
          <w:rFonts w:ascii="Times New Roman" w:hAnsi="Times New Roman" w:cs="Times New Roman"/>
          <w:sz w:val="24"/>
          <w:szCs w:val="24"/>
        </w:rPr>
        <w:t>restric</w:t>
      </w:r>
      <w:r w:rsidR="00323682" w:rsidRPr="00555E18">
        <w:rPr>
          <w:rFonts w:ascii="Times New Roman" w:hAnsi="Times New Roman" w:cs="Times New Roman"/>
          <w:sz w:val="24"/>
          <w:szCs w:val="24"/>
        </w:rPr>
        <w:t>t entry to people authorised,</w:t>
      </w:r>
      <w:r w:rsidR="00815B8A" w:rsidRPr="00555E18">
        <w:rPr>
          <w:rFonts w:ascii="Times New Roman" w:hAnsi="Times New Roman" w:cs="Times New Roman"/>
          <w:sz w:val="24"/>
          <w:szCs w:val="24"/>
        </w:rPr>
        <w:t xml:space="preserve"> suitably trained and equipped to enter an area. These controls assist a licence holder to </w:t>
      </w:r>
      <w:r w:rsidRPr="00555E18">
        <w:rPr>
          <w:rFonts w:ascii="Times New Roman" w:hAnsi="Times New Roman" w:cs="Times New Roman"/>
          <w:sz w:val="24"/>
          <w:szCs w:val="24"/>
        </w:rPr>
        <w:t xml:space="preserve">minimise </w:t>
      </w:r>
      <w:r w:rsidR="00815B8A" w:rsidRPr="00555E18">
        <w:rPr>
          <w:rFonts w:ascii="Times New Roman" w:hAnsi="Times New Roman" w:cs="Times New Roman"/>
          <w:sz w:val="24"/>
          <w:szCs w:val="24"/>
        </w:rPr>
        <w:t xml:space="preserve">exposure to </w:t>
      </w:r>
      <w:r w:rsidRPr="00555E18">
        <w:rPr>
          <w:rFonts w:ascii="Times New Roman" w:hAnsi="Times New Roman" w:cs="Times New Roman"/>
          <w:sz w:val="24"/>
          <w:szCs w:val="24"/>
        </w:rPr>
        <w:t>the real and potential risks to works, communities and the environment</w:t>
      </w:r>
      <w:r w:rsidR="004A4329">
        <w:rPr>
          <w:rFonts w:ascii="Times New Roman" w:hAnsi="Times New Roman" w:cs="Times New Roman"/>
          <w:sz w:val="24"/>
          <w:szCs w:val="24"/>
        </w:rPr>
        <w:t xml:space="preserve"> by raising awareness of</w:t>
      </w:r>
      <w:r w:rsidR="00815B8A" w:rsidRPr="00555E18">
        <w:rPr>
          <w:rFonts w:ascii="Times New Roman" w:hAnsi="Times New Roman" w:cs="Times New Roman"/>
          <w:sz w:val="24"/>
          <w:szCs w:val="24"/>
        </w:rPr>
        <w:t xml:space="preserve"> the location of activities that present hazards and risks to people authorised to enter an area</w:t>
      </w:r>
      <w:r w:rsidRPr="00555E18">
        <w:rPr>
          <w:rFonts w:ascii="Times New Roman" w:hAnsi="Times New Roman" w:cs="Times New Roman"/>
          <w:sz w:val="24"/>
          <w:szCs w:val="24"/>
        </w:rPr>
        <w:t>.</w:t>
      </w:r>
      <w:r w:rsidR="00815B8A" w:rsidRPr="00555E18">
        <w:rPr>
          <w:rFonts w:ascii="Times New Roman" w:hAnsi="Times New Roman" w:cs="Times New Roman"/>
          <w:sz w:val="24"/>
          <w:szCs w:val="24"/>
        </w:rPr>
        <w:t xml:space="preserve"> Warning placards and devices also inform people authorised to enter an area of the mandatory controls that they must implement prior to entering an area.</w:t>
      </w:r>
      <w:r w:rsidRPr="00555E18">
        <w:rPr>
          <w:rFonts w:ascii="Times New Roman" w:hAnsi="Times New Roman" w:cs="Times New Roman"/>
          <w:i/>
          <w:sz w:val="24"/>
          <w:szCs w:val="24"/>
        </w:rPr>
        <w:t xml:space="preserve"> </w:t>
      </w:r>
    </w:p>
    <w:p w14:paraId="4B9AF92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i/>
          <w:sz w:val="24"/>
          <w:szCs w:val="24"/>
        </w:rPr>
        <w:t>Warning placards</w:t>
      </w:r>
    </w:p>
    <w:p w14:paraId="13553300"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8</w:t>
      </w:r>
      <w:r w:rsidRPr="00555E18">
        <w:rPr>
          <w:rFonts w:ascii="Times New Roman" w:hAnsi="Times New Roman" w:cs="Times New Roman"/>
          <w:sz w:val="24"/>
          <w:szCs w:val="24"/>
        </w:rPr>
        <w:t xml:space="preserve">(1) provides for the condition applicable to the licence holder that the licence holder must ensure that a sufficient number of warning placards that cover nuclear safety risks and hazards are prominently displayed in the area in which the regulated activity is conducted. </w:t>
      </w:r>
      <w:r w:rsidR="00323682" w:rsidRPr="00555E18">
        <w:rPr>
          <w:rFonts w:ascii="Times New Roman" w:hAnsi="Times New Roman" w:cs="Times New Roman"/>
          <w:sz w:val="24"/>
          <w:szCs w:val="24"/>
        </w:rPr>
        <w:t xml:space="preserve">What will constitute a </w:t>
      </w:r>
      <w:r w:rsidRPr="00555E18">
        <w:rPr>
          <w:rFonts w:ascii="Times New Roman" w:hAnsi="Times New Roman" w:cs="Times New Roman"/>
          <w:sz w:val="24"/>
          <w:szCs w:val="24"/>
        </w:rPr>
        <w:t xml:space="preserve">sufficient number of warning placards for the specific NNP </w:t>
      </w:r>
      <w:r w:rsidR="006A23EF" w:rsidRPr="00555E18">
        <w:rPr>
          <w:rFonts w:ascii="Times New Roman" w:hAnsi="Times New Roman" w:cs="Times New Roman"/>
          <w:sz w:val="24"/>
          <w:szCs w:val="24"/>
        </w:rPr>
        <w:t xml:space="preserve">facility and the different safety requirements will </w:t>
      </w:r>
      <w:r w:rsidR="00323682" w:rsidRPr="00555E18">
        <w:rPr>
          <w:rFonts w:ascii="Times New Roman" w:hAnsi="Times New Roman" w:cs="Times New Roman"/>
          <w:sz w:val="24"/>
          <w:szCs w:val="24"/>
        </w:rPr>
        <w:t>differ</w:t>
      </w:r>
      <w:r w:rsidR="006A23EF" w:rsidRPr="00555E18">
        <w:rPr>
          <w:rFonts w:ascii="Times New Roman" w:hAnsi="Times New Roman" w:cs="Times New Roman"/>
          <w:sz w:val="24"/>
          <w:szCs w:val="24"/>
        </w:rPr>
        <w:t xml:space="preserve"> </w:t>
      </w:r>
      <w:r w:rsidR="00323682" w:rsidRPr="00555E18">
        <w:rPr>
          <w:rFonts w:ascii="Times New Roman" w:hAnsi="Times New Roman" w:cs="Times New Roman"/>
          <w:sz w:val="24"/>
          <w:szCs w:val="24"/>
        </w:rPr>
        <w:t>depending</w:t>
      </w:r>
      <w:r w:rsidR="006A23EF" w:rsidRPr="00555E18">
        <w:rPr>
          <w:rFonts w:ascii="Times New Roman" w:hAnsi="Times New Roman" w:cs="Times New Roman"/>
          <w:sz w:val="24"/>
          <w:szCs w:val="24"/>
        </w:rPr>
        <w:t xml:space="preserve"> </w:t>
      </w:r>
      <w:r w:rsidR="00323682" w:rsidRPr="00555E18">
        <w:rPr>
          <w:rFonts w:ascii="Times New Roman" w:hAnsi="Times New Roman" w:cs="Times New Roman"/>
          <w:sz w:val="24"/>
          <w:szCs w:val="24"/>
        </w:rPr>
        <w:t>on</w:t>
      </w:r>
      <w:r w:rsidR="006A23EF" w:rsidRPr="00555E18">
        <w:rPr>
          <w:rFonts w:ascii="Times New Roman" w:hAnsi="Times New Roman" w:cs="Times New Roman"/>
          <w:sz w:val="24"/>
          <w:szCs w:val="24"/>
        </w:rPr>
        <w:t xml:space="preserve"> the size, layout of the individual facility and </w:t>
      </w:r>
      <w:r w:rsidR="00323682" w:rsidRPr="00555E18">
        <w:rPr>
          <w:rFonts w:ascii="Times New Roman" w:hAnsi="Times New Roman" w:cs="Times New Roman"/>
          <w:sz w:val="24"/>
          <w:szCs w:val="24"/>
        </w:rPr>
        <w:t xml:space="preserve">types of </w:t>
      </w:r>
      <w:r w:rsidR="006A23EF" w:rsidRPr="00555E18">
        <w:rPr>
          <w:rFonts w:ascii="Times New Roman" w:hAnsi="Times New Roman" w:cs="Times New Roman"/>
          <w:sz w:val="24"/>
          <w:szCs w:val="24"/>
        </w:rPr>
        <w:t>different regulated activities being conducted</w:t>
      </w:r>
      <w:r w:rsidR="00323682" w:rsidRPr="00555E18">
        <w:rPr>
          <w:rFonts w:ascii="Times New Roman" w:hAnsi="Times New Roman" w:cs="Times New Roman"/>
          <w:sz w:val="24"/>
          <w:szCs w:val="24"/>
        </w:rPr>
        <w:t xml:space="preserve"> in that location</w:t>
      </w:r>
      <w:r w:rsidR="006A23EF" w:rsidRPr="00555E18">
        <w:rPr>
          <w:rFonts w:ascii="Times New Roman" w:hAnsi="Times New Roman" w:cs="Times New Roman"/>
          <w:sz w:val="24"/>
          <w:szCs w:val="24"/>
        </w:rPr>
        <w:t>.</w:t>
      </w:r>
    </w:p>
    <w:p w14:paraId="469234B5" w14:textId="77777777" w:rsidR="006A23EF" w:rsidRPr="00555E18" w:rsidRDefault="006A23EF"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In addition to the size and layout of the facility, the requirements for safety placards and warning devices will ultimately be defined by the risk of the regulated activity and the activity itself.  For example, a facility storing or maintaining an NNP plant will arguably require considerably more warning placards</w:t>
      </w:r>
      <w:r w:rsidR="00186B37" w:rsidRPr="00555E18">
        <w:rPr>
          <w:rFonts w:ascii="Times New Roman" w:hAnsi="Times New Roman" w:cs="Times New Roman"/>
          <w:sz w:val="24"/>
          <w:szCs w:val="24"/>
        </w:rPr>
        <w:t xml:space="preserve"> and warning </w:t>
      </w:r>
      <w:r w:rsidRPr="00555E18">
        <w:rPr>
          <w:rFonts w:ascii="Times New Roman" w:hAnsi="Times New Roman" w:cs="Times New Roman"/>
          <w:sz w:val="24"/>
          <w:szCs w:val="24"/>
        </w:rPr>
        <w:t>devices than a facil</w:t>
      </w:r>
      <w:r w:rsidR="00323682" w:rsidRPr="00555E18">
        <w:rPr>
          <w:rFonts w:ascii="Times New Roman" w:hAnsi="Times New Roman" w:cs="Times New Roman"/>
          <w:sz w:val="24"/>
          <w:szCs w:val="24"/>
        </w:rPr>
        <w:t>ity dealing with low level items</w:t>
      </w:r>
      <w:r w:rsidRPr="00555E18">
        <w:rPr>
          <w:rFonts w:ascii="Times New Roman" w:hAnsi="Times New Roman" w:cs="Times New Roman"/>
          <w:sz w:val="24"/>
          <w:szCs w:val="24"/>
        </w:rPr>
        <w:t xml:space="preserve">, like </w:t>
      </w:r>
      <w:r w:rsidR="00323682" w:rsidRPr="00555E18">
        <w:rPr>
          <w:rFonts w:ascii="Times New Roman" w:hAnsi="Times New Roman" w:cs="Times New Roman"/>
          <w:sz w:val="24"/>
          <w:szCs w:val="24"/>
        </w:rPr>
        <w:t>discarded personal protection equipment at a controlled industrial facility</w:t>
      </w:r>
      <w:r w:rsidRPr="00555E18">
        <w:rPr>
          <w:rFonts w:ascii="Times New Roman" w:hAnsi="Times New Roman" w:cs="Times New Roman"/>
          <w:sz w:val="24"/>
          <w:szCs w:val="24"/>
        </w:rPr>
        <w:t>.</w:t>
      </w:r>
    </w:p>
    <w:p w14:paraId="71FCD5F3" w14:textId="513A3ACD" w:rsidR="0090451C" w:rsidRPr="00555E18" w:rsidRDefault="00186B37"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The licence holder must document in the nuclear safety plan and the radiation protection </w:t>
      </w:r>
      <w:r w:rsidR="0090451C" w:rsidRPr="00555E18">
        <w:rPr>
          <w:rFonts w:ascii="Times New Roman" w:hAnsi="Times New Roman" w:cs="Times New Roman"/>
          <w:sz w:val="24"/>
          <w:szCs w:val="24"/>
        </w:rPr>
        <w:t>plan (which is the process they have used to deter</w:t>
      </w:r>
      <w:r w:rsidR="004A4329">
        <w:rPr>
          <w:rFonts w:ascii="Times New Roman" w:hAnsi="Times New Roman" w:cs="Times New Roman"/>
          <w:sz w:val="24"/>
          <w:szCs w:val="24"/>
        </w:rPr>
        <w:t xml:space="preserve">mine the correct procedure) </w:t>
      </w:r>
      <w:r w:rsidR="0090451C" w:rsidRPr="00555E18">
        <w:rPr>
          <w:rFonts w:ascii="Times New Roman" w:hAnsi="Times New Roman" w:cs="Times New Roman"/>
          <w:sz w:val="24"/>
          <w:szCs w:val="24"/>
        </w:rPr>
        <w:t>how the risks of the proposed regulated activity will be addressed. This information will therefore feed into the appropriate use of warning placards and warning devices.</w:t>
      </w:r>
    </w:p>
    <w:p w14:paraId="0BA8AF16"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8</w:t>
      </w:r>
      <w:r w:rsidRPr="00555E18">
        <w:rPr>
          <w:rFonts w:ascii="Times New Roman" w:hAnsi="Times New Roman" w:cs="Times New Roman"/>
          <w:sz w:val="24"/>
          <w:szCs w:val="24"/>
        </w:rPr>
        <w:t xml:space="preserve">(2) provides for the condition that the placards must be clearly legible by persons approaching the placard and are placed separate from any other sign or writing that contradicts, qualifies or distracts attention from the placard. The placards must be located in the following locations to ensure awareness and safety: </w:t>
      </w:r>
    </w:p>
    <w:p w14:paraId="6151905E" w14:textId="77777777" w:rsidR="001E1F09" w:rsidRPr="00555E18" w:rsidRDefault="001E1F09" w:rsidP="007F3A1D">
      <w:pPr>
        <w:pStyle w:val="ListParagraph"/>
        <w:numPr>
          <w:ilvl w:val="0"/>
          <w:numId w:val="67"/>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as close as is reasonably practicable to the main entrance of each NNP facility or workspace involved in the activity; and</w:t>
      </w:r>
    </w:p>
    <w:p w14:paraId="111C5AE4" w14:textId="1AA1DA7B" w:rsidR="001E1F09" w:rsidRPr="00555E18" w:rsidRDefault="001E1F09" w:rsidP="007F3A1D">
      <w:pPr>
        <w:pStyle w:val="ListParagraph"/>
        <w:numPr>
          <w:ilvl w:val="0"/>
          <w:numId w:val="67"/>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at the entrance to each room or walled section in which NNP material or NNP equipment or plant involved in the activity is used, handled or stored; and</w:t>
      </w:r>
    </w:p>
    <w:p w14:paraId="07D79028" w14:textId="77777777" w:rsidR="001E1F09" w:rsidRPr="00555E18" w:rsidRDefault="001E1F09" w:rsidP="007F3A1D">
      <w:pPr>
        <w:pStyle w:val="ListParagraph"/>
        <w:numPr>
          <w:ilvl w:val="0"/>
          <w:numId w:val="67"/>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on, next to, or at the entrance of, each container or outside storage area in which NNP material or NNP equipment or plant involved in the activity is stored or transported; and</w:t>
      </w:r>
    </w:p>
    <w:p w14:paraId="73C21243" w14:textId="77777777" w:rsidR="001E1F09" w:rsidRPr="00555E18" w:rsidRDefault="001E1F09" w:rsidP="007F3A1D">
      <w:pPr>
        <w:pStyle w:val="ListParagraph"/>
        <w:numPr>
          <w:ilvl w:val="0"/>
          <w:numId w:val="67"/>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 xml:space="preserve">at each entrance to where an emergency service organisation may enter a NNP facility or workspace involved in the activity. </w:t>
      </w:r>
    </w:p>
    <w:p w14:paraId="77439C55" w14:textId="1E647811"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8</w:t>
      </w:r>
      <w:r w:rsidRPr="00555E18">
        <w:rPr>
          <w:rFonts w:ascii="Times New Roman" w:hAnsi="Times New Roman" w:cs="Times New Roman"/>
          <w:sz w:val="24"/>
          <w:szCs w:val="24"/>
        </w:rPr>
        <w:t>(3) provides for the condition applicable to the licence holder and a</w:t>
      </w:r>
      <w:r w:rsidR="00B043B1"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authorised to conduct the regulated activity, that the licence holder or </w:t>
      </w:r>
      <w:r w:rsidR="00B043B1" w:rsidRPr="00555E18">
        <w:rPr>
          <w:rFonts w:ascii="Times New Roman" w:hAnsi="Times New Roman" w:cs="Times New Roman"/>
          <w:sz w:val="24"/>
          <w:szCs w:val="24"/>
        </w:rPr>
        <w:t xml:space="preserve">other </w:t>
      </w:r>
      <w:r w:rsidRPr="00555E18">
        <w:rPr>
          <w:rFonts w:ascii="Times New Roman" w:hAnsi="Times New Roman" w:cs="Times New Roman"/>
          <w:sz w:val="24"/>
          <w:szCs w:val="24"/>
        </w:rPr>
        <w:t>person must ensure that the placards remain accurate and that the placards are kept clean, maintained in good repair and are not covered or obscured.</w:t>
      </w:r>
    </w:p>
    <w:p w14:paraId="77D15CC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Warning devices </w:t>
      </w:r>
    </w:p>
    <w:p w14:paraId="35E1B196" w14:textId="23CB4B14"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8</w:t>
      </w:r>
      <w:r w:rsidRPr="00555E18">
        <w:rPr>
          <w:rFonts w:ascii="Times New Roman" w:hAnsi="Times New Roman" w:cs="Times New Roman"/>
          <w:sz w:val="24"/>
          <w:szCs w:val="24"/>
        </w:rPr>
        <w:t>(4) provides for the condition applic</w:t>
      </w:r>
      <w:r w:rsidR="00B043B1" w:rsidRPr="00555E18">
        <w:rPr>
          <w:rFonts w:ascii="Times New Roman" w:hAnsi="Times New Roman" w:cs="Times New Roman"/>
          <w:sz w:val="24"/>
          <w:szCs w:val="24"/>
        </w:rPr>
        <w:t>able to the licence holder and any other p</w:t>
      </w:r>
      <w:r w:rsidRPr="00555E18">
        <w:rPr>
          <w:rFonts w:ascii="Times New Roman" w:hAnsi="Times New Roman" w:cs="Times New Roman"/>
          <w:sz w:val="24"/>
          <w:szCs w:val="24"/>
        </w:rPr>
        <w:t>erson authorised to conduct the regulated activity that the licence holder or person must take all reasonable steps to ensure that the warning devices are used in accordance with that inform</w:t>
      </w:r>
      <w:r w:rsidR="008E4E78">
        <w:rPr>
          <w:rFonts w:ascii="Times New Roman" w:hAnsi="Times New Roman" w:cs="Times New Roman"/>
          <w:sz w:val="24"/>
          <w:szCs w:val="24"/>
        </w:rPr>
        <w:t>ation, training and instruction. Subsection 54(1) provides that the licence holder or other person must</w:t>
      </w:r>
      <w:r w:rsidRPr="00555E18">
        <w:rPr>
          <w:rFonts w:ascii="Times New Roman" w:hAnsi="Times New Roman" w:cs="Times New Roman"/>
          <w:sz w:val="24"/>
          <w:szCs w:val="24"/>
        </w:rPr>
        <w:t>:</w:t>
      </w:r>
    </w:p>
    <w:p w14:paraId="2E66993E" w14:textId="2F8DF741" w:rsidR="001E1F09" w:rsidRPr="00555E18" w:rsidRDefault="008E4E78" w:rsidP="00555E18">
      <w:pPr>
        <w:pStyle w:val="ListParagraph"/>
        <w:widowControl w:val="0"/>
        <w:numPr>
          <w:ilvl w:val="0"/>
          <w:numId w:val="50"/>
        </w:numPr>
        <w:adjustRightInd w:val="0"/>
        <w:spacing w:after="120" w:line="240" w:lineRule="auto"/>
        <w:ind w:left="714" w:hanging="357"/>
        <w:contextualSpacing w:val="0"/>
        <w:textAlignment w:val="baseline"/>
        <w:rPr>
          <w:rFonts w:ascii="Times New Roman" w:hAnsi="Times New Roman" w:cs="Times New Roman"/>
          <w:sz w:val="24"/>
          <w:szCs w:val="24"/>
        </w:rPr>
      </w:pPr>
      <w:r>
        <w:rPr>
          <w:rFonts w:ascii="Times New Roman" w:hAnsi="Times New Roman" w:cs="Times New Roman"/>
          <w:sz w:val="24"/>
          <w:szCs w:val="24"/>
        </w:rPr>
        <w:t xml:space="preserve">ensure that </w:t>
      </w:r>
      <w:r w:rsidR="001E1F09" w:rsidRPr="00555E18">
        <w:rPr>
          <w:rFonts w:ascii="Times New Roman" w:hAnsi="Times New Roman" w:cs="Times New Roman"/>
          <w:sz w:val="24"/>
          <w:szCs w:val="24"/>
        </w:rPr>
        <w:t>a sufficient</w:t>
      </w:r>
      <w:r>
        <w:rPr>
          <w:rFonts w:ascii="Times New Roman" w:hAnsi="Times New Roman" w:cs="Times New Roman"/>
          <w:sz w:val="24"/>
          <w:szCs w:val="24"/>
        </w:rPr>
        <w:t xml:space="preserve"> number of warning devices </w:t>
      </w:r>
      <w:r w:rsidR="001E1F09" w:rsidRPr="00555E18">
        <w:rPr>
          <w:rFonts w:ascii="Times New Roman" w:hAnsi="Times New Roman" w:cs="Times New Roman"/>
          <w:sz w:val="24"/>
          <w:szCs w:val="24"/>
        </w:rPr>
        <w:t>are operational are located within the area of the regulated activity and during the conduct of the regulated activity to minimise nuclear safety risks; and</w:t>
      </w:r>
    </w:p>
    <w:p w14:paraId="31119985" w14:textId="786583AF" w:rsidR="001E1F09" w:rsidRPr="00555E18" w:rsidRDefault="008E4E78" w:rsidP="00555E18">
      <w:pPr>
        <w:pStyle w:val="ListParagraph"/>
        <w:widowControl w:val="0"/>
        <w:numPr>
          <w:ilvl w:val="0"/>
          <w:numId w:val="50"/>
        </w:numPr>
        <w:adjustRightInd w:val="0"/>
        <w:spacing w:after="120" w:line="240" w:lineRule="auto"/>
        <w:ind w:left="714" w:hanging="357"/>
        <w:contextualSpacing w:val="0"/>
        <w:textAlignment w:val="baseline"/>
        <w:rPr>
          <w:rFonts w:ascii="Times New Roman" w:hAnsi="Times New Roman" w:cs="Times New Roman"/>
          <w:sz w:val="24"/>
          <w:szCs w:val="24"/>
        </w:rPr>
      </w:pPr>
      <w:r>
        <w:rPr>
          <w:rFonts w:ascii="Times New Roman" w:hAnsi="Times New Roman" w:cs="Times New Roman"/>
          <w:sz w:val="24"/>
          <w:szCs w:val="24"/>
        </w:rPr>
        <w:t xml:space="preserve">ensure that </w:t>
      </w:r>
      <w:r w:rsidR="001E1F09" w:rsidRPr="00555E18">
        <w:rPr>
          <w:rFonts w:ascii="Times New Roman" w:hAnsi="Times New Roman" w:cs="Times New Roman"/>
          <w:sz w:val="24"/>
          <w:szCs w:val="24"/>
        </w:rPr>
        <w:t>each warning device is positioned in a location that ensures that the device will work to the best effect; and</w:t>
      </w:r>
    </w:p>
    <w:p w14:paraId="7292E36A" w14:textId="77777777" w:rsidR="00EE6C5D" w:rsidRPr="00555E18" w:rsidRDefault="001E1F09" w:rsidP="00555E18">
      <w:pPr>
        <w:pStyle w:val="ListParagraph"/>
        <w:widowControl w:val="0"/>
        <w:numPr>
          <w:ilvl w:val="0"/>
          <w:numId w:val="50"/>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ensure that sufficient information, training and instruction is provided to persons in the area in relation to the use of the devices and responding to warnings</w:t>
      </w:r>
      <w:r w:rsidR="00EE6C5D" w:rsidRPr="00555E18">
        <w:rPr>
          <w:rFonts w:ascii="Times New Roman" w:hAnsi="Times New Roman" w:cs="Times New Roman"/>
          <w:sz w:val="24"/>
          <w:szCs w:val="24"/>
        </w:rPr>
        <w:t>; and</w:t>
      </w:r>
    </w:p>
    <w:p w14:paraId="0B3B4D6D" w14:textId="518BAE6A" w:rsidR="001E1F09" w:rsidRPr="00555E18" w:rsidRDefault="00EE6C5D" w:rsidP="00555E18">
      <w:pPr>
        <w:pStyle w:val="ListParagraph"/>
        <w:widowControl w:val="0"/>
        <w:numPr>
          <w:ilvl w:val="0"/>
          <w:numId w:val="50"/>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take all reasonable steps to ensure that the warning devices</w:t>
      </w:r>
      <w:r w:rsidR="001E1F09" w:rsidRPr="00555E18">
        <w:rPr>
          <w:rFonts w:ascii="Times New Roman" w:hAnsi="Times New Roman" w:cs="Times New Roman"/>
          <w:sz w:val="24"/>
          <w:szCs w:val="24"/>
        </w:rPr>
        <w:t xml:space="preserve"> </w:t>
      </w:r>
      <w:r w:rsidRPr="00555E18">
        <w:rPr>
          <w:rFonts w:ascii="Times New Roman" w:hAnsi="Times New Roman" w:cs="Times New Roman"/>
          <w:sz w:val="24"/>
          <w:szCs w:val="24"/>
        </w:rPr>
        <w:t>are used in accordance with that information, training and instruction.</w:t>
      </w:r>
    </w:p>
    <w:p w14:paraId="7D15F45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Incident review </w:t>
      </w:r>
    </w:p>
    <w:p w14:paraId="4E4C5C3E" w14:textId="7D1DBAAA"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8</w:t>
      </w:r>
      <w:r w:rsidRPr="00555E18">
        <w:rPr>
          <w:rFonts w:ascii="Times New Roman" w:hAnsi="Times New Roman" w:cs="Times New Roman"/>
          <w:sz w:val="24"/>
          <w:szCs w:val="24"/>
        </w:rPr>
        <w:t xml:space="preserve">(5) provides for the condition applicable to the licence holder that the licence holder must review the appropriateness of the warning placards or warning devices if a potential deficiency in the warning placards or devices used at the site </w:t>
      </w:r>
      <w:r w:rsidR="00B043B1" w:rsidRPr="00555E18">
        <w:rPr>
          <w:rFonts w:ascii="Times New Roman" w:hAnsi="Times New Roman" w:cs="Times New Roman"/>
          <w:sz w:val="24"/>
          <w:szCs w:val="24"/>
        </w:rPr>
        <w:t xml:space="preserve">of a regulated activity </w:t>
      </w:r>
      <w:r w:rsidRPr="00555E18">
        <w:rPr>
          <w:rFonts w:ascii="Times New Roman" w:hAnsi="Times New Roman" w:cs="Times New Roman"/>
          <w:sz w:val="24"/>
          <w:szCs w:val="24"/>
        </w:rPr>
        <w:t>is identified as a possible factor in an incident relating to the regulated activity.</w:t>
      </w:r>
      <w:r w:rsidR="006A23EF" w:rsidRPr="00555E18">
        <w:rPr>
          <w:rFonts w:ascii="Times New Roman" w:hAnsi="Times New Roman" w:cs="Times New Roman"/>
          <w:sz w:val="24"/>
          <w:szCs w:val="24"/>
        </w:rPr>
        <w:t xml:space="preserve"> For example</w:t>
      </w:r>
      <w:r w:rsidR="00B14E63" w:rsidRPr="00555E18">
        <w:rPr>
          <w:rFonts w:ascii="Times New Roman" w:hAnsi="Times New Roman" w:cs="Times New Roman"/>
          <w:sz w:val="24"/>
          <w:szCs w:val="24"/>
        </w:rPr>
        <w:t>,</w:t>
      </w:r>
      <w:r w:rsidR="006A23EF" w:rsidRPr="00555E18">
        <w:rPr>
          <w:rFonts w:ascii="Times New Roman" w:hAnsi="Times New Roman" w:cs="Times New Roman"/>
          <w:sz w:val="24"/>
          <w:szCs w:val="24"/>
        </w:rPr>
        <w:t xml:space="preserve"> if an incident occurs in an area of a facility which does not have a warning placard or warning device and having such a warning placard or device could have minimised the risk of an incident occurring.</w:t>
      </w:r>
    </w:p>
    <w:p w14:paraId="627B82E0" w14:textId="2E97B605"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5</w:t>
      </w:r>
      <w:r w:rsidR="00D653E4" w:rsidRPr="00555E18">
        <w:rPr>
          <w:rFonts w:ascii="Times New Roman" w:hAnsi="Times New Roman" w:cs="Times New Roman"/>
          <w:sz w:val="24"/>
          <w:szCs w:val="24"/>
        </w:rPr>
        <w:t>8</w:t>
      </w:r>
      <w:r w:rsidRPr="00555E18">
        <w:rPr>
          <w:rFonts w:ascii="Times New Roman" w:hAnsi="Times New Roman" w:cs="Times New Roman"/>
          <w:sz w:val="24"/>
          <w:szCs w:val="24"/>
        </w:rPr>
        <w:t>(5) states that if a change is identified in the review that would have significant or may have significant implications</w:t>
      </w:r>
      <w:r w:rsidR="008E4E78">
        <w:rPr>
          <w:rFonts w:ascii="Times New Roman" w:hAnsi="Times New Roman" w:cs="Times New Roman"/>
          <w:sz w:val="24"/>
          <w:szCs w:val="24"/>
        </w:rPr>
        <w:t xml:space="preserve"> for nuclear safety</w:t>
      </w:r>
      <w:r w:rsidRPr="00555E18">
        <w:rPr>
          <w:rFonts w:ascii="Times New Roman" w:hAnsi="Times New Roman" w:cs="Times New Roman"/>
          <w:sz w:val="24"/>
          <w:szCs w:val="24"/>
        </w:rPr>
        <w:t>, then the licence holder must receive prior approval from the Regulator to implement the change. The note refers the reader to section 5</w:t>
      </w:r>
      <w:r w:rsidR="00D653E4" w:rsidRPr="00555E18">
        <w:rPr>
          <w:rFonts w:ascii="Times New Roman" w:hAnsi="Times New Roman" w:cs="Times New Roman"/>
          <w:sz w:val="24"/>
          <w:szCs w:val="24"/>
        </w:rPr>
        <w:t>4</w:t>
      </w:r>
      <w:r w:rsidRPr="00555E18">
        <w:rPr>
          <w:rFonts w:ascii="Times New Roman" w:hAnsi="Times New Roman" w:cs="Times New Roman"/>
          <w:sz w:val="24"/>
          <w:szCs w:val="24"/>
        </w:rPr>
        <w:t>, which covers the changes to conduct of the regulated activity and to systems, arrangements, designs and plans.</w:t>
      </w:r>
    </w:p>
    <w:p w14:paraId="3758A8BD"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5</w:t>
      </w:r>
      <w:r w:rsidR="00D653E4" w:rsidRPr="00555E18">
        <w:rPr>
          <w:rFonts w:ascii="Times New Roman" w:hAnsi="Times New Roman" w:cs="Times New Roman"/>
          <w:b/>
          <w:color w:val="auto"/>
          <w:sz w:val="24"/>
          <w:szCs w:val="24"/>
        </w:rPr>
        <w:t>9</w:t>
      </w:r>
      <w:r w:rsidRPr="00555E18">
        <w:rPr>
          <w:rFonts w:ascii="Times New Roman" w:hAnsi="Times New Roman" w:cs="Times New Roman"/>
          <w:b/>
          <w:color w:val="auto"/>
          <w:sz w:val="24"/>
          <w:szCs w:val="24"/>
        </w:rPr>
        <w:tab/>
        <w:t>Radiation monitoring boundaries and exclusion zones</w:t>
      </w:r>
    </w:p>
    <w:p w14:paraId="5F4E1A93"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9</w:t>
      </w:r>
      <w:r w:rsidRPr="00555E18">
        <w:rPr>
          <w:rFonts w:ascii="Times New Roman" w:hAnsi="Times New Roman" w:cs="Times New Roman"/>
          <w:sz w:val="24"/>
          <w:szCs w:val="24"/>
        </w:rPr>
        <w:t xml:space="preserve"> provides for the conditions applying to radiation monitoring boundaries and exclusion zones. Radiation monitoring boundaries promote the identification of radiation exposure sources and pathways, and that specific monitoring methods are determined. Radiation monitoring boundaries and exclusion zones support the licence holder in meeting their nuclear safety and radiation protection duties.</w:t>
      </w:r>
    </w:p>
    <w:p w14:paraId="525E50E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9</w:t>
      </w:r>
      <w:r w:rsidRPr="00555E18">
        <w:rPr>
          <w:rFonts w:ascii="Times New Roman" w:hAnsi="Times New Roman" w:cs="Times New Roman"/>
          <w:sz w:val="24"/>
          <w:szCs w:val="24"/>
        </w:rPr>
        <w:t>(1) provides for the condition applicable to the licence holder that the licence holder must ensure that there are set boundaries established for radiation monitoring of the regulated activity that:</w:t>
      </w:r>
    </w:p>
    <w:p w14:paraId="07532735" w14:textId="77777777" w:rsidR="001E1F09" w:rsidRPr="00555E18" w:rsidRDefault="001E1F09" w:rsidP="00555E18">
      <w:pPr>
        <w:pStyle w:val="ListParagraph"/>
        <w:widowControl w:val="0"/>
        <w:numPr>
          <w:ilvl w:val="0"/>
          <w:numId w:val="17"/>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ensure nuclear safety, and</w:t>
      </w:r>
    </w:p>
    <w:p w14:paraId="1C13DBF2" w14:textId="77777777" w:rsidR="001E1F09" w:rsidRPr="00555E18" w:rsidRDefault="001E1F09" w:rsidP="00555E18">
      <w:pPr>
        <w:pStyle w:val="ListParagraph"/>
        <w:widowControl w:val="0"/>
        <w:numPr>
          <w:ilvl w:val="0"/>
          <w:numId w:val="17"/>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are as proposed at the time of making the decision to issue the licence, as changed from time to time by the licence holder in accordance with section 5</w:t>
      </w:r>
      <w:r w:rsidR="00D653E4" w:rsidRPr="00555E18">
        <w:rPr>
          <w:rFonts w:ascii="Times New Roman" w:hAnsi="Times New Roman" w:cs="Times New Roman"/>
          <w:sz w:val="24"/>
          <w:szCs w:val="24"/>
        </w:rPr>
        <w:t>4</w:t>
      </w:r>
      <w:r w:rsidRPr="00555E18">
        <w:rPr>
          <w:rFonts w:ascii="Times New Roman" w:hAnsi="Times New Roman" w:cs="Times New Roman"/>
          <w:sz w:val="24"/>
          <w:szCs w:val="24"/>
        </w:rPr>
        <w:t xml:space="preserve"> or to comply with a condition that is specified by the Regulator for the purposes of subsection 34(2) of the Act. </w:t>
      </w:r>
    </w:p>
    <w:p w14:paraId="40E9958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9</w:t>
      </w:r>
      <w:r w:rsidRPr="00555E18">
        <w:rPr>
          <w:rFonts w:ascii="Times New Roman" w:hAnsi="Times New Roman" w:cs="Times New Roman"/>
          <w:sz w:val="24"/>
          <w:szCs w:val="24"/>
        </w:rPr>
        <w:t xml:space="preserve">(2) provides for the condition that the licence holder ensure that radiation monitoring is conducted for the activity within the radiation monitoring boundaries and in accordance with the radiation protection plan for the activity. </w:t>
      </w:r>
    </w:p>
    <w:p w14:paraId="5C1A21E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5</w:t>
      </w:r>
      <w:r w:rsidR="00D653E4" w:rsidRPr="00555E18">
        <w:rPr>
          <w:rFonts w:ascii="Times New Roman" w:hAnsi="Times New Roman" w:cs="Times New Roman"/>
          <w:sz w:val="24"/>
          <w:szCs w:val="24"/>
        </w:rPr>
        <w:t>9</w:t>
      </w:r>
      <w:r w:rsidRPr="00555E18">
        <w:rPr>
          <w:rFonts w:ascii="Times New Roman" w:hAnsi="Times New Roman" w:cs="Times New Roman"/>
          <w:sz w:val="24"/>
          <w:szCs w:val="24"/>
        </w:rPr>
        <w:t xml:space="preserve">(2) refers the reader to 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 xml:space="preserve"> for the radiation protection plan.</w:t>
      </w:r>
    </w:p>
    <w:p w14:paraId="7192734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Exclusion zone</w:t>
      </w:r>
    </w:p>
    <w:p w14:paraId="1A5E4484" w14:textId="1B8ACFE2" w:rsidR="001059E2"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9</w:t>
      </w:r>
      <w:r w:rsidRPr="00555E18">
        <w:rPr>
          <w:rFonts w:ascii="Times New Roman" w:hAnsi="Times New Roman" w:cs="Times New Roman"/>
          <w:sz w:val="24"/>
          <w:szCs w:val="24"/>
        </w:rPr>
        <w:t xml:space="preserve">(3) provides for the condition applicable to the licence holder </w:t>
      </w:r>
      <w:r w:rsidR="00B043B1" w:rsidRPr="00555E18">
        <w:rPr>
          <w:rFonts w:ascii="Times New Roman" w:hAnsi="Times New Roman" w:cs="Times New Roman"/>
          <w:sz w:val="24"/>
          <w:szCs w:val="24"/>
        </w:rPr>
        <w:t xml:space="preserve">that the licence holder </w:t>
      </w:r>
      <w:r w:rsidRPr="00555E18">
        <w:rPr>
          <w:rFonts w:ascii="Times New Roman" w:hAnsi="Times New Roman" w:cs="Times New Roman"/>
          <w:sz w:val="24"/>
          <w:szCs w:val="24"/>
        </w:rPr>
        <w:t>must set an exclusion zone around the regulated activity. The exclusion zone is set to ensure nuclear safety and is</w:t>
      </w:r>
      <w:r w:rsidR="001059E2" w:rsidRPr="00555E18">
        <w:rPr>
          <w:rFonts w:ascii="Times New Roman" w:hAnsi="Times New Roman" w:cs="Times New Roman"/>
          <w:sz w:val="24"/>
          <w:szCs w:val="24"/>
        </w:rPr>
        <w:t xml:space="preserve"> either</w:t>
      </w:r>
      <w:r w:rsidRPr="00555E18">
        <w:rPr>
          <w:rFonts w:ascii="Times New Roman" w:hAnsi="Times New Roman" w:cs="Times New Roman"/>
          <w:sz w:val="24"/>
          <w:szCs w:val="24"/>
        </w:rPr>
        <w:t xml:space="preserve"> as proposed at the time of the decision to iss</w:t>
      </w:r>
      <w:r w:rsidR="001059E2" w:rsidRPr="00555E18">
        <w:rPr>
          <w:rFonts w:ascii="Times New Roman" w:hAnsi="Times New Roman" w:cs="Times New Roman"/>
          <w:sz w:val="24"/>
          <w:szCs w:val="24"/>
        </w:rPr>
        <w:t>ue the licence by the Regulator</w:t>
      </w:r>
      <w:r w:rsidRPr="00555E18">
        <w:rPr>
          <w:rFonts w:ascii="Times New Roman" w:hAnsi="Times New Roman" w:cs="Times New Roman"/>
          <w:sz w:val="24"/>
          <w:szCs w:val="24"/>
        </w:rPr>
        <w:t xml:space="preserve"> or as changed</w:t>
      </w:r>
      <w:r w:rsidR="001059E2" w:rsidRPr="00555E18">
        <w:rPr>
          <w:rFonts w:ascii="Times New Roman" w:hAnsi="Times New Roman" w:cs="Times New Roman"/>
          <w:sz w:val="24"/>
          <w:szCs w:val="24"/>
        </w:rPr>
        <w:t>,</w:t>
      </w:r>
      <w:r w:rsidRPr="00555E18">
        <w:rPr>
          <w:rFonts w:ascii="Times New Roman" w:hAnsi="Times New Roman" w:cs="Times New Roman"/>
          <w:sz w:val="24"/>
          <w:szCs w:val="24"/>
        </w:rPr>
        <w:t xml:space="preserve"> from time to time by the licence holder </w:t>
      </w:r>
      <w:r w:rsidR="001059E2" w:rsidRPr="00555E18">
        <w:rPr>
          <w:rFonts w:ascii="Times New Roman" w:hAnsi="Times New Roman" w:cs="Times New Roman"/>
          <w:sz w:val="24"/>
          <w:szCs w:val="24"/>
        </w:rPr>
        <w:t>(</w:t>
      </w:r>
      <w:r w:rsidRPr="00555E18">
        <w:rPr>
          <w:rFonts w:ascii="Times New Roman" w:hAnsi="Times New Roman" w:cs="Times New Roman"/>
          <w:sz w:val="24"/>
          <w:szCs w:val="24"/>
        </w:rPr>
        <w:t>in accordance with section 5</w:t>
      </w:r>
      <w:r w:rsidR="00D653E4" w:rsidRPr="00555E18">
        <w:rPr>
          <w:rFonts w:ascii="Times New Roman" w:hAnsi="Times New Roman" w:cs="Times New Roman"/>
          <w:sz w:val="24"/>
          <w:szCs w:val="24"/>
        </w:rPr>
        <w:t>4</w:t>
      </w:r>
      <w:r w:rsidRPr="00555E18">
        <w:rPr>
          <w:rFonts w:ascii="Times New Roman" w:hAnsi="Times New Roman" w:cs="Times New Roman"/>
          <w:sz w:val="24"/>
          <w:szCs w:val="24"/>
        </w:rPr>
        <w:t xml:space="preserve"> or to comply with a condition that is specified by the Regulator for the purposes of subsection 34(2) of the Act</w:t>
      </w:r>
      <w:r w:rsidR="001059E2" w:rsidRPr="00555E18">
        <w:rPr>
          <w:rFonts w:ascii="Times New Roman" w:hAnsi="Times New Roman" w:cs="Times New Roman"/>
          <w:sz w:val="24"/>
          <w:szCs w:val="24"/>
        </w:rPr>
        <w:t>)</w:t>
      </w:r>
      <w:r w:rsidRPr="00555E18">
        <w:rPr>
          <w:rFonts w:ascii="Times New Roman" w:hAnsi="Times New Roman" w:cs="Times New Roman"/>
          <w:sz w:val="24"/>
          <w:szCs w:val="24"/>
        </w:rPr>
        <w:t>.</w:t>
      </w:r>
    </w:p>
    <w:p w14:paraId="2D773307" w14:textId="1B7C9ED6" w:rsidR="001059E2"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9</w:t>
      </w:r>
      <w:r w:rsidRPr="00555E18">
        <w:rPr>
          <w:rFonts w:ascii="Times New Roman" w:hAnsi="Times New Roman" w:cs="Times New Roman"/>
          <w:sz w:val="24"/>
          <w:szCs w:val="24"/>
        </w:rPr>
        <w:t xml:space="preserve">(4) provides for the condition that is applicable to </w:t>
      </w:r>
      <w:r w:rsidR="001059E2" w:rsidRPr="00555E18">
        <w:rPr>
          <w:rFonts w:ascii="Times New Roman" w:hAnsi="Times New Roman" w:cs="Times New Roman"/>
          <w:sz w:val="24"/>
          <w:szCs w:val="24"/>
        </w:rPr>
        <w:t xml:space="preserve">both </w:t>
      </w:r>
      <w:r w:rsidRPr="00555E18">
        <w:rPr>
          <w:rFonts w:ascii="Times New Roman" w:hAnsi="Times New Roman" w:cs="Times New Roman"/>
          <w:sz w:val="24"/>
          <w:szCs w:val="24"/>
        </w:rPr>
        <w:t xml:space="preserve">the licence holder or </w:t>
      </w:r>
      <w:r w:rsidR="00B043B1" w:rsidRPr="00555E18">
        <w:rPr>
          <w:rFonts w:ascii="Times New Roman" w:hAnsi="Times New Roman" w:cs="Times New Roman"/>
          <w:sz w:val="24"/>
          <w:szCs w:val="24"/>
        </w:rPr>
        <w:t xml:space="preserve">any other person </w:t>
      </w:r>
      <w:r w:rsidRPr="00555E18">
        <w:rPr>
          <w:rFonts w:ascii="Times New Roman" w:hAnsi="Times New Roman" w:cs="Times New Roman"/>
          <w:sz w:val="24"/>
          <w:szCs w:val="24"/>
        </w:rPr>
        <w:t xml:space="preserve">authorised to conduct the regulated activity that </w:t>
      </w:r>
      <w:r w:rsidR="00CF50B8" w:rsidRPr="00555E18">
        <w:rPr>
          <w:rFonts w:ascii="Times New Roman" w:hAnsi="Times New Roman" w:cs="Times New Roman"/>
          <w:sz w:val="24"/>
          <w:szCs w:val="24"/>
        </w:rPr>
        <w:t>the licence holder or other person</w:t>
      </w:r>
      <w:r w:rsidR="001059E2" w:rsidRPr="00555E18">
        <w:rPr>
          <w:rFonts w:ascii="Times New Roman" w:hAnsi="Times New Roman" w:cs="Times New Roman"/>
          <w:sz w:val="24"/>
          <w:szCs w:val="24"/>
        </w:rPr>
        <w:t xml:space="preserve"> </w:t>
      </w:r>
      <w:r w:rsidRPr="00555E18">
        <w:rPr>
          <w:rFonts w:ascii="Times New Roman" w:hAnsi="Times New Roman" w:cs="Times New Roman"/>
          <w:sz w:val="24"/>
          <w:szCs w:val="24"/>
        </w:rPr>
        <w:t>must enforce the exclusion zone</w:t>
      </w:r>
      <w:r w:rsidR="001059E2" w:rsidRPr="00555E18">
        <w:rPr>
          <w:rFonts w:ascii="Times New Roman" w:hAnsi="Times New Roman" w:cs="Times New Roman"/>
          <w:sz w:val="24"/>
          <w:szCs w:val="24"/>
        </w:rPr>
        <w:t>.</w:t>
      </w:r>
    </w:p>
    <w:p w14:paraId="50ED5A6D" w14:textId="77777777" w:rsidR="001059E2" w:rsidRPr="00555E18" w:rsidRDefault="001059E2"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What will constitute an exclusion zone that ensures nuclear safety for the specific NNP facility and the different safety requirements will differ depending on the size, layout of the individual facility and type(s) of different regulated activities being conducted by the licence holder in that designated zone. </w:t>
      </w:r>
    </w:p>
    <w:p w14:paraId="3CB2DAF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3488227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5</w:t>
      </w:r>
      <w:r w:rsidR="00D653E4" w:rsidRPr="00555E18">
        <w:rPr>
          <w:rFonts w:ascii="Times New Roman" w:hAnsi="Times New Roman" w:cs="Times New Roman"/>
          <w:sz w:val="24"/>
          <w:szCs w:val="24"/>
        </w:rPr>
        <w:t>9</w:t>
      </w:r>
      <w:r w:rsidRPr="00555E18">
        <w:rPr>
          <w:rFonts w:ascii="Times New Roman" w:hAnsi="Times New Roman" w:cs="Times New Roman"/>
          <w:sz w:val="24"/>
          <w:szCs w:val="24"/>
        </w:rPr>
        <w:t>(5) provides for the conditions that are applicable to the licence holder that if the licence is a transitional licence:</w:t>
      </w:r>
    </w:p>
    <w:p w14:paraId="659FAB36" w14:textId="77777777" w:rsidR="001E1F09" w:rsidRPr="00555E18" w:rsidRDefault="001E1F09" w:rsidP="00555E18">
      <w:pPr>
        <w:pStyle w:val="ListParagraph"/>
        <w:widowControl w:val="0"/>
        <w:numPr>
          <w:ilvl w:val="0"/>
          <w:numId w:val="1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it is a condition that on the day the Act commences, the licence holder must provide to the Regulator the information and documents which describe and document the set boundaries and exclusion zone; and</w:t>
      </w:r>
    </w:p>
    <w:p w14:paraId="3978315A" w14:textId="77777777" w:rsidR="001E1F09" w:rsidRPr="00555E18" w:rsidRDefault="001E1F09" w:rsidP="00555E18">
      <w:pPr>
        <w:pStyle w:val="ListParagraph"/>
        <w:widowControl w:val="0"/>
        <w:numPr>
          <w:ilvl w:val="0"/>
          <w:numId w:val="1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paragraph 5</w:t>
      </w:r>
      <w:r w:rsidR="00D653E4" w:rsidRPr="00555E18">
        <w:rPr>
          <w:rFonts w:ascii="Times New Roman" w:hAnsi="Times New Roman" w:cs="Times New Roman"/>
          <w:sz w:val="24"/>
          <w:szCs w:val="24"/>
        </w:rPr>
        <w:t>9</w:t>
      </w:r>
      <w:r w:rsidRPr="00555E18">
        <w:rPr>
          <w:rFonts w:ascii="Times New Roman" w:hAnsi="Times New Roman" w:cs="Times New Roman"/>
          <w:sz w:val="24"/>
          <w:szCs w:val="24"/>
        </w:rPr>
        <w:t>(1)(b) is to apply to the transitional licence as if the reference to the set boundaries as proposed at the time of the Regulator making the decision to issue the licence, were a reference to the set boundaries as described and documented in the information and documents provided to the Regulator on the day the Act commences; and</w:t>
      </w:r>
    </w:p>
    <w:p w14:paraId="530A1167" w14:textId="7B06FB81" w:rsidR="001E1F09" w:rsidRPr="00555E18" w:rsidRDefault="001E1F09" w:rsidP="00555E18">
      <w:pPr>
        <w:pStyle w:val="ListParagraph"/>
        <w:widowControl w:val="0"/>
        <w:numPr>
          <w:ilvl w:val="0"/>
          <w:numId w:val="18"/>
        </w:numPr>
        <w:adjustRightInd w:val="0"/>
        <w:spacing w:after="120" w:line="240" w:lineRule="auto"/>
        <w:ind w:left="714" w:hanging="357"/>
        <w:contextualSpacing w:val="0"/>
        <w:textAlignment w:val="baseline"/>
        <w:rPr>
          <w:rFonts w:ascii="Times New Roman" w:hAnsi="Times New Roman" w:cs="Times New Roman"/>
          <w:b/>
          <w:sz w:val="24"/>
          <w:szCs w:val="24"/>
        </w:rPr>
      </w:pPr>
      <w:r w:rsidRPr="00555E18">
        <w:rPr>
          <w:rFonts w:ascii="Times New Roman" w:hAnsi="Times New Roman" w:cs="Times New Roman"/>
          <w:sz w:val="24"/>
          <w:szCs w:val="24"/>
        </w:rPr>
        <w:t>paragraph 5</w:t>
      </w:r>
      <w:r w:rsidR="00D653E4" w:rsidRPr="00555E18">
        <w:rPr>
          <w:rFonts w:ascii="Times New Roman" w:hAnsi="Times New Roman" w:cs="Times New Roman"/>
          <w:sz w:val="24"/>
          <w:szCs w:val="24"/>
        </w:rPr>
        <w:t>9</w:t>
      </w:r>
      <w:r w:rsidRPr="00555E18">
        <w:rPr>
          <w:rFonts w:ascii="Times New Roman" w:hAnsi="Times New Roman" w:cs="Times New Roman"/>
          <w:sz w:val="24"/>
          <w:szCs w:val="24"/>
        </w:rPr>
        <w:t>(3)(b) is to apply to the transitional licence as if the reference to the exclusion zone as proposed at the time of the Regulator making the decision to issue the licence, were a reference to the exclusion zone as described and documented in the information and documents provided to the Regulator on the day the Act commences.</w:t>
      </w:r>
    </w:p>
    <w:p w14:paraId="76AD7EE6" w14:textId="77777777" w:rsidR="00832B12" w:rsidRPr="008E4E78" w:rsidRDefault="00832B12" w:rsidP="00FB5555">
      <w:pPr>
        <w:pStyle w:val="Heading6"/>
        <w:rPr>
          <w:rFonts w:ascii="Times New Roman" w:hAnsi="Times New Roman" w:cs="Times New Roman"/>
          <w:b/>
          <w:color w:val="auto"/>
          <w:sz w:val="24"/>
          <w:szCs w:val="24"/>
        </w:rPr>
      </w:pPr>
      <w:r w:rsidRPr="008E4E78">
        <w:rPr>
          <w:rFonts w:ascii="Times New Roman" w:hAnsi="Times New Roman" w:cs="Times New Roman"/>
          <w:b/>
          <w:color w:val="auto"/>
          <w:sz w:val="24"/>
          <w:szCs w:val="24"/>
        </w:rPr>
        <w:t xml:space="preserve">Section </w:t>
      </w:r>
      <w:r w:rsidR="00D653E4" w:rsidRPr="008E4E78">
        <w:rPr>
          <w:rFonts w:ascii="Times New Roman" w:hAnsi="Times New Roman" w:cs="Times New Roman"/>
          <w:b/>
          <w:color w:val="auto"/>
          <w:sz w:val="24"/>
          <w:szCs w:val="24"/>
        </w:rPr>
        <w:t>60</w:t>
      </w:r>
      <w:r w:rsidRPr="008E4E78">
        <w:rPr>
          <w:rFonts w:ascii="Times New Roman" w:hAnsi="Times New Roman" w:cs="Times New Roman"/>
          <w:b/>
          <w:color w:val="auto"/>
          <w:sz w:val="24"/>
          <w:szCs w:val="24"/>
        </w:rPr>
        <w:t xml:space="preserve"> Treatment of clearance material</w:t>
      </w:r>
    </w:p>
    <w:p w14:paraId="78EA2434" w14:textId="77777777" w:rsidR="00832B12" w:rsidRPr="00555E18" w:rsidRDefault="00832B12"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D653E4" w:rsidRPr="00555E18">
        <w:rPr>
          <w:rFonts w:ascii="Times New Roman" w:eastAsiaTheme="majorEastAsia" w:hAnsi="Times New Roman" w:cs="Times New Roman"/>
          <w:sz w:val="24"/>
          <w:szCs w:val="24"/>
        </w:rPr>
        <w:t>60</w:t>
      </w:r>
      <w:r w:rsidRPr="00555E18">
        <w:rPr>
          <w:rFonts w:ascii="Times New Roman" w:eastAsiaTheme="majorEastAsia" w:hAnsi="Times New Roman" w:cs="Times New Roman"/>
          <w:sz w:val="24"/>
          <w:szCs w:val="24"/>
        </w:rPr>
        <w:t>(1) clarifies that the section does not apply in relation to a licence to authorise a facility activity that is preparing a site for an NNP facility in a designated zone.</w:t>
      </w:r>
    </w:p>
    <w:p w14:paraId="69C063AB" w14:textId="3F603468" w:rsidR="00B14E63" w:rsidRPr="00555E18" w:rsidRDefault="00832B12" w:rsidP="00555E18">
      <w:pPr>
        <w:widowControl w:val="0"/>
        <w:adjustRightInd w:val="0"/>
        <w:spacing w:after="120" w:line="240" w:lineRule="auto"/>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Subsection </w:t>
      </w:r>
      <w:r w:rsidR="00D653E4" w:rsidRPr="00555E18">
        <w:rPr>
          <w:rFonts w:ascii="Times New Roman" w:eastAsiaTheme="majorEastAsia" w:hAnsi="Times New Roman" w:cs="Times New Roman"/>
          <w:sz w:val="24"/>
          <w:szCs w:val="24"/>
        </w:rPr>
        <w:t>60</w:t>
      </w:r>
      <w:r w:rsidRPr="00555E18">
        <w:rPr>
          <w:rFonts w:ascii="Times New Roman" w:eastAsiaTheme="majorEastAsia" w:hAnsi="Times New Roman" w:cs="Times New Roman"/>
          <w:sz w:val="24"/>
          <w:szCs w:val="24"/>
        </w:rPr>
        <w:t xml:space="preserve">(2) provides a condition that </w:t>
      </w:r>
      <w:r w:rsidR="001059E2" w:rsidRPr="00555E18">
        <w:rPr>
          <w:rFonts w:ascii="Times New Roman" w:eastAsiaTheme="majorEastAsia" w:hAnsi="Times New Roman" w:cs="Times New Roman"/>
          <w:sz w:val="24"/>
          <w:szCs w:val="24"/>
        </w:rPr>
        <w:t>c</w:t>
      </w:r>
      <w:r w:rsidRPr="00555E18">
        <w:rPr>
          <w:rFonts w:ascii="Times New Roman" w:eastAsiaTheme="majorEastAsia" w:hAnsi="Times New Roman" w:cs="Times New Roman"/>
          <w:sz w:val="24"/>
          <w:szCs w:val="24"/>
        </w:rPr>
        <w:t xml:space="preserve">learance material from the conduct of the activity is </w:t>
      </w:r>
      <w:r w:rsidR="001059E2" w:rsidRPr="00555E18">
        <w:rPr>
          <w:rFonts w:ascii="Times New Roman" w:eastAsiaTheme="majorEastAsia" w:hAnsi="Times New Roman" w:cs="Times New Roman"/>
          <w:sz w:val="24"/>
          <w:szCs w:val="24"/>
        </w:rPr>
        <w:t xml:space="preserve">to be </w:t>
      </w:r>
      <w:r w:rsidRPr="00555E18">
        <w:rPr>
          <w:rFonts w:ascii="Times New Roman" w:eastAsiaTheme="majorEastAsia" w:hAnsi="Times New Roman" w:cs="Times New Roman"/>
          <w:sz w:val="24"/>
          <w:szCs w:val="24"/>
        </w:rPr>
        <w:t>handled, transported, stored, disposed of or otherwise managed</w:t>
      </w:r>
      <w:r w:rsidR="008E4E78">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as was proposed at the time of the Regulator making the de</w:t>
      </w:r>
      <w:r w:rsidR="008E4E78">
        <w:rPr>
          <w:rFonts w:ascii="Times New Roman" w:eastAsiaTheme="majorEastAsia" w:hAnsi="Times New Roman" w:cs="Times New Roman"/>
          <w:sz w:val="24"/>
          <w:szCs w:val="24"/>
        </w:rPr>
        <w:t xml:space="preserve">cision to issue the licence, </w:t>
      </w:r>
      <w:r w:rsidRPr="00555E18">
        <w:rPr>
          <w:rFonts w:ascii="Times New Roman" w:eastAsiaTheme="majorEastAsia" w:hAnsi="Times New Roman" w:cs="Times New Roman"/>
          <w:sz w:val="24"/>
          <w:szCs w:val="24"/>
        </w:rPr>
        <w:t>as changed from time to time by the licence holder</w:t>
      </w:r>
      <w:r w:rsidR="007938D2" w:rsidRPr="00555E18">
        <w:rPr>
          <w:rFonts w:ascii="Times New Roman" w:eastAsiaTheme="majorEastAsia" w:hAnsi="Times New Roman" w:cs="Times New Roman"/>
          <w:sz w:val="24"/>
          <w:szCs w:val="24"/>
        </w:rPr>
        <w:t>:</w:t>
      </w:r>
      <w:r w:rsidRPr="00555E18">
        <w:rPr>
          <w:rFonts w:ascii="Times New Roman" w:eastAsiaTheme="majorEastAsia" w:hAnsi="Times New Roman" w:cs="Times New Roman"/>
          <w:sz w:val="24"/>
          <w:szCs w:val="24"/>
        </w:rPr>
        <w:t xml:space="preserve"> </w:t>
      </w:r>
    </w:p>
    <w:p w14:paraId="7BC8803F" w14:textId="55EB80FE" w:rsidR="00B14E63" w:rsidRPr="00555E18" w:rsidRDefault="00832B12" w:rsidP="00555E18">
      <w:pPr>
        <w:pStyle w:val="ListParagraph"/>
        <w:widowControl w:val="0"/>
        <w:numPr>
          <w:ilvl w:val="1"/>
          <w:numId w:val="51"/>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in accordance with section 5</w:t>
      </w:r>
      <w:r w:rsidR="00D653E4" w:rsidRPr="00555E18">
        <w:rPr>
          <w:rFonts w:ascii="Times New Roman" w:eastAsiaTheme="majorEastAsia" w:hAnsi="Times New Roman" w:cs="Times New Roman"/>
          <w:sz w:val="24"/>
          <w:szCs w:val="24"/>
        </w:rPr>
        <w:t>4</w:t>
      </w:r>
      <w:r w:rsidRPr="00555E18">
        <w:rPr>
          <w:rFonts w:ascii="Times New Roman" w:eastAsiaTheme="majorEastAsia" w:hAnsi="Times New Roman" w:cs="Times New Roman"/>
          <w:sz w:val="24"/>
          <w:szCs w:val="24"/>
        </w:rPr>
        <w:t xml:space="preserve">, or </w:t>
      </w:r>
    </w:p>
    <w:p w14:paraId="497BD966" w14:textId="46C0774D" w:rsidR="00832B12" w:rsidRPr="00555E18" w:rsidRDefault="00832B12" w:rsidP="00555E18">
      <w:pPr>
        <w:pStyle w:val="ListParagraph"/>
        <w:widowControl w:val="0"/>
        <w:numPr>
          <w:ilvl w:val="1"/>
          <w:numId w:val="51"/>
        </w:numPr>
        <w:adjustRightInd w:val="0"/>
        <w:spacing w:after="120" w:line="240" w:lineRule="auto"/>
        <w:ind w:left="714" w:hanging="357"/>
        <w:contextualSpacing w:val="0"/>
        <w:textAlignment w:val="baseline"/>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to comply with a condition which was specified by the Regulator for the purposes of subsection 34(2) of the Act. </w:t>
      </w:r>
    </w:p>
    <w:p w14:paraId="2F4FF74C" w14:textId="11E4CA69"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Subdivision B—Conditions relati</w:t>
      </w:r>
      <w:r w:rsidR="008E4E78">
        <w:rPr>
          <w:rFonts w:ascii="Times New Roman" w:hAnsi="Times New Roman" w:cs="Times New Roman"/>
          <w:i/>
          <w:color w:val="auto"/>
          <w:sz w:val="24"/>
          <w:szCs w:val="24"/>
        </w:rPr>
        <w:t>ng to nuclear management system</w:t>
      </w:r>
      <w:r w:rsidRPr="00555E18">
        <w:rPr>
          <w:rFonts w:ascii="Times New Roman" w:hAnsi="Times New Roman" w:cs="Times New Roman"/>
          <w:i/>
          <w:color w:val="auto"/>
          <w:sz w:val="24"/>
          <w:szCs w:val="24"/>
        </w:rPr>
        <w:t>, arrangements and plans for the activity</w:t>
      </w:r>
    </w:p>
    <w:p w14:paraId="29CEDEE6" w14:textId="0116BACC"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653E4" w:rsidRPr="00555E18">
        <w:rPr>
          <w:rFonts w:ascii="Times New Roman" w:hAnsi="Times New Roman" w:cs="Times New Roman"/>
          <w:b/>
          <w:color w:val="auto"/>
          <w:sz w:val="24"/>
          <w:szCs w:val="24"/>
        </w:rPr>
        <w:t>61</w:t>
      </w:r>
      <w:r w:rsidRPr="00555E18">
        <w:rPr>
          <w:rFonts w:ascii="Times New Roman" w:hAnsi="Times New Roman" w:cs="Times New Roman"/>
          <w:b/>
          <w:color w:val="auto"/>
          <w:sz w:val="24"/>
          <w:szCs w:val="24"/>
        </w:rPr>
        <w:tab/>
        <w:t xml:space="preserve">Nuclear safety management </w:t>
      </w:r>
      <w:r w:rsidR="008E4E78">
        <w:rPr>
          <w:rFonts w:ascii="Times New Roman" w:hAnsi="Times New Roman" w:cs="Times New Roman"/>
          <w:b/>
          <w:color w:val="auto"/>
          <w:sz w:val="24"/>
          <w:szCs w:val="24"/>
        </w:rPr>
        <w:t>system</w:t>
      </w:r>
      <w:r w:rsidRPr="00555E18">
        <w:rPr>
          <w:rFonts w:ascii="Times New Roman" w:hAnsi="Times New Roman" w:cs="Times New Roman"/>
          <w:b/>
          <w:color w:val="auto"/>
          <w:sz w:val="24"/>
          <w:szCs w:val="24"/>
        </w:rPr>
        <w:t>, arrangements and plans for the conduct of the activity</w:t>
      </w:r>
    </w:p>
    <w:p w14:paraId="0049F18E" w14:textId="48205478"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 xml:space="preserve"> provides for the conditions applicable to the licence holder that the licence holder must ensure that the regulated activity is conducted in accordance with the set nuclear safety management system, arrangements and other plans for the activity. The Licence Conditions Code sets out further requirements for compliance with the nuclear safety management system, arrangements and other plans which </w:t>
      </w:r>
      <w:r w:rsidR="002B4124">
        <w:rPr>
          <w:rFonts w:ascii="Times New Roman" w:hAnsi="Times New Roman" w:cs="Times New Roman"/>
          <w:sz w:val="24"/>
          <w:szCs w:val="24"/>
        </w:rPr>
        <w:t>ensures support to subsection 34</w:t>
      </w:r>
      <w:r w:rsidRPr="00555E18">
        <w:rPr>
          <w:rFonts w:ascii="Times New Roman" w:hAnsi="Times New Roman" w:cs="Times New Roman"/>
          <w:sz w:val="24"/>
          <w:szCs w:val="24"/>
        </w:rPr>
        <w:t>(2) of the Act, where licence conditions are pr</w:t>
      </w:r>
      <w:r w:rsidR="001F0F76">
        <w:rPr>
          <w:rFonts w:ascii="Times New Roman" w:hAnsi="Times New Roman" w:cs="Times New Roman"/>
          <w:sz w:val="24"/>
          <w:szCs w:val="24"/>
        </w:rPr>
        <w:t xml:space="preserve">escribed by the Regulations as </w:t>
      </w:r>
      <w:r w:rsidRPr="00555E18">
        <w:rPr>
          <w:rFonts w:ascii="Times New Roman" w:hAnsi="Times New Roman" w:cs="Times New Roman"/>
          <w:sz w:val="24"/>
          <w:szCs w:val="24"/>
        </w:rPr>
        <w:t>necessary to ensure nuclear safety</w:t>
      </w:r>
      <w:r w:rsidR="00B14E63" w:rsidRPr="00555E18">
        <w:rPr>
          <w:rFonts w:ascii="Times New Roman" w:hAnsi="Times New Roman" w:cs="Times New Roman"/>
          <w:sz w:val="24"/>
          <w:szCs w:val="24"/>
        </w:rPr>
        <w:t>.</w:t>
      </w:r>
    </w:p>
    <w:p w14:paraId="2FC4797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(1) provides for the condition that the regulated activity must be conducted in accord</w:t>
      </w:r>
      <w:r w:rsidR="007938D2" w:rsidRPr="00555E18">
        <w:rPr>
          <w:rFonts w:ascii="Times New Roman" w:hAnsi="Times New Roman" w:cs="Times New Roman"/>
          <w:sz w:val="24"/>
          <w:szCs w:val="24"/>
        </w:rPr>
        <w:t>ance with each of the following</w:t>
      </w:r>
      <w:r w:rsidRPr="00555E18">
        <w:rPr>
          <w:rFonts w:ascii="Times New Roman" w:hAnsi="Times New Roman" w:cs="Times New Roman"/>
          <w:sz w:val="24"/>
          <w:szCs w:val="24"/>
        </w:rPr>
        <w:t xml:space="preserve"> plans and arrangements:</w:t>
      </w:r>
    </w:p>
    <w:p w14:paraId="1F7418B5"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nuclear safety management system;</w:t>
      </w:r>
    </w:p>
    <w:p w14:paraId="43E49725"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arrangements for organisational and human control of the activity;</w:t>
      </w:r>
    </w:p>
    <w:p w14:paraId="3387338B"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regulatory compliance plan;</w:t>
      </w:r>
    </w:p>
    <w:p w14:paraId="64D131D0"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supply chain management plan;</w:t>
      </w:r>
    </w:p>
    <w:p w14:paraId="4870DBFE" w14:textId="3DBB7E66" w:rsidR="001E1F09" w:rsidRPr="00555E18" w:rsidRDefault="001F0F76"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Pr>
          <w:rFonts w:ascii="Times New Roman" w:hAnsi="Times New Roman" w:cs="Times New Roman"/>
          <w:sz w:val="24"/>
          <w:szCs w:val="24"/>
        </w:rPr>
        <w:t>a nuclear safety</w:t>
      </w:r>
      <w:r w:rsidR="001E1F09" w:rsidRPr="00555E18">
        <w:rPr>
          <w:rFonts w:ascii="Times New Roman" w:hAnsi="Times New Roman" w:cs="Times New Roman"/>
          <w:sz w:val="24"/>
          <w:szCs w:val="24"/>
        </w:rPr>
        <w:t xml:space="preserve"> plan;</w:t>
      </w:r>
    </w:p>
    <w:p w14:paraId="2CB47A8A"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radiation protection plan;</w:t>
      </w:r>
    </w:p>
    <w:p w14:paraId="22CDBCC0"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radioactive waste management plan;</w:t>
      </w:r>
    </w:p>
    <w:p w14:paraId="49CEE991"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security plan;</w:t>
      </w:r>
    </w:p>
    <w:p w14:paraId="21E33505"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 emergency management and response plan;</w:t>
      </w:r>
    </w:p>
    <w:p w14:paraId="2475D663"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 environmental protection plan;</w:t>
      </w:r>
    </w:p>
    <w:p w14:paraId="57AE5813" w14:textId="77777777" w:rsidR="001E1F09" w:rsidRPr="00555E18" w:rsidRDefault="001E1F09" w:rsidP="007F3A1D">
      <w:pPr>
        <w:pStyle w:val="ListParagraph"/>
        <w:widowControl w:val="0"/>
        <w:numPr>
          <w:ilvl w:val="0"/>
          <w:numId w:val="6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 insolvency plan.</w:t>
      </w:r>
    </w:p>
    <w:p w14:paraId="5675AF03" w14:textId="07002F5A"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provides the regulated activity must also be conducted in accordance with obligations imposed by other laws. The regulatory compliance plan deals with compliance with Commonwealth law and regulatory requirements: </w:t>
      </w:r>
      <w:r w:rsidR="00EE6C5D" w:rsidRPr="00555E18">
        <w:rPr>
          <w:rFonts w:ascii="Times New Roman" w:hAnsi="Times New Roman" w:cs="Times New Roman"/>
          <w:sz w:val="24"/>
          <w:szCs w:val="24"/>
        </w:rPr>
        <w:t>see subsection (3</w:t>
      </w:r>
      <w:r w:rsidRPr="00555E18">
        <w:rPr>
          <w:rFonts w:ascii="Times New Roman" w:hAnsi="Times New Roman" w:cs="Times New Roman"/>
          <w:sz w:val="24"/>
          <w:szCs w:val="24"/>
        </w:rPr>
        <w:t>).</w:t>
      </w:r>
    </w:p>
    <w:p w14:paraId="7BC7E552" w14:textId="3214C3CF"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General requirements for</w:t>
      </w:r>
      <w:r w:rsidR="001F0F76">
        <w:rPr>
          <w:rFonts w:ascii="Times New Roman" w:hAnsi="Times New Roman" w:cs="Times New Roman"/>
          <w:i/>
          <w:sz w:val="24"/>
          <w:szCs w:val="24"/>
        </w:rPr>
        <w:t xml:space="preserve"> systems, arrangements and plan</w:t>
      </w:r>
    </w:p>
    <w:p w14:paraId="3EB575D2" w14:textId="750FAC5F"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(2) provides for the condition that eac</w:t>
      </w:r>
      <w:r w:rsidR="001F0F76">
        <w:rPr>
          <w:rFonts w:ascii="Times New Roman" w:hAnsi="Times New Roman" w:cs="Times New Roman"/>
          <w:sz w:val="24"/>
          <w:szCs w:val="24"/>
        </w:rPr>
        <w:t>h system, arrangements and plan</w:t>
      </w:r>
      <w:r w:rsidRPr="00555E18">
        <w:rPr>
          <w:rFonts w:ascii="Times New Roman" w:hAnsi="Times New Roman" w:cs="Times New Roman"/>
          <w:sz w:val="24"/>
          <w:szCs w:val="24"/>
        </w:rPr>
        <w:t xml:space="preserve"> referenced in 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(1) be as proposed at the time of the Regulator making the decision to issue the licence, as changed from time to time by the licence holder. These are only to be changed from time to time by the licence holder:</w:t>
      </w:r>
    </w:p>
    <w:p w14:paraId="5275DD05" w14:textId="77777777" w:rsidR="001E1F09" w:rsidRPr="00555E18" w:rsidRDefault="001E1F09" w:rsidP="00555E18">
      <w:pPr>
        <w:pStyle w:val="ListParagraph"/>
        <w:widowControl w:val="0"/>
        <w:numPr>
          <w:ilvl w:val="0"/>
          <w:numId w:val="1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in accordance with section 5</w:t>
      </w:r>
      <w:r w:rsidR="00D653E4" w:rsidRPr="00555E18">
        <w:rPr>
          <w:rFonts w:ascii="Times New Roman" w:hAnsi="Times New Roman" w:cs="Times New Roman"/>
          <w:sz w:val="24"/>
          <w:szCs w:val="24"/>
        </w:rPr>
        <w:t>4</w:t>
      </w:r>
      <w:r w:rsidRPr="00555E18">
        <w:rPr>
          <w:rFonts w:ascii="Times New Roman" w:hAnsi="Times New Roman" w:cs="Times New Roman"/>
          <w:sz w:val="24"/>
          <w:szCs w:val="24"/>
        </w:rPr>
        <w:t xml:space="preserve">; or </w:t>
      </w:r>
    </w:p>
    <w:p w14:paraId="56ED9651" w14:textId="2F8E70EF" w:rsidR="00B14E63" w:rsidRPr="00555E18" w:rsidRDefault="001E1F09" w:rsidP="00555E18">
      <w:pPr>
        <w:pStyle w:val="ListParagraph"/>
        <w:widowControl w:val="0"/>
        <w:numPr>
          <w:ilvl w:val="0"/>
          <w:numId w:val="1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to comply with a condition specified by the Regulator for the purposes of subsection 34(2) of the Act; and</w:t>
      </w:r>
    </w:p>
    <w:p w14:paraId="1824485B" w14:textId="77777777" w:rsidR="001E1F09" w:rsidRPr="00555E18" w:rsidRDefault="001E1F09" w:rsidP="00555E18">
      <w:pPr>
        <w:pStyle w:val="ListParagraph"/>
        <w:widowControl w:val="0"/>
        <w:numPr>
          <w:ilvl w:val="0"/>
          <w:numId w:val="19"/>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be effectively implemented and maintained throughout the period of the licence.</w:t>
      </w:r>
    </w:p>
    <w:p w14:paraId="42F87E03" w14:textId="5E6D9A3A"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first note under 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(2) specifies that the system, arrangements or plan must be compliant with any other relevant requirements spec</w:t>
      </w:r>
      <w:r w:rsidR="00EE6C5D" w:rsidRPr="00555E18">
        <w:rPr>
          <w:rFonts w:ascii="Times New Roman" w:hAnsi="Times New Roman" w:cs="Times New Roman"/>
          <w:sz w:val="24"/>
          <w:szCs w:val="24"/>
        </w:rPr>
        <w:t xml:space="preserve">ified in </w:t>
      </w:r>
      <w:r w:rsidR="0013289F" w:rsidRPr="00555E18">
        <w:rPr>
          <w:rFonts w:ascii="Times New Roman" w:hAnsi="Times New Roman" w:cs="Times New Roman"/>
          <w:sz w:val="24"/>
          <w:szCs w:val="24"/>
        </w:rPr>
        <w:t>the ANNPS Licence Conditions Code m</w:t>
      </w:r>
      <w:r w:rsidR="00EE6C5D" w:rsidRPr="00555E18">
        <w:rPr>
          <w:rFonts w:ascii="Times New Roman" w:hAnsi="Times New Roman" w:cs="Times New Roman"/>
          <w:sz w:val="24"/>
          <w:szCs w:val="24"/>
        </w:rPr>
        <w:t xml:space="preserve">entioned in </w:t>
      </w:r>
      <w:r w:rsidRPr="00555E18">
        <w:rPr>
          <w:rFonts w:ascii="Times New Roman" w:hAnsi="Times New Roman" w:cs="Times New Roman"/>
          <w:sz w:val="24"/>
          <w:szCs w:val="24"/>
        </w:rPr>
        <w:t>section 5</w:t>
      </w:r>
      <w:r w:rsidR="00D653E4" w:rsidRPr="00555E18">
        <w:rPr>
          <w:rFonts w:ascii="Times New Roman" w:hAnsi="Times New Roman" w:cs="Times New Roman"/>
          <w:sz w:val="24"/>
          <w:szCs w:val="24"/>
        </w:rPr>
        <w:t>6</w:t>
      </w:r>
      <w:r w:rsidRPr="00555E18">
        <w:rPr>
          <w:rFonts w:ascii="Times New Roman" w:hAnsi="Times New Roman" w:cs="Times New Roman"/>
          <w:sz w:val="24"/>
          <w:szCs w:val="24"/>
        </w:rPr>
        <w:t>. The reader is referred to subsection 5</w:t>
      </w:r>
      <w:r w:rsidR="00D653E4" w:rsidRPr="00555E18">
        <w:rPr>
          <w:rFonts w:ascii="Times New Roman" w:hAnsi="Times New Roman" w:cs="Times New Roman"/>
          <w:sz w:val="24"/>
          <w:szCs w:val="24"/>
        </w:rPr>
        <w:t>6</w:t>
      </w:r>
      <w:r w:rsidR="00CE20EA" w:rsidRPr="00555E18">
        <w:rPr>
          <w:rFonts w:ascii="Times New Roman" w:hAnsi="Times New Roman" w:cs="Times New Roman"/>
          <w:sz w:val="24"/>
          <w:szCs w:val="24"/>
        </w:rPr>
        <w:t xml:space="preserve"> </w:t>
      </w:r>
      <w:r w:rsidRPr="00555E18">
        <w:rPr>
          <w:rFonts w:ascii="Times New Roman" w:hAnsi="Times New Roman" w:cs="Times New Roman"/>
          <w:sz w:val="24"/>
          <w:szCs w:val="24"/>
        </w:rPr>
        <w:t>which provides for conditions of abiding by the requirements under the codes.</w:t>
      </w:r>
    </w:p>
    <w:p w14:paraId="52070059"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second note under 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(2) clarifies that neither section 5</w:t>
      </w:r>
      <w:r w:rsidR="00D653E4" w:rsidRPr="00555E18">
        <w:rPr>
          <w:rFonts w:ascii="Times New Roman" w:hAnsi="Times New Roman" w:cs="Times New Roman"/>
          <w:sz w:val="24"/>
          <w:szCs w:val="24"/>
        </w:rPr>
        <w:t>6</w:t>
      </w:r>
      <w:r w:rsidRPr="00555E18">
        <w:rPr>
          <w:rFonts w:ascii="Times New Roman" w:hAnsi="Times New Roman" w:cs="Times New Roman"/>
          <w:sz w:val="24"/>
          <w:szCs w:val="24"/>
        </w:rPr>
        <w:t xml:space="preserve">, nor a condition in 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 xml:space="preserve"> that relates to a system, arrangements or plans, restricts what the licence holder may decide to deal with in the system, arrangements or plan.</w:t>
      </w:r>
    </w:p>
    <w:p w14:paraId="71A5263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third note under 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(2) provides that the system, arrangements and plans must be audited and reviewed. The reader is directed to section 6</w:t>
      </w:r>
      <w:r w:rsidR="00D653E4" w:rsidRPr="00555E18">
        <w:rPr>
          <w:rFonts w:ascii="Times New Roman" w:hAnsi="Times New Roman" w:cs="Times New Roman"/>
          <w:sz w:val="24"/>
          <w:szCs w:val="24"/>
        </w:rPr>
        <w:t>8</w:t>
      </w:r>
      <w:r w:rsidRPr="00555E18">
        <w:rPr>
          <w:rFonts w:ascii="Times New Roman" w:hAnsi="Times New Roman" w:cs="Times New Roman"/>
          <w:sz w:val="24"/>
          <w:szCs w:val="24"/>
        </w:rPr>
        <w:t>, which provides for the conditions to audit and review.</w:t>
      </w:r>
    </w:p>
    <w:p w14:paraId="67B78AD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Specific requirements for each system, arrangements and plan</w:t>
      </w:r>
    </w:p>
    <w:p w14:paraId="0756D80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(3) provides for the condition that the system, arrangements and plan specified in the table must comply with the relevant requirements. These are</w:t>
      </w:r>
      <w:r w:rsidR="001059E2" w:rsidRPr="00555E18">
        <w:rPr>
          <w:rFonts w:ascii="Times New Roman" w:hAnsi="Times New Roman" w:cs="Times New Roman"/>
          <w:sz w:val="24"/>
          <w:szCs w:val="24"/>
        </w:rPr>
        <w:t xml:space="preserve"> that</w:t>
      </w:r>
      <w:r w:rsidRPr="00555E18">
        <w:rPr>
          <w:rFonts w:ascii="Times New Roman" w:hAnsi="Times New Roman" w:cs="Times New Roman"/>
          <w:sz w:val="24"/>
          <w:szCs w:val="24"/>
        </w:rPr>
        <w:t>:</w:t>
      </w:r>
    </w:p>
    <w:p w14:paraId="29AAC15D" w14:textId="77777777"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nuclear safety management system must ensure control of the activity;</w:t>
      </w:r>
    </w:p>
    <w:p w14:paraId="16C8DC70" w14:textId="77777777"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arrangements for organisational and human control of the activity must maintain control of the organisation and nuclear safety;</w:t>
      </w:r>
    </w:p>
    <w:p w14:paraId="32BD6B63" w14:textId="77777777"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regulatory compliance plan must ensure continual compliance with Commonwealth law and regulatory requirements;</w:t>
      </w:r>
    </w:p>
    <w:p w14:paraId="27CD7F5F" w14:textId="77777777"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supply chain management plan must ensure effective supply chains;</w:t>
      </w:r>
    </w:p>
    <w:p w14:paraId="119C2127" w14:textId="77777777"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nuclear safety plan must:</w:t>
      </w:r>
    </w:p>
    <w:p w14:paraId="2DB08D24" w14:textId="77777777" w:rsidR="001E1F09" w:rsidRPr="00555E18" w:rsidRDefault="001E1F09" w:rsidP="00555E18">
      <w:pPr>
        <w:pStyle w:val="ListParagraph"/>
        <w:widowControl w:val="0"/>
        <w:numPr>
          <w:ilvl w:val="1"/>
          <w:numId w:val="29"/>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ensure that the activity is conducted safely and radiation exposure is kept as low as reasonably achievable within the applicable dose limits (see Subdivision D); and </w:t>
      </w:r>
    </w:p>
    <w:p w14:paraId="69236BDA" w14:textId="77777777" w:rsidR="001E1F09" w:rsidRPr="00555E18" w:rsidRDefault="001E1F09" w:rsidP="00555E18">
      <w:pPr>
        <w:pStyle w:val="ListParagraph"/>
        <w:widowControl w:val="0"/>
        <w:numPr>
          <w:ilvl w:val="1"/>
          <w:numId w:val="29"/>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include a </w:t>
      </w:r>
      <w:r w:rsidR="00A97FAC" w:rsidRPr="00555E18">
        <w:rPr>
          <w:rFonts w:ascii="Times New Roman" w:hAnsi="Times New Roman" w:cs="Times New Roman"/>
          <w:sz w:val="24"/>
          <w:szCs w:val="24"/>
        </w:rPr>
        <w:t>safety case report</w:t>
      </w:r>
      <w:r w:rsidRPr="00555E18">
        <w:rPr>
          <w:rFonts w:ascii="Times New Roman" w:hAnsi="Times New Roman" w:cs="Times New Roman"/>
          <w:sz w:val="24"/>
          <w:szCs w:val="24"/>
        </w:rPr>
        <w:t xml:space="preserve"> for the activity that deals with any hazards or risks;</w:t>
      </w:r>
    </w:p>
    <w:p w14:paraId="0EED78DE" w14:textId="77777777"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radiation protection plan must ensure radiation protection to prevent harmful or accidental irradiation of any person and ensure radiation exposure is kept as low as reasonably achievable;</w:t>
      </w:r>
    </w:p>
    <w:p w14:paraId="47429AFD" w14:textId="168C19CF"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radioactive waste management plan must ensure effective radioactive waste management</w:t>
      </w:r>
      <w:r w:rsidR="00B14E63" w:rsidRPr="00555E18">
        <w:rPr>
          <w:rFonts w:ascii="Times New Roman" w:hAnsi="Times New Roman" w:cs="Times New Roman"/>
          <w:sz w:val="24"/>
          <w:szCs w:val="24"/>
        </w:rPr>
        <w:t>;</w:t>
      </w:r>
    </w:p>
    <w:p w14:paraId="6140BA8B" w14:textId="77777777"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security plan must ensure the security of any NNP facilities, NNP material and NNP equipment or plant that are, or could be, involved in the activity</w:t>
      </w:r>
    </w:p>
    <w:p w14:paraId="0B415026" w14:textId="62B56B05"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emergency management and response plan must ensure that the management of, and response to, emergencies removes or minimises risk or harm to persons or the environment</w:t>
      </w:r>
      <w:r w:rsidR="00B14E63" w:rsidRPr="00555E18">
        <w:rPr>
          <w:rFonts w:ascii="Times New Roman" w:hAnsi="Times New Roman" w:cs="Times New Roman"/>
          <w:sz w:val="24"/>
          <w:szCs w:val="24"/>
        </w:rPr>
        <w:t>;</w:t>
      </w:r>
    </w:p>
    <w:p w14:paraId="63AC79A0" w14:textId="200E7DEA"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environmental protection plan must ensure environmental management and protection</w:t>
      </w:r>
      <w:r w:rsidR="00B14E63" w:rsidRPr="00555E18">
        <w:rPr>
          <w:rFonts w:ascii="Times New Roman" w:hAnsi="Times New Roman" w:cs="Times New Roman"/>
          <w:sz w:val="24"/>
          <w:szCs w:val="24"/>
        </w:rPr>
        <w:t>;</w:t>
      </w:r>
    </w:p>
    <w:p w14:paraId="6AC2D553" w14:textId="77777777" w:rsidR="001E1F09" w:rsidRPr="00555E18" w:rsidRDefault="001E1F09" w:rsidP="00555E18">
      <w:pPr>
        <w:pStyle w:val="ListParagraph"/>
        <w:widowControl w:val="0"/>
        <w:numPr>
          <w:ilvl w:val="0"/>
          <w:numId w:val="2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insolvency plan must eliminate or reduce the risk to nuclear safety from potential insolvency, by making effective arrangements for:</w:t>
      </w:r>
    </w:p>
    <w:p w14:paraId="4F7EC810" w14:textId="77777777" w:rsidR="001E1F09" w:rsidRPr="00555E18" w:rsidRDefault="001E1F09" w:rsidP="00555E18">
      <w:pPr>
        <w:pStyle w:val="ListParagraph"/>
        <w:widowControl w:val="0"/>
        <w:numPr>
          <w:ilvl w:val="1"/>
          <w:numId w:val="29"/>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potential insolvency of the licence holder; and</w:t>
      </w:r>
    </w:p>
    <w:p w14:paraId="4DCDF1C4" w14:textId="77777777" w:rsidR="001E1F09" w:rsidRPr="00555E18" w:rsidRDefault="001E1F09" w:rsidP="00555E18">
      <w:pPr>
        <w:pStyle w:val="ListParagraph"/>
        <w:widowControl w:val="0"/>
        <w:numPr>
          <w:ilvl w:val="1"/>
          <w:numId w:val="29"/>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impact of insolvency of the licence holder on nuclear safety; and</w:t>
      </w:r>
    </w:p>
    <w:p w14:paraId="70C0D1E1" w14:textId="53A718A3" w:rsidR="001E1F09" w:rsidRPr="00555E18" w:rsidRDefault="001E1F09" w:rsidP="00555E18">
      <w:pPr>
        <w:pStyle w:val="ListParagraph"/>
        <w:widowControl w:val="0"/>
        <w:numPr>
          <w:ilvl w:val="1"/>
          <w:numId w:val="29"/>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indemnities in relation to the regulated activity</w:t>
      </w:r>
      <w:r w:rsidR="00B14E63" w:rsidRPr="00555E18">
        <w:rPr>
          <w:rFonts w:ascii="Times New Roman" w:hAnsi="Times New Roman" w:cs="Times New Roman"/>
          <w:sz w:val="24"/>
          <w:szCs w:val="24"/>
        </w:rPr>
        <w:t>.</w:t>
      </w:r>
    </w:p>
    <w:p w14:paraId="3040913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3810853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(4) provides for the conditions that are applicable if the li</w:t>
      </w:r>
      <w:r w:rsidR="001059E2" w:rsidRPr="00555E18">
        <w:rPr>
          <w:rFonts w:ascii="Times New Roman" w:hAnsi="Times New Roman" w:cs="Times New Roman"/>
          <w:sz w:val="24"/>
          <w:szCs w:val="24"/>
        </w:rPr>
        <w:t>cence is a transitional licence, specifically that:</w:t>
      </w:r>
    </w:p>
    <w:p w14:paraId="6CD431DA" w14:textId="77777777" w:rsidR="001E1F09" w:rsidRPr="00555E18" w:rsidRDefault="001E1F09" w:rsidP="00555E18">
      <w:pPr>
        <w:pStyle w:val="ListParagraph"/>
        <w:widowControl w:val="0"/>
        <w:numPr>
          <w:ilvl w:val="0"/>
          <w:numId w:val="52"/>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condition in relation to the plans mentioned in paragraphs </w:t>
      </w:r>
      <w:r w:rsidR="001059E2" w:rsidRPr="00555E18">
        <w:rPr>
          <w:rFonts w:ascii="Times New Roman" w:hAnsi="Times New Roman" w:cs="Times New Roman"/>
          <w:sz w:val="24"/>
          <w:szCs w:val="24"/>
        </w:rPr>
        <w:t>61</w:t>
      </w:r>
      <w:r w:rsidRPr="00555E18">
        <w:rPr>
          <w:rFonts w:ascii="Times New Roman" w:hAnsi="Times New Roman" w:cs="Times New Roman"/>
          <w:sz w:val="24"/>
          <w:szCs w:val="24"/>
        </w:rPr>
        <w:t>(1)(c), (d) and (k) does not apply until the day that is 6 months after the commencement of the Act; and</w:t>
      </w:r>
    </w:p>
    <w:p w14:paraId="238956FB" w14:textId="77777777" w:rsidR="001E1F09" w:rsidRPr="00555E18" w:rsidRDefault="001E1F09" w:rsidP="00555E18">
      <w:pPr>
        <w:pStyle w:val="ListParagraph"/>
        <w:widowControl w:val="0"/>
        <w:numPr>
          <w:ilvl w:val="0"/>
          <w:numId w:val="52"/>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condition that on the day that is 6 months from commencement of the Act, the licence holder must provide information and documents that describe and document those plans to the Regulator; and</w:t>
      </w:r>
    </w:p>
    <w:p w14:paraId="66DAAC7B" w14:textId="77777777" w:rsidR="001E1F09" w:rsidRPr="00555E18" w:rsidRDefault="001E1F09" w:rsidP="00555E18">
      <w:pPr>
        <w:pStyle w:val="ListParagraph"/>
        <w:widowControl w:val="0"/>
        <w:numPr>
          <w:ilvl w:val="0"/>
          <w:numId w:val="52"/>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w:t>
      </w:r>
      <w:r w:rsidR="00101908" w:rsidRPr="00555E18">
        <w:rPr>
          <w:rFonts w:ascii="Times New Roman" w:hAnsi="Times New Roman" w:cs="Times New Roman"/>
          <w:sz w:val="24"/>
          <w:szCs w:val="24"/>
        </w:rPr>
        <w:t>2)(a) applies in relation to those plan</w:t>
      </w:r>
      <w:r w:rsidRPr="00555E18">
        <w:rPr>
          <w:rFonts w:ascii="Times New Roman" w:hAnsi="Times New Roman" w:cs="Times New Roman"/>
          <w:sz w:val="24"/>
          <w:szCs w:val="24"/>
        </w:rPr>
        <w:t xml:space="preserve"> as if the plans referenced in relation to the plans as proposed at the time of the decision to issue the licence were a reference to the plans provided to the Regulator on the day that is 6 months after the commencement of the Act.</w:t>
      </w:r>
    </w:p>
    <w:p w14:paraId="6E17C798" w14:textId="6A50C779" w:rsidR="00101908"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D653E4" w:rsidRPr="00555E18">
        <w:rPr>
          <w:rFonts w:ascii="Times New Roman" w:hAnsi="Times New Roman" w:cs="Times New Roman"/>
          <w:sz w:val="24"/>
          <w:szCs w:val="24"/>
        </w:rPr>
        <w:t>61</w:t>
      </w:r>
      <w:r w:rsidRPr="00555E18">
        <w:rPr>
          <w:rFonts w:ascii="Times New Roman" w:hAnsi="Times New Roman" w:cs="Times New Roman"/>
          <w:sz w:val="24"/>
          <w:szCs w:val="24"/>
        </w:rPr>
        <w:t xml:space="preserve">(5) provides for </w:t>
      </w:r>
      <w:r w:rsidR="00FF48A1">
        <w:rPr>
          <w:rFonts w:ascii="Times New Roman" w:hAnsi="Times New Roman" w:cs="Times New Roman"/>
          <w:sz w:val="24"/>
          <w:szCs w:val="24"/>
        </w:rPr>
        <w:t xml:space="preserve">further </w:t>
      </w:r>
      <w:r w:rsidRPr="00555E18">
        <w:rPr>
          <w:rFonts w:ascii="Times New Roman" w:hAnsi="Times New Roman" w:cs="Times New Roman"/>
          <w:sz w:val="24"/>
          <w:szCs w:val="24"/>
        </w:rPr>
        <w:t>conditions that are applicable if the li</w:t>
      </w:r>
      <w:r w:rsidR="00101908" w:rsidRPr="00555E18">
        <w:rPr>
          <w:rFonts w:ascii="Times New Roman" w:hAnsi="Times New Roman" w:cs="Times New Roman"/>
          <w:sz w:val="24"/>
          <w:szCs w:val="24"/>
        </w:rPr>
        <w:t xml:space="preserve">cence is a transitional licence. Specifically, it is a </w:t>
      </w:r>
      <w:r w:rsidRPr="00555E18">
        <w:rPr>
          <w:rFonts w:ascii="Times New Roman" w:hAnsi="Times New Roman" w:cs="Times New Roman"/>
          <w:sz w:val="24"/>
          <w:szCs w:val="24"/>
        </w:rPr>
        <w:t>condition that, the licence holder must provide to the Regulator the information and documents that prescribe and document the nuclear safety management system and arrangements and plans which are referred to in paragraphs (1)(a), (b), (e), (f), (g), (h), (i), and (j)</w:t>
      </w:r>
      <w:r w:rsidR="00101908" w:rsidRPr="00555E18">
        <w:rPr>
          <w:rFonts w:ascii="Times New Roman" w:hAnsi="Times New Roman" w:cs="Times New Roman"/>
          <w:sz w:val="24"/>
          <w:szCs w:val="24"/>
        </w:rPr>
        <w:t xml:space="preserve"> on the day the Act commences. </w:t>
      </w:r>
    </w:p>
    <w:p w14:paraId="2150F50D" w14:textId="1F130F87" w:rsidR="001E1F09" w:rsidRPr="00555E18" w:rsidRDefault="00101908"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Additionally, s</w:t>
      </w:r>
      <w:r w:rsidR="001E1F09" w:rsidRPr="00555E18">
        <w:rPr>
          <w:rFonts w:ascii="Times New Roman" w:hAnsi="Times New Roman" w:cs="Times New Roman"/>
          <w:sz w:val="24"/>
          <w:szCs w:val="24"/>
        </w:rPr>
        <w:t xml:space="preserve">ubsection </w:t>
      </w:r>
      <w:r w:rsidR="004533B1" w:rsidRPr="00555E18">
        <w:rPr>
          <w:rFonts w:ascii="Times New Roman" w:hAnsi="Times New Roman" w:cs="Times New Roman"/>
          <w:sz w:val="24"/>
          <w:szCs w:val="24"/>
        </w:rPr>
        <w:t>61</w:t>
      </w:r>
      <w:r w:rsidR="00FF48A1">
        <w:rPr>
          <w:rFonts w:ascii="Times New Roman" w:hAnsi="Times New Roman" w:cs="Times New Roman"/>
          <w:sz w:val="24"/>
          <w:szCs w:val="24"/>
        </w:rPr>
        <w:t>(5</w:t>
      </w:r>
      <w:r w:rsidR="00C23C89" w:rsidRPr="00555E18">
        <w:rPr>
          <w:rFonts w:ascii="Times New Roman" w:hAnsi="Times New Roman" w:cs="Times New Roman"/>
          <w:sz w:val="24"/>
          <w:szCs w:val="24"/>
        </w:rPr>
        <w:t>)(b</w:t>
      </w:r>
      <w:r w:rsidRPr="00555E18">
        <w:rPr>
          <w:rFonts w:ascii="Times New Roman" w:hAnsi="Times New Roman" w:cs="Times New Roman"/>
          <w:sz w:val="24"/>
          <w:szCs w:val="24"/>
        </w:rPr>
        <w:t xml:space="preserve">) provides that </w:t>
      </w:r>
      <w:r w:rsidR="001E1F09" w:rsidRPr="00555E18">
        <w:rPr>
          <w:rFonts w:ascii="Times New Roman" w:hAnsi="Times New Roman" w:cs="Times New Roman"/>
          <w:sz w:val="24"/>
          <w:szCs w:val="24"/>
        </w:rPr>
        <w:t>in relation to the system and those arrangements plans as if the system and arrangements as proposed at the time of the decision to issue the licence were a reference to the system and arrangements provided to the Regulator on the day that the commencement of the Act.</w:t>
      </w:r>
    </w:p>
    <w:p w14:paraId="39D5BDAD"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Subdivision C—Conditions relating to reporting, record keeping, audit and review</w:t>
      </w:r>
    </w:p>
    <w:p w14:paraId="57DA7A66"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62</w:t>
      </w:r>
      <w:r w:rsidRPr="00555E18">
        <w:rPr>
          <w:rFonts w:ascii="Times New Roman" w:hAnsi="Times New Roman" w:cs="Times New Roman"/>
          <w:b/>
          <w:color w:val="auto"/>
          <w:sz w:val="24"/>
          <w:szCs w:val="24"/>
        </w:rPr>
        <w:tab/>
        <w:t>Records management system</w:t>
      </w:r>
    </w:p>
    <w:p w14:paraId="7396921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62 provides conditions for the records management system.</w:t>
      </w:r>
      <w:r w:rsidRPr="00555E18">
        <w:rPr>
          <w:rFonts w:ascii="Times New Roman" w:hAnsi="Times New Roman" w:cs="Times New Roman"/>
          <w:color w:val="000000"/>
          <w:sz w:val="24"/>
          <w:szCs w:val="24"/>
        </w:rPr>
        <w:t xml:space="preserve"> </w:t>
      </w:r>
      <w:r w:rsidRPr="00555E18">
        <w:rPr>
          <w:rFonts w:ascii="Times New Roman" w:hAnsi="Times New Roman" w:cs="Times New Roman"/>
          <w:sz w:val="24"/>
          <w:szCs w:val="24"/>
        </w:rPr>
        <w:t>Promoting safety as a critical business function, an effective records management system contains all of the information and documentation that an organisation needs to achieve safe operations to ensure nuclear safety.</w:t>
      </w:r>
    </w:p>
    <w:p w14:paraId="7270546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62(1) provides the conditions that the licence holder must keep the records relating to the conduct of the regulated activity in the records management system for the licenced activity.</w:t>
      </w:r>
    </w:p>
    <w:p w14:paraId="5A63B708" w14:textId="77777777" w:rsidR="001E1F09" w:rsidRPr="00555E18" w:rsidRDefault="001E1F09" w:rsidP="003A385B">
      <w:pPr>
        <w:keepNext/>
        <w:keepLines/>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62(2) provides for the condition that the records management system for the regulated activity must:</w:t>
      </w:r>
    </w:p>
    <w:p w14:paraId="3E719B3A" w14:textId="77777777" w:rsidR="001E1F09" w:rsidRPr="00555E18" w:rsidRDefault="001E1F09" w:rsidP="00555E18">
      <w:pPr>
        <w:pStyle w:val="ListParagraph"/>
        <w:widowControl w:val="0"/>
        <w:numPr>
          <w:ilvl w:val="0"/>
          <w:numId w:val="53"/>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ensure that:</w:t>
      </w:r>
    </w:p>
    <w:p w14:paraId="2DF603E5" w14:textId="77777777" w:rsidR="00C23C89" w:rsidRPr="00555E18" w:rsidRDefault="001E1F09" w:rsidP="007F3A1D">
      <w:pPr>
        <w:pStyle w:val="ListParagraph"/>
        <w:widowControl w:val="0"/>
        <w:numPr>
          <w:ilvl w:val="1"/>
          <w:numId w:val="62"/>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records of all matters of significance in relation to the regulated activity are kept</w:t>
      </w:r>
      <w:r w:rsidR="00C23C89" w:rsidRPr="00555E18">
        <w:rPr>
          <w:rFonts w:ascii="Times New Roman" w:hAnsi="Times New Roman" w:cs="Times New Roman"/>
          <w:sz w:val="24"/>
          <w:szCs w:val="24"/>
        </w:rPr>
        <w:t>; and</w:t>
      </w:r>
    </w:p>
    <w:p w14:paraId="275CDA70" w14:textId="257362B7" w:rsidR="001E1F09" w:rsidRPr="00555E18" w:rsidRDefault="00C23C89" w:rsidP="007F3A1D">
      <w:pPr>
        <w:pStyle w:val="ListParagraph"/>
        <w:widowControl w:val="0"/>
        <w:numPr>
          <w:ilvl w:val="1"/>
          <w:numId w:val="62"/>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records of all matters of significance</w:t>
      </w:r>
      <w:r w:rsidR="001E1F09" w:rsidRPr="00555E18">
        <w:rPr>
          <w:rFonts w:ascii="Times New Roman" w:hAnsi="Times New Roman" w:cs="Times New Roman"/>
          <w:sz w:val="24"/>
          <w:szCs w:val="24"/>
        </w:rPr>
        <w:t xml:space="preserve"> remain accessible for a minimum of 80 years, with records relating to radiation monitoring or exposure to radiation to remain accessible for a minimum of 150 years; and</w:t>
      </w:r>
    </w:p>
    <w:p w14:paraId="3034B06A" w14:textId="77777777" w:rsidR="001E1F09" w:rsidRPr="00555E18" w:rsidRDefault="001E1F09" w:rsidP="007F3A1D">
      <w:pPr>
        <w:pStyle w:val="ListParagraph"/>
        <w:widowControl w:val="0"/>
        <w:numPr>
          <w:ilvl w:val="1"/>
          <w:numId w:val="62"/>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all records relating to nuclear safety remain traceable in respect of the information they contain; and</w:t>
      </w:r>
    </w:p>
    <w:p w14:paraId="70608F0C" w14:textId="57B129CD" w:rsidR="001E1F09" w:rsidRPr="00555E18" w:rsidRDefault="001E1F09" w:rsidP="007F3A1D">
      <w:pPr>
        <w:pStyle w:val="ListParagraph"/>
        <w:widowControl w:val="0"/>
        <w:numPr>
          <w:ilvl w:val="1"/>
          <w:numId w:val="62"/>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if a licence expires or is surrendered or cancelled or the licence holder ceases to exists, all records remain accessible and are transferable to the Regulator; and</w:t>
      </w:r>
    </w:p>
    <w:p w14:paraId="435CB692" w14:textId="340842B0" w:rsidR="001E1F09" w:rsidRPr="00555E18" w:rsidRDefault="001E1F09" w:rsidP="00555E18">
      <w:pPr>
        <w:pStyle w:val="ListParagraph"/>
        <w:widowControl w:val="0"/>
        <w:numPr>
          <w:ilvl w:val="0"/>
          <w:numId w:val="53"/>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be as proposed at the time of the decision to issue the licence, or as changed from time to time by the licence holder only in accordance with section 5</w:t>
      </w:r>
      <w:r w:rsidR="004533B1" w:rsidRPr="00555E18">
        <w:rPr>
          <w:rFonts w:ascii="Times New Roman" w:hAnsi="Times New Roman" w:cs="Times New Roman"/>
          <w:sz w:val="24"/>
          <w:szCs w:val="24"/>
        </w:rPr>
        <w:t>4</w:t>
      </w:r>
      <w:r w:rsidRPr="00555E18">
        <w:rPr>
          <w:rFonts w:ascii="Times New Roman" w:hAnsi="Times New Roman" w:cs="Times New Roman"/>
          <w:sz w:val="24"/>
          <w:szCs w:val="24"/>
        </w:rPr>
        <w:t xml:space="preserve"> of the Regulations, or to comply with a condition specified by the Regulator for the purposes of subsection 34(2) of the Act. </w:t>
      </w:r>
    </w:p>
    <w:p w14:paraId="56D4D894" w14:textId="2F8809E2"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62(2) clarifies that </w:t>
      </w:r>
      <w:r w:rsidR="00FF48A1">
        <w:rPr>
          <w:rFonts w:ascii="Times New Roman" w:hAnsi="Times New Roman" w:cs="Times New Roman"/>
          <w:sz w:val="24"/>
          <w:szCs w:val="24"/>
        </w:rPr>
        <w:t>paragraph</w:t>
      </w:r>
      <w:r w:rsidRPr="00555E18">
        <w:rPr>
          <w:rFonts w:ascii="Times New Roman" w:hAnsi="Times New Roman" w:cs="Times New Roman"/>
          <w:sz w:val="24"/>
          <w:szCs w:val="24"/>
        </w:rPr>
        <w:t xml:space="preserve"> 62(2)(a) does not limit what the licence holder may otherwise choose to deal with in the records management system.</w:t>
      </w:r>
    </w:p>
    <w:p w14:paraId="3E8581E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62(3) provides for the condition on the licence holder that the records management system must be effectively implemented</w:t>
      </w:r>
      <w:r w:rsidR="00101908" w:rsidRPr="00555E18">
        <w:rPr>
          <w:rFonts w:ascii="Times New Roman" w:hAnsi="Times New Roman" w:cs="Times New Roman"/>
          <w:sz w:val="24"/>
          <w:szCs w:val="24"/>
        </w:rPr>
        <w:t>,</w:t>
      </w:r>
      <w:r w:rsidRPr="00555E18">
        <w:rPr>
          <w:rFonts w:ascii="Times New Roman" w:hAnsi="Times New Roman" w:cs="Times New Roman"/>
          <w:sz w:val="24"/>
          <w:szCs w:val="24"/>
        </w:rPr>
        <w:t xml:space="preserve"> and maintained throughout the period of the licence.</w:t>
      </w:r>
    </w:p>
    <w:p w14:paraId="22D64AF9"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62(3) notes that the records management system must be audited and reviewed every 3 years and the reader is directed to section 6</w:t>
      </w:r>
      <w:r w:rsidR="004533B1" w:rsidRPr="00555E18">
        <w:rPr>
          <w:rFonts w:ascii="Times New Roman" w:hAnsi="Times New Roman" w:cs="Times New Roman"/>
          <w:sz w:val="24"/>
          <w:szCs w:val="24"/>
        </w:rPr>
        <w:t>8</w:t>
      </w:r>
      <w:r w:rsidR="00101908"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provides for this condition.</w:t>
      </w:r>
    </w:p>
    <w:p w14:paraId="1206FF3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Access on request</w:t>
      </w:r>
    </w:p>
    <w:p w14:paraId="317887E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62(4) provides for the condition on the licence holder that the licence holder must provide access to records relating to nuclear safety and radiation protection to the Regulator at the Regulator’s request.</w:t>
      </w:r>
      <w:r w:rsidR="00101908" w:rsidRPr="00555E18">
        <w:rPr>
          <w:rFonts w:ascii="Times New Roman" w:hAnsi="Times New Roman" w:cs="Times New Roman"/>
          <w:sz w:val="24"/>
          <w:szCs w:val="24"/>
        </w:rPr>
        <w:t xml:space="preserve"> For example, the Regulator could request that the licence holder provide details of all equipment reviews undertaken on a specific piece of equipment, which was subsequently involved to a reported near miss safety incident.  </w:t>
      </w:r>
    </w:p>
    <w:p w14:paraId="7802EDAD"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6</w:t>
      </w:r>
      <w:r w:rsidR="004533B1" w:rsidRPr="00555E18">
        <w:rPr>
          <w:rFonts w:ascii="Times New Roman" w:hAnsi="Times New Roman" w:cs="Times New Roman"/>
          <w:b/>
          <w:color w:val="auto"/>
          <w:sz w:val="24"/>
          <w:szCs w:val="24"/>
        </w:rPr>
        <w:t>3</w:t>
      </w:r>
      <w:r w:rsidRPr="00555E18">
        <w:rPr>
          <w:rFonts w:ascii="Times New Roman" w:hAnsi="Times New Roman" w:cs="Times New Roman"/>
          <w:b/>
          <w:color w:val="auto"/>
          <w:sz w:val="24"/>
          <w:szCs w:val="24"/>
        </w:rPr>
        <w:tab/>
        <w:t>Information on request</w:t>
      </w:r>
    </w:p>
    <w:p w14:paraId="2365059A" w14:textId="1E2724A4"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3</w:t>
      </w:r>
      <w:r w:rsidRPr="00555E18">
        <w:rPr>
          <w:rFonts w:ascii="Times New Roman" w:hAnsi="Times New Roman" w:cs="Times New Roman"/>
          <w:sz w:val="24"/>
          <w:szCs w:val="24"/>
        </w:rPr>
        <w:t>(1) provides for the condition on the licence holder and a</w:t>
      </w:r>
      <w:r w:rsidR="0013289F"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authorised to conduct the regulated activity, that upon request by the Regulator, they are both under an obligation to provide to the Regulator:</w:t>
      </w:r>
    </w:p>
    <w:p w14:paraId="7594B33E" w14:textId="77777777" w:rsidR="001E1F09" w:rsidRPr="00555E18" w:rsidRDefault="001E1F09" w:rsidP="00555E18">
      <w:pPr>
        <w:pStyle w:val="ListParagraph"/>
        <w:widowControl w:val="0"/>
        <w:numPr>
          <w:ilvl w:val="0"/>
          <w:numId w:val="2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information and documents that describe and document how a condition relevant to the licence has been, or is being, complied with; </w:t>
      </w:r>
    </w:p>
    <w:p w14:paraId="64AD4A9B" w14:textId="77777777" w:rsidR="001E1F09" w:rsidRPr="00555E18" w:rsidRDefault="001E1F09" w:rsidP="00555E18">
      <w:pPr>
        <w:pStyle w:val="ListParagraph"/>
        <w:widowControl w:val="0"/>
        <w:numPr>
          <w:ilvl w:val="0"/>
          <w:numId w:val="2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information that describes and documents how international best practice in relation to nuclear safety has been considered;</w:t>
      </w:r>
    </w:p>
    <w:p w14:paraId="67140A87" w14:textId="77777777" w:rsidR="001E1F09" w:rsidRPr="00555E18" w:rsidRDefault="001E1F09" w:rsidP="007F3A1D">
      <w:pPr>
        <w:pStyle w:val="ListParagraph"/>
        <w:widowControl w:val="0"/>
        <w:numPr>
          <w:ilvl w:val="1"/>
          <w:numId w:val="63"/>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in relation to implementation and maintenance of the systems, arrangements or plan required under Part 4 of the Regulations; and</w:t>
      </w:r>
    </w:p>
    <w:p w14:paraId="06E4BE4E" w14:textId="77777777" w:rsidR="001E1F09" w:rsidRPr="00555E18" w:rsidRDefault="001E1F09" w:rsidP="007F3A1D">
      <w:pPr>
        <w:pStyle w:val="ListParagraph"/>
        <w:widowControl w:val="0"/>
        <w:numPr>
          <w:ilvl w:val="1"/>
          <w:numId w:val="63"/>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in conducting the regulated activity;</w:t>
      </w:r>
    </w:p>
    <w:p w14:paraId="106560F9" w14:textId="77777777" w:rsidR="001E1F09" w:rsidRPr="00555E18" w:rsidRDefault="001E1F09" w:rsidP="00555E18">
      <w:pPr>
        <w:pStyle w:val="ListParagraph"/>
        <w:widowControl w:val="0"/>
        <w:numPr>
          <w:ilvl w:val="0"/>
          <w:numId w:val="2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records of the doses</w:t>
      </w:r>
      <w:r w:rsidR="007422AF" w:rsidRPr="00555E18">
        <w:rPr>
          <w:rFonts w:ascii="Times New Roman" w:hAnsi="Times New Roman" w:cs="Times New Roman"/>
          <w:sz w:val="24"/>
          <w:szCs w:val="24"/>
        </w:rPr>
        <w:t>, both occupational and otherwise,</w:t>
      </w:r>
      <w:r w:rsidRPr="00555E18">
        <w:rPr>
          <w:rFonts w:ascii="Times New Roman" w:hAnsi="Times New Roman" w:cs="Times New Roman"/>
          <w:sz w:val="24"/>
          <w:szCs w:val="24"/>
        </w:rPr>
        <w:t xml:space="preserve"> to persons in relation to the </w:t>
      </w:r>
      <w:r w:rsidR="007422AF" w:rsidRPr="00555E18">
        <w:rPr>
          <w:rFonts w:ascii="Times New Roman" w:hAnsi="Times New Roman" w:cs="Times New Roman"/>
          <w:sz w:val="24"/>
          <w:szCs w:val="24"/>
        </w:rPr>
        <w:t xml:space="preserve">conduct of the </w:t>
      </w:r>
      <w:r w:rsidRPr="00555E18">
        <w:rPr>
          <w:rFonts w:ascii="Times New Roman" w:hAnsi="Times New Roman" w:cs="Times New Roman"/>
          <w:sz w:val="24"/>
          <w:szCs w:val="24"/>
        </w:rPr>
        <w:t>regulated activity; and</w:t>
      </w:r>
    </w:p>
    <w:p w14:paraId="1C45F17F" w14:textId="77777777" w:rsidR="001E1F09" w:rsidRPr="00555E18" w:rsidRDefault="001E1F09" w:rsidP="00555E18">
      <w:pPr>
        <w:pStyle w:val="ListParagraph"/>
        <w:widowControl w:val="0"/>
        <w:numPr>
          <w:ilvl w:val="0"/>
          <w:numId w:val="2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records of any incidents, which includes near misses and deficiencies, that occurred in relation to the regulated activity and the consequences and management which occurred</w:t>
      </w:r>
      <w:r w:rsidR="00B16D91" w:rsidRPr="00555E18">
        <w:rPr>
          <w:rFonts w:ascii="Times New Roman" w:hAnsi="Times New Roman" w:cs="Times New Roman"/>
          <w:sz w:val="24"/>
          <w:szCs w:val="24"/>
        </w:rPr>
        <w:t xml:space="preserve"> in relation to those incidents; and</w:t>
      </w:r>
    </w:p>
    <w:p w14:paraId="424E6217" w14:textId="77777777" w:rsidR="00B16D91" w:rsidRPr="00555E18" w:rsidRDefault="00B16D91" w:rsidP="00555E18">
      <w:pPr>
        <w:pStyle w:val="ListParagraph"/>
        <w:widowControl w:val="0"/>
        <w:numPr>
          <w:ilvl w:val="0"/>
          <w:numId w:val="2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any other information or document that is reasonably necessary to assist the Regulator to perform any of the Regulator’s functions to ensure nuclear safety.</w:t>
      </w:r>
    </w:p>
    <w:p w14:paraId="5415D4B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Discussions with subject matter experts</w:t>
      </w:r>
    </w:p>
    <w:p w14:paraId="648F1BF8" w14:textId="5D71FCDF"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3</w:t>
      </w:r>
      <w:r w:rsidRPr="00555E18">
        <w:rPr>
          <w:rFonts w:ascii="Times New Roman" w:hAnsi="Times New Roman" w:cs="Times New Roman"/>
          <w:sz w:val="24"/>
          <w:szCs w:val="24"/>
        </w:rPr>
        <w:t>(2) provides for the condition on the licence holder and a</w:t>
      </w:r>
      <w:r w:rsidR="0013289F"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authorised to conduct the regulated activity, that upon a request for information by the Regulator under subsection 6</w:t>
      </w:r>
      <w:r w:rsidR="00D07CF7" w:rsidRPr="00555E18">
        <w:rPr>
          <w:rFonts w:ascii="Times New Roman" w:hAnsi="Times New Roman" w:cs="Times New Roman"/>
          <w:sz w:val="24"/>
          <w:szCs w:val="24"/>
        </w:rPr>
        <w:t>3</w:t>
      </w:r>
      <w:r w:rsidRPr="00555E18">
        <w:rPr>
          <w:rFonts w:ascii="Times New Roman" w:hAnsi="Times New Roman" w:cs="Times New Roman"/>
          <w:sz w:val="24"/>
          <w:szCs w:val="24"/>
        </w:rPr>
        <w:t xml:space="preserve">(1), the licence holder or </w:t>
      </w:r>
      <w:r w:rsidR="00B043B1" w:rsidRPr="00555E18">
        <w:rPr>
          <w:rFonts w:ascii="Times New Roman" w:hAnsi="Times New Roman" w:cs="Times New Roman"/>
          <w:sz w:val="24"/>
          <w:szCs w:val="24"/>
        </w:rPr>
        <w:t xml:space="preserve">other </w:t>
      </w:r>
      <w:r w:rsidRPr="00555E18">
        <w:rPr>
          <w:rFonts w:ascii="Times New Roman" w:hAnsi="Times New Roman" w:cs="Times New Roman"/>
          <w:sz w:val="24"/>
          <w:szCs w:val="24"/>
        </w:rPr>
        <w:t xml:space="preserve">person must facilitate discussions between the Regulator and a subject matter expert. The subject matter expert must be either nominated by the Regulator, or if requested by the Regulator, nominated by the licence holder or the person authorised to conduct the regulated activity. </w:t>
      </w:r>
    </w:p>
    <w:p w14:paraId="6130D39B" w14:textId="05411EBB"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3</w:t>
      </w:r>
      <w:r w:rsidRPr="00555E18">
        <w:rPr>
          <w:rFonts w:ascii="Times New Roman" w:hAnsi="Times New Roman" w:cs="Times New Roman"/>
          <w:sz w:val="24"/>
          <w:szCs w:val="24"/>
        </w:rPr>
        <w:t>(3) provides for the condition that in the event that the Regulator makes a request for a subject matter expert under subsection 6</w:t>
      </w:r>
      <w:r w:rsidR="00D07CF7" w:rsidRPr="00555E18">
        <w:rPr>
          <w:rFonts w:ascii="Times New Roman" w:hAnsi="Times New Roman" w:cs="Times New Roman"/>
          <w:sz w:val="24"/>
          <w:szCs w:val="24"/>
        </w:rPr>
        <w:t>3</w:t>
      </w:r>
      <w:r w:rsidRPr="00555E18">
        <w:rPr>
          <w:rFonts w:ascii="Times New Roman" w:hAnsi="Times New Roman" w:cs="Times New Roman"/>
          <w:sz w:val="24"/>
          <w:szCs w:val="24"/>
        </w:rPr>
        <w:t xml:space="preserve">(2)(b), the licence holder or </w:t>
      </w:r>
      <w:r w:rsidR="004C17DC" w:rsidRPr="00555E18">
        <w:rPr>
          <w:rFonts w:ascii="Times New Roman" w:hAnsi="Times New Roman" w:cs="Times New Roman"/>
          <w:sz w:val="24"/>
          <w:szCs w:val="24"/>
        </w:rPr>
        <w:t xml:space="preserve">other </w:t>
      </w:r>
      <w:r w:rsidRPr="00555E18">
        <w:rPr>
          <w:rFonts w:ascii="Times New Roman" w:hAnsi="Times New Roman" w:cs="Times New Roman"/>
          <w:sz w:val="24"/>
          <w:szCs w:val="24"/>
        </w:rPr>
        <w:t>person is under an obligation to appoint a suitably qualified and experienced subject matter expert as soon as practicable and within 14 days of the request.</w:t>
      </w:r>
    </w:p>
    <w:p w14:paraId="2932CB55"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6</w:t>
      </w:r>
      <w:r w:rsidR="00D07CF7" w:rsidRPr="00555E18">
        <w:rPr>
          <w:rFonts w:ascii="Times New Roman" w:hAnsi="Times New Roman" w:cs="Times New Roman"/>
          <w:b/>
          <w:color w:val="auto"/>
          <w:sz w:val="24"/>
          <w:szCs w:val="24"/>
        </w:rPr>
        <w:t>4</w:t>
      </w:r>
      <w:r w:rsidRPr="00555E18">
        <w:rPr>
          <w:rFonts w:ascii="Times New Roman" w:hAnsi="Times New Roman" w:cs="Times New Roman"/>
          <w:b/>
          <w:color w:val="auto"/>
          <w:sz w:val="24"/>
          <w:szCs w:val="24"/>
        </w:rPr>
        <w:tab/>
        <w:t>Reporting—potential serious impacts and breaches</w:t>
      </w:r>
    </w:p>
    <w:p w14:paraId="1CAF568B" w14:textId="77777777" w:rsidR="001E1F09" w:rsidRPr="00555E18" w:rsidRDefault="001E1F09" w:rsidP="00555E18">
      <w:pPr>
        <w:keepNext/>
        <w:keepLines/>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Potential serious impacts to nuclear safety or radiation protection</w:t>
      </w:r>
    </w:p>
    <w:p w14:paraId="0D97E419" w14:textId="2D0D94EF" w:rsidR="001E1F09" w:rsidRPr="00555E18" w:rsidRDefault="001E1F09" w:rsidP="00555E18">
      <w:pPr>
        <w:keepNext/>
        <w:keepLines/>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(1) provides for a reporting obligation condition that appli</w:t>
      </w:r>
      <w:r w:rsidR="0013289F" w:rsidRPr="00555E18">
        <w:rPr>
          <w:rFonts w:ascii="Times New Roman" w:hAnsi="Times New Roman" w:cs="Times New Roman"/>
          <w:sz w:val="24"/>
          <w:szCs w:val="24"/>
        </w:rPr>
        <w:t>es to the licence holder and any other</w:t>
      </w:r>
      <w:r w:rsidRPr="00555E18">
        <w:rPr>
          <w:rFonts w:ascii="Times New Roman" w:hAnsi="Times New Roman" w:cs="Times New Roman"/>
          <w:sz w:val="24"/>
          <w:szCs w:val="24"/>
        </w:rPr>
        <w:t xml:space="preserve"> person authorised to conduct the regulated activity. </w:t>
      </w:r>
    </w:p>
    <w:p w14:paraId="17163F25" w14:textId="7D7DBD30"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Under 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(1)</w:t>
      </w:r>
      <w:r w:rsidR="004C17DC" w:rsidRPr="00555E18">
        <w:rPr>
          <w:rFonts w:ascii="Times New Roman" w:hAnsi="Times New Roman" w:cs="Times New Roman"/>
          <w:sz w:val="24"/>
          <w:szCs w:val="24"/>
        </w:rPr>
        <w:t>,</w:t>
      </w:r>
      <w:r w:rsidRPr="00555E18">
        <w:rPr>
          <w:rFonts w:ascii="Times New Roman" w:hAnsi="Times New Roman" w:cs="Times New Roman"/>
          <w:sz w:val="24"/>
          <w:szCs w:val="24"/>
        </w:rPr>
        <w:t xml:space="preserve"> if either the licence holder or </w:t>
      </w:r>
      <w:r w:rsidR="00B043B1" w:rsidRPr="00555E18">
        <w:rPr>
          <w:rFonts w:ascii="Times New Roman" w:hAnsi="Times New Roman" w:cs="Times New Roman"/>
          <w:sz w:val="24"/>
          <w:szCs w:val="24"/>
        </w:rPr>
        <w:t>other</w:t>
      </w:r>
      <w:r w:rsidRPr="00555E18">
        <w:rPr>
          <w:rFonts w:ascii="Times New Roman" w:hAnsi="Times New Roman" w:cs="Times New Roman"/>
          <w:sz w:val="24"/>
          <w:szCs w:val="24"/>
        </w:rPr>
        <w:t xml:space="preserve"> person authorised to conduct the </w:t>
      </w:r>
      <w:r w:rsidR="00101908" w:rsidRPr="00555E18">
        <w:rPr>
          <w:rFonts w:ascii="Times New Roman" w:hAnsi="Times New Roman" w:cs="Times New Roman"/>
          <w:sz w:val="24"/>
          <w:szCs w:val="24"/>
        </w:rPr>
        <w:t xml:space="preserve">regulated </w:t>
      </w:r>
      <w:r w:rsidRPr="00555E18">
        <w:rPr>
          <w:rFonts w:ascii="Times New Roman" w:hAnsi="Times New Roman" w:cs="Times New Roman"/>
          <w:sz w:val="24"/>
          <w:szCs w:val="24"/>
        </w:rPr>
        <w:t xml:space="preserve">activity becomes aware of any event or circumstance </w:t>
      </w:r>
      <w:r w:rsidR="007C4419" w:rsidRPr="00555E18">
        <w:rPr>
          <w:rFonts w:ascii="Times New Roman" w:hAnsi="Times New Roman" w:cs="Times New Roman"/>
          <w:sz w:val="24"/>
          <w:szCs w:val="24"/>
        </w:rPr>
        <w:t xml:space="preserve">(which includes a near miss) </w:t>
      </w:r>
      <w:r w:rsidRPr="00555E18">
        <w:rPr>
          <w:rFonts w:ascii="Times New Roman" w:hAnsi="Times New Roman" w:cs="Times New Roman"/>
          <w:sz w:val="24"/>
          <w:szCs w:val="24"/>
        </w:rPr>
        <w:t>that:</w:t>
      </w:r>
    </w:p>
    <w:p w14:paraId="4B811A6D" w14:textId="77777777" w:rsidR="001E1F09" w:rsidRPr="00555E18" w:rsidRDefault="001E1F09" w:rsidP="00555E18">
      <w:pPr>
        <w:pStyle w:val="ListParagraph"/>
        <w:numPr>
          <w:ilvl w:val="0"/>
          <w:numId w:val="54"/>
        </w:numPr>
        <w:spacing w:after="120" w:line="240" w:lineRule="auto"/>
        <w:ind w:hanging="357"/>
        <w:contextualSpacing w:val="0"/>
        <w:rPr>
          <w:rFonts w:ascii="Times New Roman" w:hAnsi="Times New Roman" w:cs="Times New Roman"/>
          <w:sz w:val="24"/>
          <w:szCs w:val="24"/>
        </w:rPr>
      </w:pPr>
      <w:r w:rsidRPr="00555E18">
        <w:rPr>
          <w:rFonts w:ascii="Times New Roman" w:hAnsi="Times New Roman" w:cs="Times New Roman"/>
          <w:sz w:val="24"/>
          <w:szCs w:val="24"/>
        </w:rPr>
        <w:t>may seriously impact</w:t>
      </w:r>
      <w:r w:rsidR="007C4419" w:rsidRPr="00555E18">
        <w:rPr>
          <w:rFonts w:ascii="Times New Roman" w:hAnsi="Times New Roman" w:cs="Times New Roman"/>
          <w:sz w:val="24"/>
          <w:szCs w:val="24"/>
        </w:rPr>
        <w:t xml:space="preserve"> or could have seriously impacted</w:t>
      </w:r>
      <w:r w:rsidRPr="00555E18">
        <w:rPr>
          <w:rFonts w:ascii="Times New Roman" w:hAnsi="Times New Roman" w:cs="Times New Roman"/>
          <w:sz w:val="24"/>
          <w:szCs w:val="24"/>
        </w:rPr>
        <w:t xml:space="preserve"> nuclear safety or radiation protection; and </w:t>
      </w:r>
    </w:p>
    <w:p w14:paraId="32DF92FA" w14:textId="77777777" w:rsidR="001E1F09" w:rsidRPr="00555E18" w:rsidRDefault="001E1F09" w:rsidP="00555E18">
      <w:pPr>
        <w:pStyle w:val="ListParagraph"/>
        <w:numPr>
          <w:ilvl w:val="0"/>
          <w:numId w:val="54"/>
        </w:numPr>
        <w:spacing w:after="120" w:line="240" w:lineRule="auto"/>
        <w:ind w:hanging="357"/>
        <w:contextualSpacing w:val="0"/>
        <w:rPr>
          <w:rFonts w:ascii="Times New Roman" w:hAnsi="Times New Roman" w:cs="Times New Roman"/>
          <w:sz w:val="24"/>
          <w:szCs w:val="24"/>
        </w:rPr>
      </w:pPr>
      <w:r w:rsidRPr="00555E18">
        <w:rPr>
          <w:rFonts w:ascii="Times New Roman" w:hAnsi="Times New Roman" w:cs="Times New Roman"/>
          <w:sz w:val="24"/>
          <w:szCs w:val="24"/>
        </w:rPr>
        <w:t>the event or circumstance has occurred in relation to:</w:t>
      </w:r>
    </w:p>
    <w:p w14:paraId="46165052" w14:textId="77777777" w:rsidR="001E1F09" w:rsidRPr="00555E18" w:rsidRDefault="001E1F09" w:rsidP="007F3A1D">
      <w:pPr>
        <w:pStyle w:val="ListParagraph"/>
        <w:numPr>
          <w:ilvl w:val="0"/>
          <w:numId w:val="64"/>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the regulated activity; or</w:t>
      </w:r>
    </w:p>
    <w:p w14:paraId="611428E9" w14:textId="77777777" w:rsidR="001E1F09" w:rsidRPr="00555E18" w:rsidRDefault="001E1F09" w:rsidP="007F3A1D">
      <w:pPr>
        <w:pStyle w:val="ListParagraph"/>
        <w:numPr>
          <w:ilvl w:val="0"/>
          <w:numId w:val="64"/>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in relation to any NNP facility, NNP material, or NNP equipment or plant related to the conduct of that activity,</w:t>
      </w:r>
    </w:p>
    <w:p w14:paraId="5D726BA7" w14:textId="4A8E42F3"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then the licence holder or </w:t>
      </w:r>
      <w:r w:rsidR="00B043B1" w:rsidRPr="00555E18">
        <w:rPr>
          <w:rFonts w:ascii="Times New Roman" w:hAnsi="Times New Roman" w:cs="Times New Roman"/>
          <w:sz w:val="24"/>
          <w:szCs w:val="24"/>
        </w:rPr>
        <w:t xml:space="preserve">other </w:t>
      </w:r>
      <w:r w:rsidRPr="00555E18">
        <w:rPr>
          <w:rFonts w:ascii="Times New Roman" w:hAnsi="Times New Roman" w:cs="Times New Roman"/>
          <w:sz w:val="24"/>
          <w:szCs w:val="24"/>
        </w:rPr>
        <w:t>person must immediately report the event or circumstance to the Regulator.</w:t>
      </w:r>
    </w:p>
    <w:p w14:paraId="0998CCEC"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 xml:space="preserve">(1) notes the licence holder’s reporting obligation under section 21 of the Act and section </w:t>
      </w:r>
      <w:r w:rsidR="00D07CF7" w:rsidRPr="00555E18">
        <w:rPr>
          <w:rFonts w:ascii="Times New Roman" w:hAnsi="Times New Roman" w:cs="Times New Roman"/>
          <w:sz w:val="24"/>
          <w:szCs w:val="24"/>
        </w:rPr>
        <w:t>98</w:t>
      </w:r>
      <w:r w:rsidRPr="00555E18">
        <w:rPr>
          <w:rFonts w:ascii="Times New Roman" w:hAnsi="Times New Roman" w:cs="Times New Roman"/>
          <w:sz w:val="24"/>
          <w:szCs w:val="24"/>
        </w:rPr>
        <w:t xml:space="preserve"> of the Regulations in relation to nuclear safety incidents.</w:t>
      </w:r>
    </w:p>
    <w:p w14:paraId="45FA38C0"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Breach of a licence condition</w:t>
      </w:r>
    </w:p>
    <w:p w14:paraId="2B5FEE60" w14:textId="26DD8DB1"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(2) provides for a reporting obligation condition that ap</w:t>
      </w:r>
      <w:r w:rsidR="00B043B1" w:rsidRPr="00555E18">
        <w:rPr>
          <w:rFonts w:ascii="Times New Roman" w:hAnsi="Times New Roman" w:cs="Times New Roman"/>
          <w:sz w:val="24"/>
          <w:szCs w:val="24"/>
        </w:rPr>
        <w:t>plies to the licence holder and</w:t>
      </w:r>
      <w:r w:rsidR="0013289F" w:rsidRPr="00555E18">
        <w:rPr>
          <w:rFonts w:ascii="Times New Roman" w:hAnsi="Times New Roman" w:cs="Times New Roman"/>
          <w:sz w:val="24"/>
          <w:szCs w:val="24"/>
        </w:rPr>
        <w:t xml:space="preserve"> other</w:t>
      </w:r>
      <w:r w:rsidRPr="00555E18">
        <w:rPr>
          <w:rFonts w:ascii="Times New Roman" w:hAnsi="Times New Roman" w:cs="Times New Roman"/>
          <w:sz w:val="24"/>
          <w:szCs w:val="24"/>
        </w:rPr>
        <w:t xml:space="preserve"> person authorised to conduct the regulated activity.</w:t>
      </w:r>
    </w:p>
    <w:p w14:paraId="1A489D70" w14:textId="4DA33CAA"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Under 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(2)</w:t>
      </w:r>
      <w:r w:rsidR="002B366C" w:rsidRPr="00555E18">
        <w:rPr>
          <w:rFonts w:ascii="Times New Roman" w:hAnsi="Times New Roman" w:cs="Times New Roman"/>
          <w:sz w:val="24"/>
          <w:szCs w:val="24"/>
        </w:rPr>
        <w:t>,</w:t>
      </w:r>
      <w:r w:rsidRPr="00555E18">
        <w:rPr>
          <w:rFonts w:ascii="Times New Roman" w:hAnsi="Times New Roman" w:cs="Times New Roman"/>
          <w:sz w:val="24"/>
          <w:szCs w:val="24"/>
        </w:rPr>
        <w:t xml:space="preserve"> i</w:t>
      </w:r>
      <w:r w:rsidR="00B043B1" w:rsidRPr="00555E18">
        <w:rPr>
          <w:rFonts w:ascii="Times New Roman" w:hAnsi="Times New Roman" w:cs="Times New Roman"/>
          <w:sz w:val="24"/>
          <w:szCs w:val="24"/>
        </w:rPr>
        <w:t>f either the licence holder or</w:t>
      </w:r>
      <w:r w:rsidR="0013289F" w:rsidRPr="00555E18">
        <w:rPr>
          <w:rFonts w:ascii="Times New Roman" w:hAnsi="Times New Roman" w:cs="Times New Roman"/>
          <w:sz w:val="24"/>
          <w:szCs w:val="24"/>
        </w:rPr>
        <w:t xml:space="preserve"> other</w:t>
      </w:r>
      <w:r w:rsidRPr="00555E18">
        <w:rPr>
          <w:rFonts w:ascii="Times New Roman" w:hAnsi="Times New Roman" w:cs="Times New Roman"/>
          <w:sz w:val="24"/>
          <w:szCs w:val="24"/>
        </w:rPr>
        <w:t xml:space="preserve"> person authorised to conduct the activity becomes aware of any event or circumstance that is a breach of a licence condition, the licence holder or </w:t>
      </w:r>
      <w:r w:rsidR="0013289F" w:rsidRPr="00555E18">
        <w:rPr>
          <w:rFonts w:ascii="Times New Roman" w:hAnsi="Times New Roman" w:cs="Times New Roman"/>
          <w:sz w:val="24"/>
          <w:szCs w:val="24"/>
        </w:rPr>
        <w:t xml:space="preserve">other </w:t>
      </w:r>
      <w:r w:rsidRPr="00555E18">
        <w:rPr>
          <w:rFonts w:ascii="Times New Roman" w:hAnsi="Times New Roman" w:cs="Times New Roman"/>
          <w:sz w:val="24"/>
          <w:szCs w:val="24"/>
        </w:rPr>
        <w:t>person must report the breach to the Regulator as soon as possible after the licence holder or person becomes aware.</w:t>
      </w:r>
    </w:p>
    <w:p w14:paraId="6ECC8CE1"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Suspected breach of a licence condition</w:t>
      </w:r>
    </w:p>
    <w:p w14:paraId="3845809C" w14:textId="1E9186D9"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 xml:space="preserve">(3) provides for an investigation and reporting condition that applies to the licence holder and </w:t>
      </w:r>
      <w:r w:rsidR="002B366C" w:rsidRPr="00555E18">
        <w:rPr>
          <w:rFonts w:ascii="Times New Roman" w:hAnsi="Times New Roman" w:cs="Times New Roman"/>
          <w:sz w:val="24"/>
          <w:szCs w:val="24"/>
        </w:rPr>
        <w:t>other</w:t>
      </w:r>
      <w:r w:rsidRPr="00555E18">
        <w:rPr>
          <w:rFonts w:ascii="Times New Roman" w:hAnsi="Times New Roman" w:cs="Times New Roman"/>
          <w:sz w:val="24"/>
          <w:szCs w:val="24"/>
        </w:rPr>
        <w:t xml:space="preserve"> person authorised to conduct the regulated activity.</w:t>
      </w:r>
    </w:p>
    <w:p w14:paraId="5D63B7AA" w14:textId="45DA8A84"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Under 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(3)</w:t>
      </w:r>
      <w:r w:rsidR="002B366C" w:rsidRPr="00555E18">
        <w:rPr>
          <w:rFonts w:ascii="Times New Roman" w:hAnsi="Times New Roman" w:cs="Times New Roman"/>
          <w:sz w:val="24"/>
          <w:szCs w:val="24"/>
        </w:rPr>
        <w:t>,</w:t>
      </w:r>
      <w:r w:rsidRPr="00555E18">
        <w:rPr>
          <w:rFonts w:ascii="Times New Roman" w:hAnsi="Times New Roman" w:cs="Times New Roman"/>
          <w:sz w:val="24"/>
          <w:szCs w:val="24"/>
        </w:rPr>
        <w:t xml:space="preserve"> if either the licence holder or</w:t>
      </w:r>
      <w:r w:rsidR="0013289F" w:rsidRPr="00555E18">
        <w:rPr>
          <w:rFonts w:ascii="Times New Roman" w:hAnsi="Times New Roman" w:cs="Times New Roman"/>
          <w:sz w:val="24"/>
          <w:szCs w:val="24"/>
        </w:rPr>
        <w:t xml:space="preserve"> other</w:t>
      </w:r>
      <w:r w:rsidRPr="00555E18">
        <w:rPr>
          <w:rFonts w:ascii="Times New Roman" w:hAnsi="Times New Roman" w:cs="Times New Roman"/>
          <w:sz w:val="24"/>
          <w:szCs w:val="24"/>
        </w:rPr>
        <w:t xml:space="preserve"> person authorised to conduct the activity suspects that a breach of a licence condition may have occurred, as soon as practicable after forming the suspicion, the licence holder or </w:t>
      </w:r>
      <w:r w:rsidR="004C17DC" w:rsidRPr="00555E18">
        <w:rPr>
          <w:rFonts w:ascii="Times New Roman" w:hAnsi="Times New Roman" w:cs="Times New Roman"/>
          <w:sz w:val="24"/>
          <w:szCs w:val="24"/>
        </w:rPr>
        <w:t xml:space="preserve">other </w:t>
      </w:r>
      <w:r w:rsidRPr="00555E18">
        <w:rPr>
          <w:rFonts w:ascii="Times New Roman" w:hAnsi="Times New Roman" w:cs="Times New Roman"/>
          <w:sz w:val="24"/>
          <w:szCs w:val="24"/>
        </w:rPr>
        <w:t>person is under an obligation to investigate the suspected breach and report their findings to the Regulator.</w:t>
      </w:r>
    </w:p>
    <w:p w14:paraId="5589CA2D"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Serious offences and contraventions of serious civil penalty provisions</w:t>
      </w:r>
    </w:p>
    <w:p w14:paraId="221DFCE3" w14:textId="6BC25FE0"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 xml:space="preserve">(4) provides for a reporting condition that applies to the licence holder and </w:t>
      </w:r>
      <w:r w:rsidR="002B366C" w:rsidRPr="00555E18">
        <w:rPr>
          <w:rFonts w:ascii="Times New Roman" w:hAnsi="Times New Roman" w:cs="Times New Roman"/>
          <w:sz w:val="24"/>
          <w:szCs w:val="24"/>
        </w:rPr>
        <w:t>any other</w:t>
      </w:r>
      <w:r w:rsidRPr="00555E18">
        <w:rPr>
          <w:rFonts w:ascii="Times New Roman" w:hAnsi="Times New Roman" w:cs="Times New Roman"/>
          <w:sz w:val="24"/>
          <w:szCs w:val="24"/>
        </w:rPr>
        <w:t xml:space="preserve"> person authorised to conduct the regulated activity.</w:t>
      </w:r>
    </w:p>
    <w:p w14:paraId="737B5073" w14:textId="7E902B1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Under 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 xml:space="preserve">(4) if either the licence holder or </w:t>
      </w:r>
      <w:r w:rsidR="0013289F" w:rsidRPr="00555E18">
        <w:rPr>
          <w:rFonts w:ascii="Times New Roman" w:hAnsi="Times New Roman" w:cs="Times New Roman"/>
          <w:sz w:val="24"/>
          <w:szCs w:val="24"/>
        </w:rPr>
        <w:t>other</w:t>
      </w:r>
      <w:r w:rsidRPr="00555E18">
        <w:rPr>
          <w:rFonts w:ascii="Times New Roman" w:hAnsi="Times New Roman" w:cs="Times New Roman"/>
          <w:sz w:val="24"/>
          <w:szCs w:val="24"/>
        </w:rPr>
        <w:t xml:space="preserve"> person authorised to conduct the regulated activity forms the suspicion that:</w:t>
      </w:r>
    </w:p>
    <w:p w14:paraId="5CCA50A0" w14:textId="75D139E9" w:rsidR="001E1F09" w:rsidRPr="00555E18" w:rsidRDefault="001E1F09" w:rsidP="00555E18">
      <w:pPr>
        <w:pStyle w:val="ListParagraph"/>
        <w:numPr>
          <w:ilvl w:val="0"/>
          <w:numId w:val="55"/>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 xml:space="preserve">the licence holder, or </w:t>
      </w:r>
      <w:r w:rsidR="0013289F" w:rsidRPr="00555E18">
        <w:rPr>
          <w:rFonts w:ascii="Times New Roman" w:hAnsi="Times New Roman" w:cs="Times New Roman"/>
          <w:sz w:val="24"/>
          <w:szCs w:val="24"/>
        </w:rPr>
        <w:t>other</w:t>
      </w:r>
      <w:r w:rsidRPr="00555E18">
        <w:rPr>
          <w:rFonts w:ascii="Times New Roman" w:hAnsi="Times New Roman" w:cs="Times New Roman"/>
          <w:sz w:val="24"/>
          <w:szCs w:val="24"/>
        </w:rPr>
        <w:t xml:space="preserve"> person authorised under the licence, has committed or is committing a serious offence against a Commonwealth, State or Territory law; or</w:t>
      </w:r>
    </w:p>
    <w:p w14:paraId="5883E5E9" w14:textId="22FC5F83" w:rsidR="001E1F09" w:rsidRPr="00555E18" w:rsidRDefault="001E1F09" w:rsidP="00555E18">
      <w:pPr>
        <w:pStyle w:val="ListParagraph"/>
        <w:numPr>
          <w:ilvl w:val="0"/>
          <w:numId w:val="55"/>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the licence holder, or other person authorised under the licence, has contravened or is contravening a serious civil penalty provision against a Commonwealth, State or Territory law;</w:t>
      </w:r>
    </w:p>
    <w:p w14:paraId="5718090A" w14:textId="0EAC4EFC" w:rsidR="001E1F09" w:rsidRPr="00555E18" w:rsidRDefault="001E1F09" w:rsidP="00555E18">
      <w:pPr>
        <w:spacing w:after="120" w:line="240" w:lineRule="auto"/>
        <w:ind w:left="360"/>
        <w:rPr>
          <w:rFonts w:ascii="Times New Roman" w:hAnsi="Times New Roman" w:cs="Times New Roman"/>
          <w:sz w:val="24"/>
          <w:szCs w:val="24"/>
        </w:rPr>
      </w:pPr>
      <w:r w:rsidRPr="00555E18">
        <w:rPr>
          <w:rFonts w:ascii="Times New Roman" w:hAnsi="Times New Roman" w:cs="Times New Roman"/>
          <w:sz w:val="24"/>
          <w:szCs w:val="24"/>
        </w:rPr>
        <w:t xml:space="preserve">the licence holder or </w:t>
      </w:r>
      <w:r w:rsidR="002B366C" w:rsidRPr="00555E18">
        <w:rPr>
          <w:rFonts w:ascii="Times New Roman" w:hAnsi="Times New Roman" w:cs="Times New Roman"/>
          <w:sz w:val="24"/>
          <w:szCs w:val="24"/>
        </w:rPr>
        <w:t xml:space="preserve">the other </w:t>
      </w:r>
      <w:r w:rsidRPr="00555E18">
        <w:rPr>
          <w:rFonts w:ascii="Times New Roman" w:hAnsi="Times New Roman" w:cs="Times New Roman"/>
          <w:sz w:val="24"/>
          <w:szCs w:val="24"/>
        </w:rPr>
        <w:t>person authorised under the licence is obligated to report their suspicion to the Regulator within 28 days of forming their suspicion.</w:t>
      </w:r>
    </w:p>
    <w:p w14:paraId="501FA5F7"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(5) provides for a reporting condition that applies to the licence holder.</w:t>
      </w:r>
    </w:p>
    <w:p w14:paraId="692ECCB2"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Under 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 xml:space="preserve">(5) the licence holder is obligated to report to the Regulator any proceedings against the licence holder for a serious offence against, or for a contravention of a serious civil penalty provision of a Commonwealth, State or Territory law, within 28 days of the proceedings commencing. </w:t>
      </w:r>
    </w:p>
    <w:p w14:paraId="436FABF2"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(6) provides for the interpretation of a serious offence for the purposes of the regulations. Under 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(6), a serious offence is an offence against the law of the Commonwealth, State or Territory that:</w:t>
      </w:r>
    </w:p>
    <w:p w14:paraId="2E24303E" w14:textId="7A2E17C8" w:rsidR="001E1F09" w:rsidRPr="00555E18" w:rsidRDefault="001E1F09" w:rsidP="00555E18">
      <w:pPr>
        <w:pStyle w:val="ListParagraph"/>
        <w:numPr>
          <w:ilvl w:val="0"/>
          <w:numId w:val="21"/>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 xml:space="preserve">is an offence involving fraud or dishonesty punishable by imprisonment for life or for a period, or a maximum period of at least 3 </w:t>
      </w:r>
      <w:r w:rsidR="00C90BDE" w:rsidRPr="00555E18">
        <w:rPr>
          <w:rFonts w:ascii="Times New Roman" w:hAnsi="Times New Roman" w:cs="Times New Roman"/>
          <w:sz w:val="24"/>
          <w:szCs w:val="24"/>
        </w:rPr>
        <w:t>year</w:t>
      </w:r>
      <w:r w:rsidRPr="00555E18">
        <w:rPr>
          <w:rFonts w:ascii="Times New Roman" w:hAnsi="Times New Roman" w:cs="Times New Roman"/>
          <w:sz w:val="24"/>
          <w:szCs w:val="24"/>
        </w:rPr>
        <w:t>s; or</w:t>
      </w:r>
    </w:p>
    <w:p w14:paraId="3D5B7F62" w14:textId="669575DA" w:rsidR="001E1F09" w:rsidRPr="00555E18" w:rsidRDefault="001E1F09" w:rsidP="00555E18">
      <w:pPr>
        <w:pStyle w:val="ListParagraph"/>
        <w:numPr>
          <w:ilvl w:val="0"/>
          <w:numId w:val="21"/>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is an offence punishable by imprisonment for life or for a period, or a max</w:t>
      </w:r>
      <w:r w:rsidR="00C90BDE" w:rsidRPr="00555E18">
        <w:rPr>
          <w:rFonts w:ascii="Times New Roman" w:hAnsi="Times New Roman" w:cs="Times New Roman"/>
          <w:sz w:val="24"/>
          <w:szCs w:val="24"/>
        </w:rPr>
        <w:t>imum period of at least 3 years</w:t>
      </w:r>
      <w:r w:rsidRPr="00555E18">
        <w:rPr>
          <w:rFonts w:ascii="Times New Roman" w:hAnsi="Times New Roman" w:cs="Times New Roman"/>
          <w:sz w:val="24"/>
          <w:szCs w:val="24"/>
        </w:rPr>
        <w:t>.</w:t>
      </w:r>
    </w:p>
    <w:p w14:paraId="7A32A9AA"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(7) provides for the interpretation of a serious civil penalty provision for the purposes of the regulations. Under subsection 6</w:t>
      </w:r>
      <w:r w:rsidR="00D07CF7" w:rsidRPr="00555E18">
        <w:rPr>
          <w:rFonts w:ascii="Times New Roman" w:hAnsi="Times New Roman" w:cs="Times New Roman"/>
          <w:sz w:val="24"/>
          <w:szCs w:val="24"/>
        </w:rPr>
        <w:t>4</w:t>
      </w:r>
      <w:r w:rsidRPr="00555E18">
        <w:rPr>
          <w:rFonts w:ascii="Times New Roman" w:hAnsi="Times New Roman" w:cs="Times New Roman"/>
          <w:sz w:val="24"/>
          <w:szCs w:val="24"/>
        </w:rPr>
        <w:t xml:space="preserve">(7), a serious civil penalty provision is a civil penalty provision of a Commonwealth, State or Territory law with a maximum penalty that is at least equivalent to 5,000 penalty units. </w:t>
      </w:r>
    </w:p>
    <w:p w14:paraId="04A3E183" w14:textId="77777777" w:rsidR="00D83992" w:rsidRPr="00555E18" w:rsidRDefault="00D83992"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The </w:t>
      </w:r>
      <w:r w:rsidR="004E753F" w:rsidRPr="00555E18">
        <w:rPr>
          <w:rFonts w:ascii="Times New Roman" w:hAnsi="Times New Roman" w:cs="Times New Roman"/>
          <w:sz w:val="24"/>
          <w:szCs w:val="24"/>
        </w:rPr>
        <w:t>reporting obligation under subsection 6</w:t>
      </w:r>
      <w:r w:rsidR="00D07CF7" w:rsidRPr="00555E18">
        <w:rPr>
          <w:rFonts w:ascii="Times New Roman" w:hAnsi="Times New Roman" w:cs="Times New Roman"/>
          <w:sz w:val="24"/>
          <w:szCs w:val="24"/>
        </w:rPr>
        <w:t>4</w:t>
      </w:r>
      <w:r w:rsidR="004E753F" w:rsidRPr="00555E18">
        <w:rPr>
          <w:rFonts w:ascii="Times New Roman" w:hAnsi="Times New Roman" w:cs="Times New Roman"/>
          <w:sz w:val="24"/>
          <w:szCs w:val="24"/>
        </w:rPr>
        <w:t>(4) creates an obligation</w:t>
      </w:r>
      <w:r w:rsidRPr="00555E18">
        <w:rPr>
          <w:rFonts w:ascii="Times New Roman" w:hAnsi="Times New Roman" w:cs="Times New Roman"/>
          <w:sz w:val="24"/>
          <w:szCs w:val="24"/>
        </w:rPr>
        <w:t xml:space="preserve"> to report serious offences and contraventions of serious civil penalty provisions on both the licence holder and a person authorised to conduct the regulated activity</w:t>
      </w:r>
      <w:r w:rsidR="004E753F" w:rsidRPr="00555E18">
        <w:rPr>
          <w:rFonts w:ascii="Times New Roman" w:hAnsi="Times New Roman" w:cs="Times New Roman"/>
          <w:sz w:val="24"/>
          <w:szCs w:val="24"/>
        </w:rPr>
        <w:t>. The licence holder and the person authorised to conduct the regulated activity have</w:t>
      </w:r>
      <w:r w:rsidRPr="00555E18">
        <w:rPr>
          <w:rFonts w:ascii="Times New Roman" w:hAnsi="Times New Roman" w:cs="Times New Roman"/>
          <w:sz w:val="24"/>
          <w:szCs w:val="24"/>
        </w:rPr>
        <w:t xml:space="preserve"> a duty to report to the Regulator if the licence holder or person authorised has committed or is committi</w:t>
      </w:r>
      <w:r w:rsidR="004554C1" w:rsidRPr="00555E18">
        <w:rPr>
          <w:rFonts w:ascii="Times New Roman" w:hAnsi="Times New Roman" w:cs="Times New Roman"/>
          <w:sz w:val="24"/>
          <w:szCs w:val="24"/>
        </w:rPr>
        <w:t>ng a serious offence against a</w:t>
      </w:r>
      <w:r w:rsidRPr="00555E18">
        <w:rPr>
          <w:rFonts w:ascii="Times New Roman" w:hAnsi="Times New Roman" w:cs="Times New Roman"/>
          <w:sz w:val="24"/>
          <w:szCs w:val="24"/>
        </w:rPr>
        <w:t xml:space="preserve"> Commonwealth, State or Territory law or contravened or contravening a civil penalty provision against a Commonwealth, State or Territory law. The obligations are wholly necessary to ensure nuclear safety as the licence holder and person authorised to conduct the regulated activity, are in a position of </w:t>
      </w:r>
      <w:r w:rsidR="004E753F" w:rsidRPr="00555E18">
        <w:rPr>
          <w:rFonts w:ascii="Times New Roman" w:hAnsi="Times New Roman" w:cs="Times New Roman"/>
          <w:sz w:val="24"/>
          <w:szCs w:val="24"/>
        </w:rPr>
        <w:t xml:space="preserve">utmost </w:t>
      </w:r>
      <w:r w:rsidRPr="00555E18">
        <w:rPr>
          <w:rFonts w:ascii="Times New Roman" w:hAnsi="Times New Roman" w:cs="Times New Roman"/>
          <w:sz w:val="24"/>
          <w:szCs w:val="24"/>
        </w:rPr>
        <w:t>responsibility for the regulated activity</w:t>
      </w:r>
      <w:r w:rsidR="00A4125A" w:rsidRPr="00555E18">
        <w:rPr>
          <w:rFonts w:ascii="Times New Roman" w:hAnsi="Times New Roman" w:cs="Times New Roman"/>
          <w:sz w:val="24"/>
          <w:szCs w:val="24"/>
        </w:rPr>
        <w:t xml:space="preserve">. If the licence holder or person authorised </w:t>
      </w:r>
      <w:r w:rsidR="00E33CD6" w:rsidRPr="00555E18">
        <w:rPr>
          <w:rFonts w:ascii="Times New Roman" w:hAnsi="Times New Roman" w:cs="Times New Roman"/>
          <w:sz w:val="24"/>
          <w:szCs w:val="24"/>
        </w:rPr>
        <w:t xml:space="preserve">to conduct the regulated activity have committed </w:t>
      </w:r>
      <w:r w:rsidR="004E753F" w:rsidRPr="00555E18">
        <w:rPr>
          <w:rFonts w:ascii="Times New Roman" w:hAnsi="Times New Roman" w:cs="Times New Roman"/>
          <w:sz w:val="24"/>
          <w:szCs w:val="24"/>
        </w:rPr>
        <w:t>a serious offence</w:t>
      </w:r>
      <w:r w:rsidRPr="00555E18">
        <w:rPr>
          <w:rFonts w:ascii="Times New Roman" w:hAnsi="Times New Roman" w:cs="Times New Roman"/>
          <w:sz w:val="24"/>
          <w:szCs w:val="24"/>
        </w:rPr>
        <w:t xml:space="preserve"> </w:t>
      </w:r>
      <w:r w:rsidR="004554C1" w:rsidRPr="00555E18">
        <w:rPr>
          <w:rFonts w:ascii="Times New Roman" w:hAnsi="Times New Roman" w:cs="Times New Roman"/>
          <w:sz w:val="24"/>
          <w:szCs w:val="24"/>
        </w:rPr>
        <w:t xml:space="preserve">or contravened a serious civil penalty, </w:t>
      </w:r>
      <w:r w:rsidR="00A4125A" w:rsidRPr="00555E18">
        <w:rPr>
          <w:rFonts w:ascii="Times New Roman" w:hAnsi="Times New Roman" w:cs="Times New Roman"/>
          <w:sz w:val="24"/>
          <w:szCs w:val="24"/>
        </w:rPr>
        <w:t xml:space="preserve">this could be </w:t>
      </w:r>
      <w:r w:rsidR="004E753F" w:rsidRPr="00555E18">
        <w:rPr>
          <w:rFonts w:ascii="Times New Roman" w:hAnsi="Times New Roman" w:cs="Times New Roman"/>
          <w:sz w:val="24"/>
          <w:szCs w:val="24"/>
        </w:rPr>
        <w:t>considered an indicator that the person is</w:t>
      </w:r>
      <w:r w:rsidR="004554C1" w:rsidRPr="00555E18">
        <w:rPr>
          <w:rFonts w:ascii="Times New Roman" w:hAnsi="Times New Roman" w:cs="Times New Roman"/>
          <w:sz w:val="24"/>
          <w:szCs w:val="24"/>
        </w:rPr>
        <w:t xml:space="preserve"> not a fit and prope</w:t>
      </w:r>
      <w:r w:rsidR="00E33CD6" w:rsidRPr="00555E18">
        <w:rPr>
          <w:rFonts w:ascii="Times New Roman" w:hAnsi="Times New Roman" w:cs="Times New Roman"/>
          <w:sz w:val="24"/>
          <w:szCs w:val="24"/>
        </w:rPr>
        <w:t xml:space="preserve">r person to </w:t>
      </w:r>
      <w:r w:rsidR="004E753F" w:rsidRPr="00555E18">
        <w:rPr>
          <w:rFonts w:ascii="Times New Roman" w:hAnsi="Times New Roman" w:cs="Times New Roman"/>
          <w:sz w:val="24"/>
          <w:szCs w:val="24"/>
        </w:rPr>
        <w:t>hold their</w:t>
      </w:r>
      <w:r w:rsidR="00E33CD6" w:rsidRPr="00555E18">
        <w:rPr>
          <w:rFonts w:ascii="Times New Roman" w:hAnsi="Times New Roman" w:cs="Times New Roman"/>
          <w:sz w:val="24"/>
          <w:szCs w:val="24"/>
        </w:rPr>
        <w:t xml:space="preserve"> position and</w:t>
      </w:r>
      <w:r w:rsidR="004554C1" w:rsidRPr="00555E18">
        <w:rPr>
          <w:rFonts w:ascii="Times New Roman" w:hAnsi="Times New Roman" w:cs="Times New Roman"/>
          <w:sz w:val="24"/>
          <w:szCs w:val="24"/>
        </w:rPr>
        <w:t xml:space="preserve"> are not of good character for such a position of responsibility</w:t>
      </w:r>
      <w:r w:rsidR="00A4125A" w:rsidRPr="00555E18">
        <w:rPr>
          <w:rFonts w:ascii="Times New Roman" w:hAnsi="Times New Roman" w:cs="Times New Roman"/>
          <w:sz w:val="24"/>
          <w:szCs w:val="24"/>
        </w:rPr>
        <w:t>.</w:t>
      </w:r>
      <w:r w:rsidR="004D318E" w:rsidRPr="00555E18">
        <w:rPr>
          <w:rFonts w:ascii="Times New Roman" w:hAnsi="Times New Roman" w:cs="Times New Roman"/>
          <w:sz w:val="24"/>
          <w:szCs w:val="24"/>
        </w:rPr>
        <w:t xml:space="preserve"> This provision does not impact the licence holder or person authorised to conduct the regulated activity with such suspicions from reporting to other enforcement bodies, such as police or the National Anti-Corruption Commission.  </w:t>
      </w:r>
    </w:p>
    <w:p w14:paraId="1E0F10B8"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6</w:t>
      </w:r>
      <w:r w:rsidR="00D07CF7" w:rsidRPr="00555E18">
        <w:rPr>
          <w:rFonts w:ascii="Times New Roman" w:hAnsi="Times New Roman" w:cs="Times New Roman"/>
          <w:b/>
          <w:color w:val="auto"/>
          <w:sz w:val="24"/>
          <w:szCs w:val="24"/>
        </w:rPr>
        <w:t>5</w:t>
      </w:r>
      <w:r w:rsidRPr="00555E18">
        <w:rPr>
          <w:rFonts w:ascii="Times New Roman" w:hAnsi="Times New Roman" w:cs="Times New Roman"/>
          <w:b/>
          <w:color w:val="auto"/>
          <w:sz w:val="24"/>
          <w:szCs w:val="24"/>
        </w:rPr>
        <w:tab/>
        <w:t>Reporting—incidents</w:t>
      </w:r>
    </w:p>
    <w:p w14:paraId="43012A2D" w14:textId="77777777" w:rsidR="007C4419" w:rsidRPr="00555E18" w:rsidRDefault="007C4419" w:rsidP="00555E18">
      <w:pPr>
        <w:spacing w:after="120" w:line="240" w:lineRule="auto"/>
        <w:rPr>
          <w:rFonts w:ascii="Times New Roman" w:eastAsiaTheme="majorEastAsia" w:hAnsi="Times New Roman" w:cs="Times New Roman"/>
          <w:i/>
          <w:sz w:val="24"/>
          <w:szCs w:val="24"/>
        </w:rPr>
      </w:pPr>
      <w:r w:rsidRPr="00555E18">
        <w:rPr>
          <w:rFonts w:ascii="Times New Roman" w:eastAsiaTheme="majorEastAsia" w:hAnsi="Times New Roman" w:cs="Times New Roman"/>
          <w:i/>
          <w:sz w:val="24"/>
          <w:szCs w:val="24"/>
        </w:rPr>
        <w:t>Periodic review and reporting of incidents</w:t>
      </w:r>
    </w:p>
    <w:p w14:paraId="1EBBD731" w14:textId="77777777" w:rsidR="001E1F09" w:rsidRPr="00555E18" w:rsidRDefault="007C441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Paragraph</w:t>
      </w:r>
      <w:r w:rsidR="001E1F09" w:rsidRPr="00555E18">
        <w:rPr>
          <w:rFonts w:ascii="Times New Roman" w:eastAsiaTheme="majorEastAsia" w:hAnsi="Times New Roman" w:cs="Times New Roman"/>
          <w:sz w:val="24"/>
          <w:szCs w:val="24"/>
        </w:rPr>
        <w:t> 6</w:t>
      </w:r>
      <w:r w:rsidR="00D07CF7" w:rsidRPr="00555E18">
        <w:rPr>
          <w:rFonts w:ascii="Times New Roman" w:eastAsiaTheme="majorEastAsia" w:hAnsi="Times New Roman" w:cs="Times New Roman"/>
          <w:sz w:val="24"/>
          <w:szCs w:val="24"/>
        </w:rPr>
        <w:t>5</w:t>
      </w:r>
      <w:r w:rsidR="001E1F09" w:rsidRPr="00555E18">
        <w:rPr>
          <w:rFonts w:ascii="Times New Roman" w:eastAsiaTheme="majorEastAsia" w:hAnsi="Times New Roman" w:cs="Times New Roman"/>
          <w:sz w:val="24"/>
          <w:szCs w:val="24"/>
        </w:rPr>
        <w:t>(1)</w:t>
      </w:r>
      <w:r w:rsidRPr="00555E18">
        <w:rPr>
          <w:rFonts w:ascii="Times New Roman" w:eastAsiaTheme="majorEastAsia" w:hAnsi="Times New Roman" w:cs="Times New Roman"/>
          <w:sz w:val="24"/>
          <w:szCs w:val="24"/>
        </w:rPr>
        <w:t>(a)</w:t>
      </w:r>
      <w:r w:rsidR="001E1F09" w:rsidRPr="00555E18">
        <w:rPr>
          <w:rFonts w:ascii="Times New Roman" w:eastAsiaTheme="majorEastAsia" w:hAnsi="Times New Roman" w:cs="Times New Roman"/>
          <w:sz w:val="24"/>
          <w:szCs w:val="24"/>
        </w:rPr>
        <w:t xml:space="preserve"> provides for an incident review and reporting condition applicable to the licence holder. Under </w:t>
      </w:r>
      <w:r w:rsidRPr="00555E18">
        <w:rPr>
          <w:rFonts w:ascii="Times New Roman" w:eastAsiaTheme="majorEastAsia" w:hAnsi="Times New Roman" w:cs="Times New Roman"/>
          <w:sz w:val="24"/>
          <w:szCs w:val="24"/>
        </w:rPr>
        <w:t>paragraph</w:t>
      </w:r>
      <w:r w:rsidR="001E1F09" w:rsidRPr="00555E18">
        <w:rPr>
          <w:rFonts w:ascii="Times New Roman" w:eastAsiaTheme="majorEastAsia" w:hAnsi="Times New Roman" w:cs="Times New Roman"/>
          <w:sz w:val="24"/>
          <w:szCs w:val="24"/>
        </w:rPr>
        <w:t xml:space="preserve"> 6</w:t>
      </w:r>
      <w:r w:rsidR="00D07CF7"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(1)(a)</w:t>
      </w:r>
      <w:r w:rsidR="004D318E" w:rsidRPr="00555E18">
        <w:rPr>
          <w:rFonts w:ascii="Times New Roman" w:eastAsiaTheme="majorEastAsia" w:hAnsi="Times New Roman" w:cs="Times New Roman"/>
          <w:sz w:val="24"/>
          <w:szCs w:val="24"/>
        </w:rPr>
        <w:t xml:space="preserve"> of the Regulations</w:t>
      </w:r>
      <w:r w:rsidR="001E1F09" w:rsidRPr="00555E18">
        <w:rPr>
          <w:rFonts w:ascii="Times New Roman" w:eastAsiaTheme="majorEastAsia" w:hAnsi="Times New Roman" w:cs="Times New Roman"/>
          <w:sz w:val="24"/>
          <w:szCs w:val="24"/>
        </w:rPr>
        <w:t xml:space="preserve">, the licence holder is obliged to conduct a review </w:t>
      </w:r>
      <w:r w:rsidR="004D318E" w:rsidRPr="00555E18">
        <w:rPr>
          <w:rFonts w:ascii="Times New Roman" w:eastAsiaTheme="majorEastAsia" w:hAnsi="Times New Roman" w:cs="Times New Roman"/>
          <w:sz w:val="24"/>
          <w:szCs w:val="24"/>
        </w:rPr>
        <w:t>in each appropriate</w:t>
      </w:r>
      <w:r w:rsidR="001E1F09" w:rsidRPr="00555E18">
        <w:rPr>
          <w:rFonts w:ascii="Times New Roman" w:eastAsiaTheme="majorEastAsia" w:hAnsi="Times New Roman" w:cs="Times New Roman"/>
          <w:sz w:val="24"/>
          <w:szCs w:val="24"/>
        </w:rPr>
        <w:t xml:space="preserve"> period which the licence authorises the conduct of t</w:t>
      </w:r>
      <w:r w:rsidR="004D318E" w:rsidRPr="00555E18">
        <w:rPr>
          <w:rFonts w:ascii="Times New Roman" w:eastAsiaTheme="majorEastAsia" w:hAnsi="Times New Roman" w:cs="Times New Roman"/>
          <w:sz w:val="24"/>
          <w:szCs w:val="24"/>
        </w:rPr>
        <w:t>he regulated activity, which reviews</w:t>
      </w:r>
      <w:r w:rsidR="001E1F09" w:rsidRPr="00555E18">
        <w:rPr>
          <w:rFonts w:ascii="Times New Roman" w:eastAsiaTheme="majorEastAsia" w:hAnsi="Times New Roman" w:cs="Times New Roman"/>
          <w:sz w:val="24"/>
          <w:szCs w:val="24"/>
        </w:rPr>
        <w:t>:</w:t>
      </w:r>
    </w:p>
    <w:p w14:paraId="273B3A49" w14:textId="77777777" w:rsidR="001E1F09" w:rsidRPr="00555E18" w:rsidRDefault="001E1F09" w:rsidP="007F3A1D">
      <w:pPr>
        <w:pStyle w:val="ListParagraph"/>
        <w:numPr>
          <w:ilvl w:val="0"/>
          <w:numId w:val="70"/>
        </w:numPr>
        <w:spacing w:after="120" w:line="240" w:lineRule="auto"/>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all incidents that occurred in relation to the regulated activity; and</w:t>
      </w:r>
    </w:p>
    <w:p w14:paraId="2637C0F0" w14:textId="77777777" w:rsidR="001E1F09" w:rsidRPr="00555E18" w:rsidRDefault="001E1F09" w:rsidP="007F3A1D">
      <w:pPr>
        <w:pStyle w:val="ListParagraph"/>
        <w:numPr>
          <w:ilvl w:val="0"/>
          <w:numId w:val="70"/>
        </w:numPr>
        <w:spacing w:after="120" w:line="240" w:lineRule="auto"/>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the management and consequences that occurred in relation to those incidents.</w:t>
      </w:r>
    </w:p>
    <w:p w14:paraId="43F1766D" w14:textId="77777777" w:rsidR="004D318E"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Examples of such incidents are </w:t>
      </w:r>
      <w:r w:rsidR="004D318E" w:rsidRPr="00555E18">
        <w:rPr>
          <w:rFonts w:ascii="Times New Roman" w:eastAsiaTheme="majorEastAsia" w:hAnsi="Times New Roman" w:cs="Times New Roman"/>
          <w:sz w:val="24"/>
          <w:szCs w:val="24"/>
        </w:rPr>
        <w:t xml:space="preserve">inclusive of </w:t>
      </w:r>
      <w:r w:rsidRPr="00555E18">
        <w:rPr>
          <w:rFonts w:ascii="Times New Roman" w:eastAsiaTheme="majorEastAsia" w:hAnsi="Times New Roman" w:cs="Times New Roman"/>
          <w:sz w:val="24"/>
          <w:szCs w:val="24"/>
        </w:rPr>
        <w:t xml:space="preserve">accidents, near misses and deficiencies. </w:t>
      </w:r>
    </w:p>
    <w:p w14:paraId="21591921" w14:textId="77777777" w:rsidR="001E1F09" w:rsidRPr="00555E18" w:rsidRDefault="007C441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Paragraph 6</w:t>
      </w:r>
      <w:r w:rsidR="00D07CF7"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(1)(b) provides for the reporting obligation applicable to </w:t>
      </w:r>
      <w:r w:rsidR="001E1F09" w:rsidRPr="00555E18">
        <w:rPr>
          <w:rFonts w:ascii="Times New Roman" w:eastAsiaTheme="majorEastAsia" w:hAnsi="Times New Roman" w:cs="Times New Roman"/>
          <w:sz w:val="24"/>
          <w:szCs w:val="24"/>
        </w:rPr>
        <w:t>licence holder</w:t>
      </w:r>
      <w:r w:rsidRPr="00555E18">
        <w:rPr>
          <w:rFonts w:ascii="Times New Roman" w:eastAsiaTheme="majorEastAsia" w:hAnsi="Times New Roman" w:cs="Times New Roman"/>
          <w:sz w:val="24"/>
          <w:szCs w:val="24"/>
        </w:rPr>
        <w:t>. Under paragraph 6</w:t>
      </w:r>
      <w:r w:rsidR="00D07CF7"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 xml:space="preserve">(1)(b) the licence holder must be provide to </w:t>
      </w:r>
      <w:r w:rsidR="001E1F09" w:rsidRPr="00555E18">
        <w:rPr>
          <w:rFonts w:ascii="Times New Roman" w:eastAsiaTheme="majorEastAsia" w:hAnsi="Times New Roman" w:cs="Times New Roman"/>
          <w:sz w:val="24"/>
          <w:szCs w:val="24"/>
        </w:rPr>
        <w:t>the Regulator the repor</w:t>
      </w:r>
      <w:r w:rsidR="004D318E" w:rsidRPr="00555E18">
        <w:rPr>
          <w:rFonts w:ascii="Times New Roman" w:eastAsiaTheme="majorEastAsia" w:hAnsi="Times New Roman" w:cs="Times New Roman"/>
          <w:sz w:val="24"/>
          <w:szCs w:val="24"/>
        </w:rPr>
        <w:t>t on the outcomes of the review.</w:t>
      </w:r>
      <w:r w:rsidR="001E1F09" w:rsidRPr="00555E18">
        <w:rPr>
          <w:rFonts w:ascii="Times New Roman" w:eastAsiaTheme="majorEastAsia" w:hAnsi="Times New Roman" w:cs="Times New Roman"/>
          <w:sz w:val="24"/>
          <w:szCs w:val="24"/>
        </w:rPr>
        <w:t xml:space="preserve"> Th</w:t>
      </w:r>
      <w:r w:rsidR="004D318E" w:rsidRPr="00555E18">
        <w:rPr>
          <w:rFonts w:ascii="Times New Roman" w:eastAsiaTheme="majorEastAsia" w:hAnsi="Times New Roman" w:cs="Times New Roman"/>
          <w:sz w:val="24"/>
          <w:szCs w:val="24"/>
        </w:rPr>
        <w:t>is</w:t>
      </w:r>
      <w:r w:rsidR="001E1F09" w:rsidRPr="00555E18">
        <w:rPr>
          <w:rFonts w:ascii="Times New Roman" w:eastAsiaTheme="majorEastAsia" w:hAnsi="Times New Roman" w:cs="Times New Roman"/>
          <w:sz w:val="24"/>
          <w:szCs w:val="24"/>
        </w:rPr>
        <w:t xml:space="preserve"> report must detail:</w:t>
      </w:r>
    </w:p>
    <w:p w14:paraId="7225BF2F" w14:textId="77777777" w:rsidR="001E1F09" w:rsidRPr="00555E18" w:rsidRDefault="001E1F09" w:rsidP="007F3A1D">
      <w:pPr>
        <w:pStyle w:val="ListParagraph"/>
        <w:numPr>
          <w:ilvl w:val="0"/>
          <w:numId w:val="69"/>
        </w:numPr>
        <w:spacing w:after="120" w:line="240" w:lineRule="auto"/>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key themes and trends identified for the period; and</w:t>
      </w:r>
    </w:p>
    <w:p w14:paraId="2D2450C2" w14:textId="77777777" w:rsidR="001E1F09" w:rsidRPr="00555E18" w:rsidRDefault="001E1F09" w:rsidP="007F3A1D">
      <w:pPr>
        <w:pStyle w:val="ListParagraph"/>
        <w:numPr>
          <w:ilvl w:val="0"/>
          <w:numId w:val="69"/>
        </w:numPr>
        <w:spacing w:after="120" w:line="240" w:lineRule="auto"/>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any practices or procedures that have had a significant number of near misses or deficiencies which has resulted in increased nuclear safety and radiation protection risks; and</w:t>
      </w:r>
    </w:p>
    <w:p w14:paraId="653ADE7E" w14:textId="77777777" w:rsidR="001E1F09" w:rsidRPr="00555E18" w:rsidRDefault="001E1F09" w:rsidP="007F3A1D">
      <w:pPr>
        <w:pStyle w:val="ListParagraph"/>
        <w:numPr>
          <w:ilvl w:val="0"/>
          <w:numId w:val="69"/>
        </w:numPr>
        <w:spacing w:after="120" w:line="240" w:lineRule="auto"/>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how any identified deficiencies were, or are proposed to be rectified.</w:t>
      </w:r>
    </w:p>
    <w:p w14:paraId="021DCC6D" w14:textId="32301C26" w:rsidR="002E7855" w:rsidRPr="00555E18" w:rsidRDefault="003E2A26"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Paragraph 6</w:t>
      </w:r>
      <w:r w:rsidR="00D07CF7"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w:t>
      </w:r>
      <w:r w:rsidR="00D07CF7" w:rsidRPr="00555E18">
        <w:rPr>
          <w:rFonts w:ascii="Times New Roman" w:eastAsiaTheme="majorEastAsia" w:hAnsi="Times New Roman" w:cs="Times New Roman"/>
          <w:sz w:val="24"/>
          <w:szCs w:val="24"/>
        </w:rPr>
        <w:t>2</w:t>
      </w:r>
      <w:r w:rsidRPr="00555E18">
        <w:rPr>
          <w:rFonts w:ascii="Times New Roman" w:eastAsiaTheme="majorEastAsia" w:hAnsi="Times New Roman" w:cs="Times New Roman"/>
          <w:sz w:val="24"/>
          <w:szCs w:val="24"/>
        </w:rPr>
        <w:t xml:space="preserve">) provides that for </w:t>
      </w:r>
      <w:r w:rsidR="002E7855" w:rsidRPr="00555E18">
        <w:rPr>
          <w:rFonts w:ascii="Times New Roman" w:eastAsiaTheme="majorEastAsia" w:hAnsi="Times New Roman" w:cs="Times New Roman"/>
          <w:sz w:val="24"/>
          <w:szCs w:val="24"/>
        </w:rPr>
        <w:t xml:space="preserve">the purposes of </w:t>
      </w:r>
      <w:r w:rsidRPr="00555E18">
        <w:rPr>
          <w:rFonts w:ascii="Times New Roman" w:eastAsiaTheme="majorEastAsia" w:hAnsi="Times New Roman" w:cs="Times New Roman"/>
          <w:sz w:val="24"/>
          <w:szCs w:val="24"/>
        </w:rPr>
        <w:t>paragraph</w:t>
      </w:r>
      <w:r w:rsidR="00F45282" w:rsidRPr="00555E18">
        <w:rPr>
          <w:rFonts w:ascii="Times New Roman" w:eastAsiaTheme="majorEastAsia" w:hAnsi="Times New Roman" w:cs="Times New Roman"/>
          <w:sz w:val="24"/>
          <w:szCs w:val="24"/>
        </w:rPr>
        <w:t>s</w:t>
      </w:r>
      <w:r w:rsidRPr="00555E18">
        <w:rPr>
          <w:rFonts w:ascii="Times New Roman" w:eastAsiaTheme="majorEastAsia" w:hAnsi="Times New Roman" w:cs="Times New Roman"/>
          <w:sz w:val="24"/>
          <w:szCs w:val="24"/>
        </w:rPr>
        <w:t xml:space="preserve"> 66(1)</w:t>
      </w:r>
      <w:r w:rsidR="00F45282" w:rsidRPr="00555E18">
        <w:rPr>
          <w:rFonts w:ascii="Times New Roman" w:eastAsiaTheme="majorEastAsia" w:hAnsi="Times New Roman" w:cs="Times New Roman"/>
          <w:sz w:val="24"/>
          <w:szCs w:val="24"/>
        </w:rPr>
        <w:t>(a) and (b)</w:t>
      </w:r>
      <w:r w:rsidRPr="00555E18">
        <w:rPr>
          <w:rFonts w:ascii="Times New Roman" w:eastAsiaTheme="majorEastAsia" w:hAnsi="Times New Roman" w:cs="Times New Roman"/>
          <w:sz w:val="24"/>
          <w:szCs w:val="24"/>
        </w:rPr>
        <w:t xml:space="preserve">, </w:t>
      </w:r>
      <w:r w:rsidR="002E7855" w:rsidRPr="00555E18">
        <w:rPr>
          <w:rFonts w:ascii="Times New Roman" w:eastAsiaTheme="majorEastAsia" w:hAnsi="Times New Roman" w:cs="Times New Roman"/>
          <w:sz w:val="24"/>
          <w:szCs w:val="24"/>
        </w:rPr>
        <w:t>each of the reporting periods which are set out in column 1of an item in the following table are specified, and the reporting deadline for a report for a period is the day set out in column 2 of the item in the report period.</w:t>
      </w:r>
    </w:p>
    <w:p w14:paraId="1E767492" w14:textId="52147067" w:rsidR="004D318E" w:rsidRPr="00555E18" w:rsidRDefault="004D318E"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Paragraph 65(2) provides a table which indicates</w:t>
      </w:r>
      <w:r w:rsidR="002E7855" w:rsidRPr="00555E18">
        <w:rPr>
          <w:rFonts w:ascii="Times New Roman" w:eastAsiaTheme="majorEastAsia" w:hAnsi="Times New Roman" w:cs="Times New Roman"/>
          <w:sz w:val="24"/>
          <w:szCs w:val="24"/>
        </w:rPr>
        <w:t xml:space="preserve"> the reporting deadlines for a report as</w:t>
      </w:r>
      <w:r w:rsidRPr="00555E18">
        <w:rPr>
          <w:rFonts w:ascii="Times New Roman" w:eastAsiaTheme="majorEastAsia" w:hAnsi="Times New Roman" w:cs="Times New Roman"/>
          <w:sz w:val="24"/>
          <w:szCs w:val="24"/>
        </w:rPr>
        <w:t>:</w:t>
      </w:r>
    </w:p>
    <w:p w14:paraId="4162D4FD" w14:textId="7677F1D5" w:rsidR="00601F1E" w:rsidRPr="00555E18" w:rsidRDefault="002E7855" w:rsidP="00555E18">
      <w:pPr>
        <w:pStyle w:val="ListParagraph"/>
        <w:numPr>
          <w:ilvl w:val="0"/>
          <w:numId w:val="33"/>
        </w:numPr>
        <w:spacing w:after="120" w:line="240" w:lineRule="auto"/>
        <w:ind w:left="714"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e</w:t>
      </w:r>
      <w:r w:rsidR="004D318E" w:rsidRPr="00555E18">
        <w:rPr>
          <w:rFonts w:ascii="Times New Roman" w:eastAsiaTheme="majorEastAsia" w:hAnsi="Times New Roman" w:cs="Times New Roman"/>
          <w:sz w:val="24"/>
          <w:szCs w:val="24"/>
        </w:rPr>
        <w:t>ach period</w:t>
      </w:r>
      <w:r w:rsidRPr="00555E18">
        <w:rPr>
          <w:rFonts w:ascii="Times New Roman" w:eastAsiaTheme="majorEastAsia" w:hAnsi="Times New Roman" w:cs="Times New Roman"/>
          <w:sz w:val="24"/>
          <w:szCs w:val="24"/>
        </w:rPr>
        <w:t xml:space="preserve"> (other than the reporting period)</w:t>
      </w:r>
      <w:r w:rsidR="004D318E" w:rsidRPr="00555E18">
        <w:rPr>
          <w:rFonts w:ascii="Times New Roman" w:eastAsiaTheme="majorEastAsia" w:hAnsi="Times New Roman" w:cs="Times New Roman"/>
          <w:sz w:val="24"/>
          <w:szCs w:val="24"/>
        </w:rPr>
        <w:t xml:space="preserve"> is t</w:t>
      </w:r>
      <w:r w:rsidR="00601F1E" w:rsidRPr="00555E18">
        <w:rPr>
          <w:rFonts w:ascii="Times New Roman" w:eastAsiaTheme="majorEastAsia" w:hAnsi="Times New Roman" w:cs="Times New Roman"/>
          <w:sz w:val="24"/>
          <w:szCs w:val="24"/>
        </w:rPr>
        <w:t xml:space="preserve">he 12 </w:t>
      </w:r>
      <w:r w:rsidR="004D318E" w:rsidRPr="00555E18">
        <w:rPr>
          <w:rFonts w:ascii="Times New Roman" w:eastAsiaTheme="majorEastAsia" w:hAnsi="Times New Roman" w:cs="Times New Roman"/>
          <w:sz w:val="24"/>
          <w:szCs w:val="24"/>
        </w:rPr>
        <w:t xml:space="preserve">month period for which the licence is in </w:t>
      </w:r>
      <w:r w:rsidR="007C222B" w:rsidRPr="00555E18">
        <w:rPr>
          <w:rFonts w:ascii="Times New Roman" w:eastAsiaTheme="majorEastAsia" w:hAnsi="Times New Roman" w:cs="Times New Roman"/>
          <w:sz w:val="24"/>
          <w:szCs w:val="24"/>
        </w:rPr>
        <w:t>force, with</w:t>
      </w:r>
      <w:r w:rsidR="004D318E" w:rsidRPr="00555E18">
        <w:rPr>
          <w:rFonts w:ascii="Times New Roman" w:eastAsiaTheme="majorEastAsia" w:hAnsi="Times New Roman" w:cs="Times New Roman"/>
          <w:sz w:val="24"/>
          <w:szCs w:val="24"/>
        </w:rPr>
        <w:t xml:space="preserve"> the report deadline to the Regulator</w:t>
      </w:r>
      <w:r w:rsidR="00F370A0" w:rsidRPr="00555E18">
        <w:rPr>
          <w:rFonts w:ascii="Times New Roman" w:eastAsiaTheme="majorEastAsia" w:hAnsi="Times New Roman" w:cs="Times New Roman"/>
          <w:sz w:val="24"/>
          <w:szCs w:val="24"/>
        </w:rPr>
        <w:t xml:space="preserve"> by the day that is</w:t>
      </w:r>
      <w:r w:rsidR="004D318E" w:rsidRPr="00555E18">
        <w:rPr>
          <w:rFonts w:ascii="Times New Roman" w:eastAsiaTheme="majorEastAsia" w:hAnsi="Times New Roman" w:cs="Times New Roman"/>
          <w:sz w:val="24"/>
          <w:szCs w:val="24"/>
        </w:rPr>
        <w:t xml:space="preserve"> 28 days after the end of the 12 month period</w:t>
      </w:r>
      <w:r w:rsidR="00427ADE" w:rsidRPr="00555E18">
        <w:rPr>
          <w:rFonts w:ascii="Times New Roman" w:eastAsiaTheme="majorEastAsia" w:hAnsi="Times New Roman" w:cs="Times New Roman"/>
          <w:sz w:val="24"/>
          <w:szCs w:val="24"/>
        </w:rPr>
        <w:t>; and</w:t>
      </w:r>
    </w:p>
    <w:p w14:paraId="0791C07C" w14:textId="410182A9" w:rsidR="00601F1E" w:rsidRPr="00555E18" w:rsidRDefault="00427ADE" w:rsidP="00555E18">
      <w:pPr>
        <w:pStyle w:val="ListParagraph"/>
        <w:numPr>
          <w:ilvl w:val="0"/>
          <w:numId w:val="33"/>
        </w:numPr>
        <w:spacing w:after="120" w:line="240" w:lineRule="auto"/>
        <w:ind w:left="714"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f</w:t>
      </w:r>
      <w:r w:rsidR="00601F1E" w:rsidRPr="00555E18">
        <w:rPr>
          <w:rFonts w:ascii="Times New Roman" w:eastAsiaTheme="majorEastAsia" w:hAnsi="Times New Roman" w:cs="Times New Roman"/>
          <w:sz w:val="24"/>
          <w:szCs w:val="24"/>
        </w:rPr>
        <w:t>or the final period of 12 months during which the licence period is</w:t>
      </w:r>
      <w:r w:rsidR="004D318E" w:rsidRPr="00555E18">
        <w:rPr>
          <w:rFonts w:ascii="Times New Roman" w:eastAsiaTheme="majorEastAsia" w:hAnsi="Times New Roman" w:cs="Times New Roman"/>
          <w:sz w:val="24"/>
          <w:szCs w:val="24"/>
        </w:rPr>
        <w:t xml:space="preserve"> in force</w:t>
      </w:r>
      <w:r w:rsidR="00601F1E" w:rsidRPr="00555E18">
        <w:rPr>
          <w:rFonts w:ascii="Times New Roman" w:eastAsiaTheme="majorEastAsia" w:hAnsi="Times New Roman" w:cs="Times New Roman"/>
          <w:sz w:val="24"/>
          <w:szCs w:val="24"/>
        </w:rPr>
        <w:t xml:space="preserve">, the report deadline to the Regulator will be the day determined in writing, by the Regulator, being a day before the licence ceases to be in force; </w:t>
      </w:r>
      <w:r w:rsidRPr="00555E18">
        <w:rPr>
          <w:rFonts w:ascii="Times New Roman" w:eastAsiaTheme="majorEastAsia" w:hAnsi="Times New Roman" w:cs="Times New Roman"/>
          <w:sz w:val="24"/>
          <w:szCs w:val="24"/>
        </w:rPr>
        <w:t>or</w:t>
      </w:r>
    </w:p>
    <w:p w14:paraId="7D920EF7" w14:textId="77777777" w:rsidR="003E2A26" w:rsidRPr="00555E18" w:rsidRDefault="00601F1E" w:rsidP="00555E18">
      <w:pPr>
        <w:pStyle w:val="ListParagraph"/>
        <w:numPr>
          <w:ilvl w:val="0"/>
          <w:numId w:val="33"/>
        </w:numPr>
        <w:spacing w:after="120" w:line="240" w:lineRule="auto"/>
        <w:ind w:left="714" w:hanging="357"/>
        <w:contextualSpacing w:val="0"/>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If the remaining licence period is less than 12 months, then the review period will be that period the report deadline to the Regulator will be the day determined in writing, by the Regulator, being a day before the licence ceases to be in force.</w:t>
      </w:r>
    </w:p>
    <w:p w14:paraId="6755033A" w14:textId="77777777" w:rsidR="003E2A26" w:rsidRPr="00555E18" w:rsidRDefault="003E2A26" w:rsidP="00555E18">
      <w:pPr>
        <w:spacing w:after="120" w:line="240" w:lineRule="auto"/>
        <w:rPr>
          <w:rFonts w:ascii="Times New Roman" w:eastAsiaTheme="majorEastAsia" w:hAnsi="Times New Roman" w:cs="Times New Roman"/>
          <w:i/>
          <w:sz w:val="24"/>
          <w:szCs w:val="24"/>
        </w:rPr>
      </w:pPr>
      <w:r w:rsidRPr="00555E18">
        <w:rPr>
          <w:rFonts w:ascii="Times New Roman" w:eastAsiaTheme="majorEastAsia" w:hAnsi="Times New Roman" w:cs="Times New Roman"/>
          <w:i/>
          <w:sz w:val="24"/>
          <w:szCs w:val="24"/>
        </w:rPr>
        <w:t>Report on investigation of incident</w:t>
      </w:r>
    </w:p>
    <w:p w14:paraId="4369BEAF" w14:textId="6ECFC742" w:rsidR="001E1F09" w:rsidRPr="00555E18" w:rsidRDefault="001E1F09"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Subsection 6</w:t>
      </w:r>
      <w:r w:rsidR="00D07CF7"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w:t>
      </w:r>
      <w:r w:rsidR="00D07CF7"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provides for a reporting condition that ap</w:t>
      </w:r>
      <w:r w:rsidR="00F370A0" w:rsidRPr="00555E18">
        <w:rPr>
          <w:rFonts w:ascii="Times New Roman" w:eastAsiaTheme="majorEastAsia" w:hAnsi="Times New Roman" w:cs="Times New Roman"/>
          <w:sz w:val="24"/>
          <w:szCs w:val="24"/>
        </w:rPr>
        <w:t>plies to the licence holder and</w:t>
      </w:r>
      <w:r w:rsidR="00C00899" w:rsidRPr="00555E18">
        <w:rPr>
          <w:rFonts w:ascii="Times New Roman" w:eastAsiaTheme="majorEastAsia" w:hAnsi="Times New Roman" w:cs="Times New Roman"/>
          <w:sz w:val="24"/>
          <w:szCs w:val="24"/>
        </w:rPr>
        <w:t xml:space="preserve"> other</w:t>
      </w:r>
      <w:r w:rsidRPr="00555E18">
        <w:rPr>
          <w:rFonts w:ascii="Times New Roman" w:eastAsiaTheme="majorEastAsia" w:hAnsi="Times New Roman" w:cs="Times New Roman"/>
          <w:sz w:val="24"/>
          <w:szCs w:val="24"/>
        </w:rPr>
        <w:t xml:space="preserve"> person authorised to conduct the regulated activity. Under subsection 6</w:t>
      </w:r>
      <w:r w:rsidR="00D07CF7" w:rsidRPr="00555E18">
        <w:rPr>
          <w:rFonts w:ascii="Times New Roman" w:eastAsiaTheme="majorEastAsia" w:hAnsi="Times New Roman" w:cs="Times New Roman"/>
          <w:sz w:val="24"/>
          <w:szCs w:val="24"/>
        </w:rPr>
        <w:t>5</w:t>
      </w:r>
      <w:r w:rsidRPr="00555E18">
        <w:rPr>
          <w:rFonts w:ascii="Times New Roman" w:eastAsiaTheme="majorEastAsia" w:hAnsi="Times New Roman" w:cs="Times New Roman"/>
          <w:sz w:val="24"/>
          <w:szCs w:val="24"/>
        </w:rPr>
        <w:t>(</w:t>
      </w:r>
      <w:r w:rsidR="00D07CF7" w:rsidRPr="00555E18">
        <w:rPr>
          <w:rFonts w:ascii="Times New Roman" w:eastAsiaTheme="majorEastAsia" w:hAnsi="Times New Roman" w:cs="Times New Roman"/>
          <w:sz w:val="24"/>
          <w:szCs w:val="24"/>
        </w:rPr>
        <w:t>3</w:t>
      </w:r>
      <w:r w:rsidRPr="00555E18">
        <w:rPr>
          <w:rFonts w:ascii="Times New Roman" w:eastAsiaTheme="majorEastAsia" w:hAnsi="Times New Roman" w:cs="Times New Roman"/>
          <w:sz w:val="24"/>
          <w:szCs w:val="24"/>
        </w:rPr>
        <w:t xml:space="preserve">) the reporting obligation is triggered if the licence holder or </w:t>
      </w:r>
      <w:r w:rsidR="00F370A0" w:rsidRPr="00555E18">
        <w:rPr>
          <w:rFonts w:ascii="Times New Roman" w:eastAsiaTheme="majorEastAsia" w:hAnsi="Times New Roman" w:cs="Times New Roman"/>
          <w:sz w:val="24"/>
          <w:szCs w:val="24"/>
        </w:rPr>
        <w:t xml:space="preserve">other </w:t>
      </w:r>
      <w:r w:rsidRPr="00555E18">
        <w:rPr>
          <w:rFonts w:ascii="Times New Roman" w:eastAsiaTheme="majorEastAsia" w:hAnsi="Times New Roman" w:cs="Times New Roman"/>
          <w:sz w:val="24"/>
          <w:szCs w:val="24"/>
        </w:rPr>
        <w:t xml:space="preserve">person receives a report which relates to either an internal investigation of an incident related to the regulated activity, or an investigation by a Commonwealth, State or Territory agency </w:t>
      </w:r>
      <w:r w:rsidR="00F370A0" w:rsidRPr="00555E18">
        <w:rPr>
          <w:rFonts w:ascii="Times New Roman" w:eastAsiaTheme="majorEastAsia" w:hAnsi="Times New Roman" w:cs="Times New Roman"/>
          <w:sz w:val="24"/>
          <w:szCs w:val="24"/>
        </w:rPr>
        <w:t xml:space="preserve">(other than the Regulator) </w:t>
      </w:r>
      <w:r w:rsidRPr="00555E18">
        <w:rPr>
          <w:rFonts w:ascii="Times New Roman" w:eastAsiaTheme="majorEastAsia" w:hAnsi="Times New Roman" w:cs="Times New Roman"/>
          <w:sz w:val="24"/>
          <w:szCs w:val="24"/>
        </w:rPr>
        <w:t xml:space="preserve">of an incident relating to the regulated activity. </w:t>
      </w:r>
    </w:p>
    <w:p w14:paraId="4AC507A8" w14:textId="6083DE0F" w:rsidR="001E1F09" w:rsidRPr="00555E18" w:rsidRDefault="00F370A0" w:rsidP="00555E18">
      <w:pPr>
        <w:spacing w:after="120" w:line="240" w:lineRule="auto"/>
        <w:rPr>
          <w:rFonts w:ascii="Times New Roman" w:eastAsiaTheme="majorEastAsia" w:hAnsi="Times New Roman" w:cs="Times New Roman"/>
          <w:sz w:val="24"/>
          <w:szCs w:val="24"/>
        </w:rPr>
      </w:pPr>
      <w:r w:rsidRPr="00555E18">
        <w:rPr>
          <w:rFonts w:ascii="Times New Roman" w:eastAsiaTheme="majorEastAsia" w:hAnsi="Times New Roman" w:cs="Times New Roman"/>
          <w:sz w:val="24"/>
          <w:szCs w:val="24"/>
        </w:rPr>
        <w:t xml:space="preserve">The licence holder or other </w:t>
      </w:r>
      <w:r w:rsidR="001E1F09" w:rsidRPr="00555E18">
        <w:rPr>
          <w:rFonts w:ascii="Times New Roman" w:eastAsiaTheme="majorEastAsia" w:hAnsi="Times New Roman" w:cs="Times New Roman"/>
          <w:sz w:val="24"/>
          <w:szCs w:val="24"/>
        </w:rPr>
        <w:t>person are then under an obligation to disclose a report to the Regulator within 14 days of receiving the report.</w:t>
      </w:r>
      <w:r w:rsidR="00601F1E" w:rsidRPr="00555E18">
        <w:rPr>
          <w:rFonts w:ascii="Times New Roman" w:eastAsiaTheme="majorEastAsia" w:hAnsi="Times New Roman" w:cs="Times New Roman"/>
          <w:sz w:val="24"/>
          <w:szCs w:val="24"/>
        </w:rPr>
        <w:t xml:space="preserve">  This provision does not extend to any investigation reports that the Regulator may commence and then provide to the licence holder.</w:t>
      </w:r>
    </w:p>
    <w:p w14:paraId="03C387D5" w14:textId="4BECF38C"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6</w:t>
      </w:r>
      <w:r w:rsidR="00D07CF7" w:rsidRPr="00555E18">
        <w:rPr>
          <w:rFonts w:ascii="Times New Roman" w:hAnsi="Times New Roman" w:cs="Times New Roman"/>
          <w:b/>
          <w:color w:val="auto"/>
          <w:sz w:val="24"/>
          <w:szCs w:val="24"/>
        </w:rPr>
        <w:t>6</w:t>
      </w:r>
      <w:r w:rsidR="00413831">
        <w:rPr>
          <w:rFonts w:ascii="Times New Roman" w:hAnsi="Times New Roman" w:cs="Times New Roman"/>
          <w:b/>
          <w:color w:val="auto"/>
          <w:sz w:val="24"/>
          <w:szCs w:val="24"/>
        </w:rPr>
        <w:tab/>
        <w:t>Reporting</w:t>
      </w:r>
      <w:r w:rsidR="00413831" w:rsidRPr="00555E18">
        <w:rPr>
          <w:rFonts w:ascii="Times New Roman" w:hAnsi="Times New Roman" w:cs="Times New Roman"/>
          <w:b/>
          <w:color w:val="auto"/>
          <w:sz w:val="24"/>
          <w:szCs w:val="24"/>
        </w:rPr>
        <w:t>—</w:t>
      </w:r>
      <w:r w:rsidRPr="00555E18">
        <w:rPr>
          <w:rFonts w:ascii="Times New Roman" w:hAnsi="Times New Roman" w:cs="Times New Roman"/>
          <w:b/>
          <w:color w:val="auto"/>
          <w:sz w:val="24"/>
          <w:szCs w:val="24"/>
        </w:rPr>
        <w:t>holdings of radioactive waste awaiting disposal</w:t>
      </w:r>
    </w:p>
    <w:p w14:paraId="7F3EBB02"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Section 6</w:t>
      </w:r>
      <w:r w:rsidR="00D07CF7"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xml:space="preserve"> provides for a reporting obligation </w:t>
      </w:r>
      <w:r w:rsidR="00E33CD6" w:rsidRPr="00555E18">
        <w:rPr>
          <w:rFonts w:ascii="Times New Roman" w:eastAsiaTheme="majorEastAsia" w:hAnsi="Times New Roman" w:cs="Times New Roman"/>
          <w:sz w:val="24"/>
          <w:szCs w:val="24"/>
        </w:rPr>
        <w:t xml:space="preserve">applicable to the licence holder, </w:t>
      </w:r>
      <w:r w:rsidRPr="00555E18">
        <w:rPr>
          <w:rFonts w:ascii="Times New Roman" w:eastAsiaTheme="majorEastAsia" w:hAnsi="Times New Roman" w:cs="Times New Roman"/>
          <w:sz w:val="24"/>
          <w:szCs w:val="24"/>
        </w:rPr>
        <w:t>for holdings of radioactive waste that is awaiting disposal. Under section 6</w:t>
      </w:r>
      <w:r w:rsidR="00D07CF7" w:rsidRPr="00555E18">
        <w:rPr>
          <w:rFonts w:ascii="Times New Roman" w:eastAsiaTheme="majorEastAsia" w:hAnsi="Times New Roman" w:cs="Times New Roman"/>
          <w:sz w:val="24"/>
          <w:szCs w:val="24"/>
        </w:rPr>
        <w:t>6</w:t>
      </w:r>
      <w:r w:rsidRPr="00555E18">
        <w:rPr>
          <w:rFonts w:ascii="Times New Roman" w:eastAsiaTheme="majorEastAsia" w:hAnsi="Times New Roman" w:cs="Times New Roman"/>
          <w:sz w:val="24"/>
          <w:szCs w:val="24"/>
        </w:rPr>
        <w:t xml:space="preserve">, every 12 months the licence holder is obliged to report to the Regulator the amount of radioactive waste from the regulated activity that is awaiting disposal in the designated zone. The reporting obligation must also include a description of the kind of the waste and its hazard level and classification. The 12-months begins on the day the licence is issued. </w:t>
      </w:r>
    </w:p>
    <w:p w14:paraId="24994A9E" w14:textId="6A664306"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6</w:t>
      </w:r>
      <w:r w:rsidR="00D07CF7" w:rsidRPr="00555E18">
        <w:rPr>
          <w:rFonts w:ascii="Times New Roman" w:hAnsi="Times New Roman" w:cs="Times New Roman"/>
          <w:b/>
          <w:color w:val="auto"/>
          <w:sz w:val="24"/>
          <w:szCs w:val="24"/>
        </w:rPr>
        <w:t>7</w:t>
      </w:r>
      <w:r w:rsidRPr="00555E18">
        <w:rPr>
          <w:rFonts w:ascii="Times New Roman" w:hAnsi="Times New Roman" w:cs="Times New Roman"/>
          <w:b/>
          <w:color w:val="auto"/>
          <w:sz w:val="24"/>
          <w:szCs w:val="24"/>
        </w:rPr>
        <w:tab/>
        <w:t>Reporting—</w:t>
      </w:r>
      <w:r w:rsidR="00413831">
        <w:rPr>
          <w:rFonts w:ascii="Times New Roman" w:hAnsi="Times New Roman" w:cs="Times New Roman"/>
          <w:b/>
          <w:color w:val="auto"/>
          <w:sz w:val="24"/>
          <w:szCs w:val="24"/>
        </w:rPr>
        <w:t xml:space="preserve">change of office holder with </w:t>
      </w:r>
      <w:r w:rsidRPr="00555E18">
        <w:rPr>
          <w:rFonts w:ascii="Times New Roman" w:hAnsi="Times New Roman" w:cs="Times New Roman"/>
          <w:b/>
          <w:color w:val="auto"/>
          <w:sz w:val="24"/>
          <w:szCs w:val="24"/>
        </w:rPr>
        <w:t>overarching control of activity</w:t>
      </w:r>
    </w:p>
    <w:p w14:paraId="27D051DD" w14:textId="547DB0E9"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Section 6</w:t>
      </w:r>
      <w:r w:rsidR="00D07CF7"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 provides for a reporting obligation if there is a change of the office holder that has the overarching control of the regulated activity under a licence. Under subsection 6</w:t>
      </w:r>
      <w:r w:rsidR="00D07CF7"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(1), if the office holder of the licence who has the overarching control of the organisational, financial and operational functions of the conduct of the regulated activity and that office holder changes for any reason, the licence holder is under an obligation to report that to the Regulator. The licence holder must also provide details of the new office holder to the Regulator.</w:t>
      </w:r>
    </w:p>
    <w:p w14:paraId="7DE1432E" w14:textId="717E3634"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Subsection 6</w:t>
      </w:r>
      <w:r w:rsidR="00D07CF7" w:rsidRPr="00555E18">
        <w:rPr>
          <w:rFonts w:ascii="Times New Roman" w:eastAsiaTheme="majorEastAsia" w:hAnsi="Times New Roman" w:cs="Times New Roman"/>
          <w:sz w:val="24"/>
          <w:szCs w:val="24"/>
        </w:rPr>
        <w:t>7</w:t>
      </w:r>
      <w:r w:rsidRPr="00555E18">
        <w:rPr>
          <w:rFonts w:ascii="Times New Roman" w:eastAsiaTheme="majorEastAsia" w:hAnsi="Times New Roman" w:cs="Times New Roman"/>
          <w:sz w:val="24"/>
          <w:szCs w:val="24"/>
        </w:rPr>
        <w:t xml:space="preserve">(2) provides for the reporting condition applicable to the licence holder that the Regulator must be notified at least </w:t>
      </w:r>
      <w:r w:rsidR="00E14C1B" w:rsidRPr="00555E18">
        <w:rPr>
          <w:rFonts w:ascii="Times New Roman" w:eastAsiaTheme="majorEastAsia" w:hAnsi="Times New Roman" w:cs="Times New Roman"/>
          <w:sz w:val="24"/>
          <w:szCs w:val="24"/>
        </w:rPr>
        <w:t>six</w:t>
      </w:r>
      <w:r w:rsidRPr="00555E18">
        <w:rPr>
          <w:rFonts w:ascii="Times New Roman" w:eastAsiaTheme="majorEastAsia" w:hAnsi="Times New Roman" w:cs="Times New Roman"/>
          <w:sz w:val="24"/>
          <w:szCs w:val="24"/>
        </w:rPr>
        <w:t xml:space="preserve"> weeks prior to the change of office holder, or if the licence holder was unaware of the change </w:t>
      </w:r>
      <w:r w:rsidR="00E14C1B" w:rsidRPr="00555E18">
        <w:rPr>
          <w:rFonts w:ascii="Times New Roman" w:eastAsiaTheme="majorEastAsia" w:hAnsi="Times New Roman" w:cs="Times New Roman"/>
          <w:sz w:val="24"/>
          <w:szCs w:val="24"/>
        </w:rPr>
        <w:t>six</w:t>
      </w:r>
      <w:r w:rsidRPr="00555E18">
        <w:rPr>
          <w:rFonts w:ascii="Times New Roman" w:eastAsiaTheme="majorEastAsia" w:hAnsi="Times New Roman" w:cs="Times New Roman"/>
          <w:sz w:val="24"/>
          <w:szCs w:val="24"/>
        </w:rPr>
        <w:t xml:space="preserve"> weeks prior, then notification to the Regulator must occur as so</w:t>
      </w:r>
      <w:r w:rsidR="0092326F" w:rsidRPr="00555E18">
        <w:rPr>
          <w:rFonts w:ascii="Times New Roman" w:eastAsiaTheme="majorEastAsia" w:hAnsi="Times New Roman" w:cs="Times New Roman"/>
          <w:sz w:val="24"/>
          <w:szCs w:val="24"/>
        </w:rPr>
        <w:t>on as practicable</w:t>
      </w:r>
      <w:r w:rsidR="00B72609" w:rsidRPr="00555E18">
        <w:rPr>
          <w:rFonts w:ascii="Times New Roman" w:eastAsiaTheme="majorEastAsia" w:hAnsi="Times New Roman" w:cs="Times New Roman"/>
          <w:sz w:val="24"/>
          <w:szCs w:val="24"/>
        </w:rPr>
        <w:t xml:space="preserve"> after becoming aware of the change</w:t>
      </w:r>
      <w:r w:rsidRPr="00555E18">
        <w:rPr>
          <w:rFonts w:ascii="Times New Roman" w:eastAsiaTheme="majorEastAsia" w:hAnsi="Times New Roman" w:cs="Times New Roman"/>
          <w:sz w:val="24"/>
          <w:szCs w:val="24"/>
        </w:rPr>
        <w:t>.</w:t>
      </w:r>
    </w:p>
    <w:p w14:paraId="45DB28E2"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6</w:t>
      </w:r>
      <w:r w:rsidR="00D07CF7" w:rsidRPr="00555E18">
        <w:rPr>
          <w:rFonts w:ascii="Times New Roman" w:hAnsi="Times New Roman" w:cs="Times New Roman"/>
          <w:b/>
          <w:color w:val="auto"/>
          <w:sz w:val="24"/>
          <w:szCs w:val="24"/>
        </w:rPr>
        <w:t>8</w:t>
      </w:r>
      <w:r w:rsidRPr="00555E18">
        <w:rPr>
          <w:rFonts w:ascii="Times New Roman" w:hAnsi="Times New Roman" w:cs="Times New Roman"/>
          <w:b/>
          <w:color w:val="auto"/>
          <w:sz w:val="24"/>
          <w:szCs w:val="24"/>
        </w:rPr>
        <w:tab/>
        <w:t>Nuclear safety management system, arrangements, plans and records management system must be audited and reviewed</w:t>
      </w:r>
    </w:p>
    <w:p w14:paraId="03BC329B"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Section 6</w:t>
      </w:r>
      <w:r w:rsidR="00D07CF7"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 xml:space="preserve"> provides for the auditing and reviewing conditions applicable to the licence holder on the nuclear safety management system, arrangements, plans and records management system.</w:t>
      </w:r>
    </w:p>
    <w:p w14:paraId="65EE293E"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Subsection 6</w:t>
      </w:r>
      <w:r w:rsidR="00D07CF7"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(1) provides that the auditing and review conditions under section 6</w:t>
      </w:r>
      <w:r w:rsidR="00D07CF7"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 xml:space="preserve"> apply to:</w:t>
      </w:r>
    </w:p>
    <w:p w14:paraId="7CB10D8E" w14:textId="77777777" w:rsidR="001E1F09" w:rsidRPr="00555E18" w:rsidRDefault="001E1F09" w:rsidP="00555E18">
      <w:pPr>
        <w:pStyle w:val="ListParagraph"/>
        <w:numPr>
          <w:ilvl w:val="0"/>
          <w:numId w:val="56"/>
        </w:numPr>
        <w:spacing w:after="120" w:line="240" w:lineRule="auto"/>
        <w:ind w:left="714" w:hanging="357"/>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 xml:space="preserve">the nuclear safety management system, arrangements and each plan for the activity specified under section </w:t>
      </w:r>
      <w:r w:rsidR="00D07CF7" w:rsidRPr="00555E18">
        <w:rPr>
          <w:rFonts w:ascii="Times New Roman" w:eastAsiaTheme="majorEastAsia" w:hAnsi="Times New Roman" w:cs="Times New Roman"/>
          <w:sz w:val="24"/>
          <w:szCs w:val="24"/>
        </w:rPr>
        <w:t>61</w:t>
      </w:r>
      <w:r w:rsidRPr="00555E18">
        <w:rPr>
          <w:rFonts w:ascii="Times New Roman" w:eastAsiaTheme="majorEastAsia" w:hAnsi="Times New Roman" w:cs="Times New Roman"/>
          <w:sz w:val="24"/>
          <w:szCs w:val="24"/>
        </w:rPr>
        <w:t xml:space="preserve">; </w:t>
      </w:r>
    </w:p>
    <w:p w14:paraId="2F61FF37" w14:textId="77777777" w:rsidR="001E1F09" w:rsidRPr="00555E18" w:rsidRDefault="001E1F09" w:rsidP="00555E18">
      <w:pPr>
        <w:pStyle w:val="ListParagraph"/>
        <w:numPr>
          <w:ilvl w:val="0"/>
          <w:numId w:val="56"/>
        </w:numPr>
        <w:spacing w:after="120" w:line="240" w:lineRule="auto"/>
        <w:ind w:left="714" w:hanging="357"/>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the required records management system for the activity under section 62;</w:t>
      </w:r>
    </w:p>
    <w:p w14:paraId="5D88B9EB" w14:textId="20DA426A" w:rsidR="001E1F09" w:rsidRPr="00555E18" w:rsidRDefault="001E1F09" w:rsidP="00555E18">
      <w:pPr>
        <w:pStyle w:val="ListParagraph"/>
        <w:numPr>
          <w:ilvl w:val="0"/>
          <w:numId w:val="56"/>
        </w:numPr>
        <w:spacing w:after="120" w:line="240" w:lineRule="auto"/>
        <w:ind w:left="714" w:hanging="357"/>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the specific plans for particular activities as required under Division 3 of Part</w:t>
      </w:r>
      <w:r w:rsidR="00E14C1B" w:rsidRPr="00555E18">
        <w:rPr>
          <w:rFonts w:ascii="Times New Roman" w:eastAsiaTheme="majorEastAsia" w:hAnsi="Times New Roman" w:cs="Times New Roman"/>
          <w:sz w:val="24"/>
          <w:szCs w:val="24"/>
        </w:rPr>
        <w:t> </w:t>
      </w:r>
      <w:r w:rsidRPr="00555E18">
        <w:rPr>
          <w:rFonts w:ascii="Times New Roman" w:eastAsiaTheme="majorEastAsia" w:hAnsi="Times New Roman" w:cs="Times New Roman"/>
          <w:sz w:val="24"/>
          <w:szCs w:val="24"/>
        </w:rPr>
        <w:t>4;</w:t>
      </w:r>
    </w:p>
    <w:p w14:paraId="61515D83" w14:textId="7C8B8C15" w:rsidR="001E1F09" w:rsidRPr="00555E18" w:rsidRDefault="001E1F09" w:rsidP="00555E18">
      <w:pPr>
        <w:pStyle w:val="ListParagraph"/>
        <w:numPr>
          <w:ilvl w:val="0"/>
          <w:numId w:val="56"/>
        </w:numPr>
        <w:spacing w:after="120" w:line="240" w:lineRule="auto"/>
        <w:ind w:left="714" w:hanging="357"/>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 xml:space="preserve">the specific plans for particular </w:t>
      </w:r>
      <w:r w:rsidR="0092326F" w:rsidRPr="00555E18">
        <w:rPr>
          <w:rFonts w:ascii="Times New Roman" w:eastAsiaTheme="majorEastAsia" w:hAnsi="Times New Roman" w:cs="Times New Roman"/>
          <w:sz w:val="24"/>
          <w:szCs w:val="24"/>
        </w:rPr>
        <w:t xml:space="preserve">material </w:t>
      </w:r>
      <w:r w:rsidRPr="00555E18">
        <w:rPr>
          <w:rFonts w:ascii="Times New Roman" w:eastAsiaTheme="majorEastAsia" w:hAnsi="Times New Roman" w:cs="Times New Roman"/>
          <w:sz w:val="24"/>
          <w:szCs w:val="24"/>
        </w:rPr>
        <w:t>activities as required under Division 4 of Part 4.</w:t>
      </w:r>
    </w:p>
    <w:p w14:paraId="097D4F13"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Subsection 6</w:t>
      </w:r>
      <w:r w:rsidR="002F44E6"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(2) provides for the condition applicable to the licence holder that an audit must be conducted on the implementation of the system, arrangements or plan and a review be conducted on the appropriateness and effectiveness of the system, arrangements or plan. The audit and review conditions must be conducted in accordance with subsection 6</w:t>
      </w:r>
      <w:r w:rsidR="002F44E6"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(3).</w:t>
      </w:r>
    </w:p>
    <w:p w14:paraId="274F2F45"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Subsection 6</w:t>
      </w:r>
      <w:r w:rsidR="002F44E6"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(3) provides for a condition that an audit and review must be undertaken:</w:t>
      </w:r>
    </w:p>
    <w:p w14:paraId="23D539B8" w14:textId="77777777" w:rsidR="001E1F09" w:rsidRPr="00555E18" w:rsidRDefault="00601F1E" w:rsidP="00555E18">
      <w:pPr>
        <w:pStyle w:val="ListParagraph"/>
        <w:numPr>
          <w:ilvl w:val="0"/>
          <w:numId w:val="34"/>
        </w:numPr>
        <w:spacing w:after="120" w:line="240" w:lineRule="auto"/>
        <w:ind w:left="714" w:hanging="357"/>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 xml:space="preserve">every 12 </w:t>
      </w:r>
      <w:r w:rsidR="001E1F09" w:rsidRPr="00555E18">
        <w:rPr>
          <w:rFonts w:ascii="Times New Roman" w:eastAsiaTheme="majorEastAsia" w:hAnsi="Times New Roman" w:cs="Times New Roman"/>
          <w:sz w:val="24"/>
          <w:szCs w:val="24"/>
        </w:rPr>
        <w:t>month</w:t>
      </w:r>
      <w:r w:rsidRPr="00555E18">
        <w:rPr>
          <w:rFonts w:ascii="Times New Roman" w:eastAsiaTheme="majorEastAsia" w:hAnsi="Times New Roman" w:cs="Times New Roman"/>
          <w:sz w:val="24"/>
          <w:szCs w:val="24"/>
        </w:rPr>
        <w:t>s</w:t>
      </w:r>
      <w:r w:rsidR="001E1F09" w:rsidRPr="00555E18">
        <w:rPr>
          <w:rFonts w:ascii="Times New Roman" w:eastAsiaTheme="majorEastAsia" w:hAnsi="Times New Roman" w:cs="Times New Roman"/>
          <w:sz w:val="24"/>
          <w:szCs w:val="24"/>
        </w:rPr>
        <w:t xml:space="preserve"> for a plan referenced in paragraph </w:t>
      </w:r>
      <w:r w:rsidR="002F44E6" w:rsidRPr="00555E18">
        <w:rPr>
          <w:rFonts w:ascii="Times New Roman" w:eastAsiaTheme="majorEastAsia" w:hAnsi="Times New Roman" w:cs="Times New Roman"/>
          <w:sz w:val="24"/>
          <w:szCs w:val="24"/>
        </w:rPr>
        <w:t>61</w:t>
      </w:r>
      <w:r w:rsidR="001E1F09" w:rsidRPr="00555E18">
        <w:rPr>
          <w:rFonts w:ascii="Times New Roman" w:eastAsiaTheme="majorEastAsia" w:hAnsi="Times New Roman" w:cs="Times New Roman"/>
          <w:sz w:val="24"/>
          <w:szCs w:val="24"/>
        </w:rPr>
        <w:t>(1)(f), (i), or (j); or</w:t>
      </w:r>
    </w:p>
    <w:p w14:paraId="4613FE8B" w14:textId="77777777" w:rsidR="001E1F09" w:rsidRPr="00555E18" w:rsidRDefault="001E1F09" w:rsidP="00555E18">
      <w:pPr>
        <w:pStyle w:val="ListParagraph"/>
        <w:numPr>
          <w:ilvl w:val="0"/>
          <w:numId w:val="34"/>
        </w:numPr>
        <w:spacing w:after="120" w:line="240" w:lineRule="auto"/>
        <w:ind w:left="714" w:hanging="357"/>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every 3-year period during the period which the licence authorises the conduct of the activity.</w:t>
      </w:r>
    </w:p>
    <w:p w14:paraId="0818E4E7"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The periods specified under 6</w:t>
      </w:r>
      <w:r w:rsidR="002F44E6"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(3)(a) and (b) commence with the first of the periods on the day the licence is issued. The note under subsection 6</w:t>
      </w:r>
      <w:r w:rsidR="002F44E6"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 xml:space="preserve">(3)(b) specifies that the plans referenced in paragraphs </w:t>
      </w:r>
      <w:r w:rsidR="002F44E6" w:rsidRPr="00555E18">
        <w:rPr>
          <w:rFonts w:ascii="Times New Roman" w:eastAsiaTheme="majorEastAsia" w:hAnsi="Times New Roman" w:cs="Times New Roman"/>
          <w:sz w:val="24"/>
          <w:szCs w:val="24"/>
        </w:rPr>
        <w:t>61</w:t>
      </w:r>
      <w:r w:rsidRPr="00555E18">
        <w:rPr>
          <w:rFonts w:ascii="Times New Roman" w:eastAsiaTheme="majorEastAsia" w:hAnsi="Times New Roman" w:cs="Times New Roman"/>
          <w:sz w:val="24"/>
          <w:szCs w:val="24"/>
        </w:rPr>
        <w:t>(1)(f), (i), or (j) are the radiation protection plan, the emergency management plan, the emergency management and response plan and the environmental protection plan.</w:t>
      </w:r>
    </w:p>
    <w:p w14:paraId="3E12338E"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Subsection 6</w:t>
      </w:r>
      <w:r w:rsidR="002F44E6"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(4) provides for an auditing and review condition applicable to the licence holder that requires the licence holder to cause an audit and review to be completed within 3 months preceding the end of the period which the audit and review is covering.</w:t>
      </w:r>
    </w:p>
    <w:p w14:paraId="5B50ACEB"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eastAsiaTheme="majorEastAsia" w:hAnsi="Times New Roman" w:cs="Times New Roman"/>
          <w:i/>
          <w:sz w:val="24"/>
          <w:szCs w:val="24"/>
        </w:rPr>
        <w:t>Results of audit and review must be reported to the Regulator</w:t>
      </w:r>
    </w:p>
    <w:p w14:paraId="4106A783"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eastAsiaTheme="majorEastAsia" w:hAnsi="Times New Roman" w:cs="Times New Roman"/>
          <w:sz w:val="24"/>
          <w:szCs w:val="24"/>
        </w:rPr>
        <w:t>Subsection 6</w:t>
      </w:r>
      <w:r w:rsidR="002F44E6" w:rsidRPr="00555E18">
        <w:rPr>
          <w:rFonts w:ascii="Times New Roman" w:eastAsiaTheme="majorEastAsia" w:hAnsi="Times New Roman" w:cs="Times New Roman"/>
          <w:sz w:val="24"/>
          <w:szCs w:val="24"/>
        </w:rPr>
        <w:t>8</w:t>
      </w:r>
      <w:r w:rsidRPr="00555E18">
        <w:rPr>
          <w:rFonts w:ascii="Times New Roman" w:eastAsiaTheme="majorEastAsia" w:hAnsi="Times New Roman" w:cs="Times New Roman"/>
          <w:sz w:val="24"/>
          <w:szCs w:val="24"/>
        </w:rPr>
        <w:t>(5) provides for the condition applicable to the licence holder that a report on the outcomes of the audit and review must be provided to the Regulator within 14 days of completion. The report on the outcomes of the audit and review must provide the details of:</w:t>
      </w:r>
    </w:p>
    <w:p w14:paraId="375514E6" w14:textId="77777777" w:rsidR="001E1F09" w:rsidRPr="00555E18" w:rsidRDefault="001E1F09" w:rsidP="007F3A1D">
      <w:pPr>
        <w:pStyle w:val="ListParagraph"/>
        <w:numPr>
          <w:ilvl w:val="0"/>
          <w:numId w:val="71"/>
        </w:numPr>
        <w:spacing w:after="120" w:line="240" w:lineRule="auto"/>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the assessment of the implementation of the system, arrangements or plan; and</w:t>
      </w:r>
    </w:p>
    <w:p w14:paraId="560F79E5" w14:textId="77777777" w:rsidR="001E1F09" w:rsidRPr="00555E18" w:rsidRDefault="001E1F09" w:rsidP="007F3A1D">
      <w:pPr>
        <w:pStyle w:val="ListParagraph"/>
        <w:numPr>
          <w:ilvl w:val="0"/>
          <w:numId w:val="71"/>
        </w:numPr>
        <w:spacing w:after="120" w:line="240" w:lineRule="auto"/>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the assessment of the appropriateness and effectiveness of the system, arrangements or plan; and</w:t>
      </w:r>
    </w:p>
    <w:p w14:paraId="2AC424D4" w14:textId="77777777" w:rsidR="001E1F09" w:rsidRPr="00555E18" w:rsidRDefault="001E1F09" w:rsidP="007F3A1D">
      <w:pPr>
        <w:pStyle w:val="ListParagraph"/>
        <w:numPr>
          <w:ilvl w:val="0"/>
          <w:numId w:val="71"/>
        </w:numPr>
        <w:spacing w:after="120" w:line="240" w:lineRule="auto"/>
        <w:contextualSpacing w:val="0"/>
        <w:rPr>
          <w:rFonts w:ascii="Times New Roman" w:hAnsi="Times New Roman" w:cs="Times New Roman"/>
          <w:sz w:val="24"/>
          <w:szCs w:val="24"/>
        </w:rPr>
      </w:pPr>
      <w:r w:rsidRPr="00555E18">
        <w:rPr>
          <w:rFonts w:ascii="Times New Roman" w:eastAsiaTheme="majorEastAsia" w:hAnsi="Times New Roman" w:cs="Times New Roman"/>
          <w:sz w:val="24"/>
          <w:szCs w:val="24"/>
        </w:rPr>
        <w:t>how the rectification has occurred or is proposed to occur of any identified deficiencies.</w:t>
      </w:r>
    </w:p>
    <w:p w14:paraId="41C59C4D" w14:textId="77777777" w:rsidR="001E1F09" w:rsidRPr="00555E18" w:rsidRDefault="001E1F09" w:rsidP="00555E18">
      <w:pPr>
        <w:pStyle w:val="Heading5"/>
        <w:spacing w:before="0" w:after="120" w:line="240" w:lineRule="auto"/>
        <w:rPr>
          <w:rFonts w:ascii="Times New Roman" w:hAnsi="Times New Roman" w:cs="Times New Roman"/>
          <w:i/>
          <w:sz w:val="24"/>
          <w:szCs w:val="24"/>
        </w:rPr>
      </w:pPr>
      <w:r w:rsidRPr="00555E18">
        <w:rPr>
          <w:rFonts w:ascii="Times New Roman" w:hAnsi="Times New Roman" w:cs="Times New Roman"/>
          <w:i/>
          <w:color w:val="auto"/>
          <w:sz w:val="24"/>
          <w:szCs w:val="24"/>
        </w:rPr>
        <w:t>Subdivision D—Condit</w:t>
      </w:r>
      <w:r w:rsidR="00B72609" w:rsidRPr="00555E18">
        <w:rPr>
          <w:rFonts w:ascii="Times New Roman" w:hAnsi="Times New Roman" w:cs="Times New Roman"/>
          <w:i/>
          <w:color w:val="auto"/>
          <w:sz w:val="24"/>
          <w:szCs w:val="24"/>
        </w:rPr>
        <w:t>ions relating to dose limits</w:t>
      </w:r>
    </w:p>
    <w:p w14:paraId="550A1428" w14:textId="77777777" w:rsidR="00601F1E" w:rsidRPr="00555E18" w:rsidRDefault="00601F1E" w:rsidP="00555E18">
      <w:pPr>
        <w:pStyle w:val="Heading6"/>
        <w:spacing w:before="0" w:after="120" w:line="240" w:lineRule="auto"/>
        <w:rPr>
          <w:rFonts w:ascii="Times New Roman" w:eastAsiaTheme="minorHAnsi" w:hAnsi="Times New Roman" w:cs="Times New Roman"/>
          <w:color w:val="auto"/>
          <w:sz w:val="24"/>
          <w:szCs w:val="24"/>
        </w:rPr>
      </w:pPr>
      <w:r w:rsidRPr="00555E18">
        <w:rPr>
          <w:rFonts w:ascii="Times New Roman" w:eastAsiaTheme="minorHAnsi" w:hAnsi="Times New Roman" w:cs="Times New Roman"/>
          <w:color w:val="auto"/>
          <w:sz w:val="24"/>
          <w:szCs w:val="24"/>
        </w:rPr>
        <w:t>All dose limit conditions align with the dose limits and thresholds that are utilised by the Australian Radiation Protection and Nuclear Safety Agency, so that there is consistency across the Australian regulatory landscape and align with the protection of human health from the possible harmful effects of exposure to ionising radiation.</w:t>
      </w:r>
    </w:p>
    <w:p w14:paraId="7EB428BB"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2F44E6" w:rsidRPr="00555E18">
        <w:rPr>
          <w:rFonts w:ascii="Times New Roman" w:hAnsi="Times New Roman" w:cs="Times New Roman"/>
          <w:b/>
          <w:color w:val="auto"/>
          <w:sz w:val="24"/>
          <w:szCs w:val="24"/>
        </w:rPr>
        <w:t>69</w:t>
      </w:r>
      <w:r w:rsidRPr="00555E18">
        <w:rPr>
          <w:rFonts w:ascii="Times New Roman" w:hAnsi="Times New Roman" w:cs="Times New Roman"/>
          <w:b/>
          <w:color w:val="auto"/>
          <w:sz w:val="24"/>
          <w:szCs w:val="24"/>
        </w:rPr>
        <w:tab/>
        <w:t>Dose limits</w:t>
      </w:r>
    </w:p>
    <w:p w14:paraId="608B84D8"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2F44E6" w:rsidRPr="00555E18">
        <w:rPr>
          <w:rFonts w:ascii="Times New Roman" w:hAnsi="Times New Roman" w:cs="Times New Roman"/>
          <w:sz w:val="24"/>
          <w:szCs w:val="24"/>
        </w:rPr>
        <w:t>69</w:t>
      </w:r>
      <w:r w:rsidRPr="00555E18">
        <w:rPr>
          <w:rFonts w:ascii="Times New Roman" w:hAnsi="Times New Roman" w:cs="Times New Roman"/>
          <w:sz w:val="24"/>
          <w:szCs w:val="24"/>
        </w:rPr>
        <w:t xml:space="preserve"> pro</w:t>
      </w:r>
      <w:r w:rsidR="00601F1E" w:rsidRPr="00555E18">
        <w:rPr>
          <w:rFonts w:ascii="Times New Roman" w:hAnsi="Times New Roman" w:cs="Times New Roman"/>
          <w:sz w:val="24"/>
          <w:szCs w:val="24"/>
        </w:rPr>
        <w:t xml:space="preserve">vides for the conditions on </w:t>
      </w:r>
      <w:r w:rsidRPr="00555E18">
        <w:rPr>
          <w:rFonts w:ascii="Times New Roman" w:hAnsi="Times New Roman" w:cs="Times New Roman"/>
          <w:sz w:val="24"/>
          <w:szCs w:val="24"/>
        </w:rPr>
        <w:t>dose</w:t>
      </w:r>
      <w:r w:rsidR="00B72609" w:rsidRPr="00555E18">
        <w:rPr>
          <w:rFonts w:ascii="Times New Roman" w:hAnsi="Times New Roman" w:cs="Times New Roman"/>
          <w:sz w:val="24"/>
          <w:szCs w:val="24"/>
        </w:rPr>
        <w:t xml:space="preserve"> limits.</w:t>
      </w:r>
    </w:p>
    <w:p w14:paraId="6374367F" w14:textId="328B7A3E"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2F44E6" w:rsidRPr="00555E18">
        <w:rPr>
          <w:rFonts w:ascii="Times New Roman" w:hAnsi="Times New Roman" w:cs="Times New Roman"/>
          <w:sz w:val="24"/>
          <w:szCs w:val="24"/>
        </w:rPr>
        <w:t>69</w:t>
      </w:r>
      <w:r w:rsidRPr="00555E18">
        <w:rPr>
          <w:rFonts w:ascii="Times New Roman" w:hAnsi="Times New Roman" w:cs="Times New Roman"/>
          <w:sz w:val="24"/>
          <w:szCs w:val="24"/>
        </w:rPr>
        <w:t>(1) provides for the condition applicable to the licence holder and a</w:t>
      </w:r>
      <w:r w:rsidR="00551C25"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authorised to conduct the regulated activity, that radiation protection relating to the conduct of the regulated activity, is optimised to ensure that the outcome of the following matters </w:t>
      </w:r>
      <w:r w:rsidR="00413831">
        <w:rPr>
          <w:rFonts w:ascii="Times New Roman" w:hAnsi="Times New Roman" w:cs="Times New Roman"/>
          <w:sz w:val="24"/>
          <w:szCs w:val="24"/>
        </w:rPr>
        <w:t>are kept as low as is reasonably</w:t>
      </w:r>
      <w:r w:rsidRPr="00555E18">
        <w:rPr>
          <w:rFonts w:ascii="Times New Roman" w:hAnsi="Times New Roman" w:cs="Times New Roman"/>
          <w:sz w:val="24"/>
          <w:szCs w:val="24"/>
        </w:rPr>
        <w:t xml:space="preserve"> achievable:</w:t>
      </w:r>
    </w:p>
    <w:p w14:paraId="7C5B92C8" w14:textId="77777777" w:rsidR="001E1F09" w:rsidRPr="00555E18" w:rsidRDefault="001E1F09" w:rsidP="007F3A1D">
      <w:pPr>
        <w:pStyle w:val="ListParagraph"/>
        <w:widowControl w:val="0"/>
        <w:numPr>
          <w:ilvl w:val="0"/>
          <w:numId w:val="7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magnitude of individual doses;  </w:t>
      </w:r>
    </w:p>
    <w:p w14:paraId="601AEB08" w14:textId="77777777" w:rsidR="001E1F09" w:rsidRPr="00555E18" w:rsidRDefault="001E1F09" w:rsidP="007F3A1D">
      <w:pPr>
        <w:pStyle w:val="ListParagraph"/>
        <w:widowControl w:val="0"/>
        <w:numPr>
          <w:ilvl w:val="0"/>
          <w:numId w:val="7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number of people who are exposed; </w:t>
      </w:r>
    </w:p>
    <w:p w14:paraId="03B76CCC" w14:textId="4D6BF805" w:rsidR="001E1F09" w:rsidRPr="00555E18" w:rsidRDefault="00551C25" w:rsidP="007F3A1D">
      <w:pPr>
        <w:pStyle w:val="ListParagraph"/>
        <w:widowControl w:val="0"/>
        <w:numPr>
          <w:ilvl w:val="0"/>
          <w:numId w:val="7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 </w:t>
      </w:r>
      <w:r w:rsidR="001E1F09" w:rsidRPr="00555E18">
        <w:rPr>
          <w:rFonts w:ascii="Times New Roman" w:hAnsi="Times New Roman" w:cs="Times New Roman"/>
          <w:sz w:val="24"/>
          <w:szCs w:val="24"/>
        </w:rPr>
        <w:t>the likelihood of incurring exposures to ionising radiation and harmful non-ionising radiation.</w:t>
      </w:r>
    </w:p>
    <w:p w14:paraId="2ED58E4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2F44E6" w:rsidRPr="00555E18">
        <w:rPr>
          <w:rFonts w:ascii="Times New Roman" w:hAnsi="Times New Roman" w:cs="Times New Roman"/>
          <w:sz w:val="24"/>
          <w:szCs w:val="24"/>
        </w:rPr>
        <w:t>69</w:t>
      </w:r>
      <w:r w:rsidRPr="00555E18">
        <w:rPr>
          <w:rFonts w:ascii="Times New Roman" w:hAnsi="Times New Roman" w:cs="Times New Roman"/>
          <w:sz w:val="24"/>
          <w:szCs w:val="24"/>
        </w:rPr>
        <w:t>(1)(b) provides the condition that radiation protection in relation to the conduct of the regulated activity, must be conducted in accordance with the subdivision D of Divis</w:t>
      </w:r>
      <w:r w:rsidR="00F35A39" w:rsidRPr="00555E18">
        <w:rPr>
          <w:rFonts w:ascii="Times New Roman" w:hAnsi="Times New Roman" w:cs="Times New Roman"/>
          <w:sz w:val="24"/>
          <w:szCs w:val="24"/>
        </w:rPr>
        <w:t>i</w:t>
      </w:r>
      <w:r w:rsidRPr="00555E18">
        <w:rPr>
          <w:rFonts w:ascii="Times New Roman" w:hAnsi="Times New Roman" w:cs="Times New Roman"/>
          <w:sz w:val="24"/>
          <w:szCs w:val="24"/>
        </w:rPr>
        <w:t xml:space="preserve">on 2 of Part 4. Subsection </w:t>
      </w:r>
      <w:r w:rsidR="002F44E6" w:rsidRPr="00555E18">
        <w:rPr>
          <w:rFonts w:ascii="Times New Roman" w:hAnsi="Times New Roman" w:cs="Times New Roman"/>
          <w:sz w:val="24"/>
          <w:szCs w:val="24"/>
        </w:rPr>
        <w:t>69(</w:t>
      </w:r>
      <w:r w:rsidRPr="00555E18">
        <w:rPr>
          <w:rFonts w:ascii="Times New Roman" w:hAnsi="Times New Roman" w:cs="Times New Roman"/>
          <w:sz w:val="24"/>
          <w:szCs w:val="24"/>
        </w:rPr>
        <w:t xml:space="preserve">1)(c) provides for the condition that if the Regulator has specified a condition for the purposes of paragraph 32(1)(c) or subsection 34(2) of the Act, that other codes or standards for dose limits must be complied with, those codes or standards must also be complied with. This will be made clear in the condition at the time it is applied to the licence. </w:t>
      </w:r>
    </w:p>
    <w:p w14:paraId="51BEF34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first note under subsection </w:t>
      </w:r>
      <w:r w:rsidR="002F44E6" w:rsidRPr="00555E18">
        <w:rPr>
          <w:rFonts w:ascii="Times New Roman" w:hAnsi="Times New Roman" w:cs="Times New Roman"/>
          <w:sz w:val="24"/>
          <w:szCs w:val="24"/>
        </w:rPr>
        <w:t>69</w:t>
      </w:r>
      <w:r w:rsidRPr="00555E18">
        <w:rPr>
          <w:rFonts w:ascii="Times New Roman" w:hAnsi="Times New Roman" w:cs="Times New Roman"/>
          <w:sz w:val="24"/>
          <w:szCs w:val="24"/>
        </w:rPr>
        <w:t>(1) provides that records must be kept in accordance with section 62, which provides for the record keeping obligations.</w:t>
      </w:r>
    </w:p>
    <w:p w14:paraId="2588F12C" w14:textId="555663F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second note under subsection </w:t>
      </w:r>
      <w:r w:rsidR="002F44E6" w:rsidRPr="00555E18">
        <w:rPr>
          <w:rFonts w:ascii="Times New Roman" w:hAnsi="Times New Roman" w:cs="Times New Roman"/>
          <w:sz w:val="24"/>
          <w:szCs w:val="24"/>
        </w:rPr>
        <w:t>69</w:t>
      </w:r>
      <w:r w:rsidRPr="00555E18">
        <w:rPr>
          <w:rFonts w:ascii="Times New Roman" w:hAnsi="Times New Roman" w:cs="Times New Roman"/>
          <w:sz w:val="24"/>
          <w:szCs w:val="24"/>
        </w:rPr>
        <w:t xml:space="preserve">(1) makes note of the reporting obligation under section </w:t>
      </w:r>
      <w:r w:rsidR="0092326F" w:rsidRPr="00555E18">
        <w:rPr>
          <w:rFonts w:ascii="Times New Roman" w:hAnsi="Times New Roman" w:cs="Times New Roman"/>
          <w:sz w:val="24"/>
          <w:szCs w:val="24"/>
        </w:rPr>
        <w:t>76, which</w:t>
      </w:r>
      <w:r w:rsidRPr="00555E18">
        <w:rPr>
          <w:rFonts w:ascii="Times New Roman" w:hAnsi="Times New Roman" w:cs="Times New Roman"/>
          <w:sz w:val="24"/>
          <w:szCs w:val="24"/>
        </w:rPr>
        <w:t xml:space="preserve"> provides for the reporting of any moderate or significant increase in the magnitude of individual doses, or the number of people who are exposed. </w:t>
      </w:r>
    </w:p>
    <w:p w14:paraId="1198E5CD" w14:textId="45162EE3"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third note under subsection </w:t>
      </w:r>
      <w:r w:rsidR="002F44E6" w:rsidRPr="00555E18">
        <w:rPr>
          <w:rFonts w:ascii="Times New Roman" w:hAnsi="Times New Roman" w:cs="Times New Roman"/>
          <w:sz w:val="24"/>
          <w:szCs w:val="24"/>
        </w:rPr>
        <w:t>69</w:t>
      </w:r>
      <w:r w:rsidRPr="00555E18">
        <w:rPr>
          <w:rFonts w:ascii="Times New Roman" w:hAnsi="Times New Roman" w:cs="Times New Roman"/>
          <w:sz w:val="24"/>
          <w:szCs w:val="24"/>
        </w:rPr>
        <w:t xml:space="preserve">(1) makes note of the reporting obligations under subsection </w:t>
      </w:r>
      <w:r w:rsidR="0092326F" w:rsidRPr="00555E18">
        <w:rPr>
          <w:rFonts w:ascii="Times New Roman" w:hAnsi="Times New Roman" w:cs="Times New Roman"/>
          <w:sz w:val="24"/>
          <w:szCs w:val="24"/>
        </w:rPr>
        <w:t>76, which</w:t>
      </w:r>
      <w:r w:rsidRPr="00555E18">
        <w:rPr>
          <w:rFonts w:ascii="Times New Roman" w:hAnsi="Times New Roman" w:cs="Times New Roman"/>
          <w:sz w:val="24"/>
          <w:szCs w:val="24"/>
        </w:rPr>
        <w:t xml:space="preserve"> covers when significant increases in dose limits involves a breach of dose constraints.</w:t>
      </w:r>
    </w:p>
    <w:p w14:paraId="31B4A185" w14:textId="4D743F8F"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2F44E6" w:rsidRPr="00555E18">
        <w:rPr>
          <w:rFonts w:ascii="Times New Roman" w:hAnsi="Times New Roman" w:cs="Times New Roman"/>
          <w:sz w:val="24"/>
          <w:szCs w:val="24"/>
        </w:rPr>
        <w:t>69</w:t>
      </w:r>
      <w:r w:rsidRPr="00555E18">
        <w:rPr>
          <w:rFonts w:ascii="Times New Roman" w:hAnsi="Times New Roman" w:cs="Times New Roman"/>
          <w:sz w:val="24"/>
          <w:szCs w:val="24"/>
        </w:rPr>
        <w:t>(2) provides for the condition applying to both the licence holder and a</w:t>
      </w:r>
      <w:r w:rsidR="00551C25"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authorised to conduct the regulated activity, that exposure (both occupational and public) to harmful non-ionising radiation produced by any NNP equipment or plant relating to the conduct of the regulated activity is to be kept as low as reasonably achievable and within the applicable dose limits.</w:t>
      </w:r>
    </w:p>
    <w:p w14:paraId="79A5400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w:t>
      </w:r>
      <w:r w:rsidR="002F44E6" w:rsidRPr="00555E18">
        <w:rPr>
          <w:rFonts w:ascii="Times New Roman" w:hAnsi="Times New Roman" w:cs="Times New Roman"/>
          <w:sz w:val="24"/>
          <w:szCs w:val="24"/>
        </w:rPr>
        <w:t>69</w:t>
      </w:r>
      <w:r w:rsidRPr="00555E18">
        <w:rPr>
          <w:rFonts w:ascii="Times New Roman" w:hAnsi="Times New Roman" w:cs="Times New Roman"/>
          <w:sz w:val="24"/>
          <w:szCs w:val="24"/>
        </w:rPr>
        <w:t>(2) notes the reporting obligation under section 7</w:t>
      </w:r>
      <w:r w:rsidR="002F44E6" w:rsidRPr="00555E18">
        <w:rPr>
          <w:rFonts w:ascii="Times New Roman" w:hAnsi="Times New Roman" w:cs="Times New Roman"/>
          <w:sz w:val="24"/>
          <w:szCs w:val="24"/>
        </w:rPr>
        <w:t>6</w:t>
      </w:r>
      <w:r w:rsidRPr="00555E18">
        <w:rPr>
          <w:rFonts w:ascii="Times New Roman" w:hAnsi="Times New Roman" w:cs="Times New Roman"/>
          <w:sz w:val="24"/>
          <w:szCs w:val="24"/>
        </w:rPr>
        <w:t xml:space="preserve"> for any moderate or significant increase in the magnitude of individual doses or the actual number of people who are exposed from the NNP equipment or plant. </w:t>
      </w:r>
    </w:p>
    <w:p w14:paraId="539769FF" w14:textId="5A0CA8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7</w:t>
      </w:r>
      <w:r w:rsidR="00B014D3" w:rsidRPr="00555E18">
        <w:rPr>
          <w:rFonts w:ascii="Times New Roman" w:hAnsi="Times New Roman" w:cs="Times New Roman"/>
          <w:b/>
          <w:color w:val="auto"/>
          <w:sz w:val="24"/>
          <w:szCs w:val="24"/>
        </w:rPr>
        <w:t>0</w:t>
      </w:r>
      <w:r w:rsidR="00413831">
        <w:rPr>
          <w:rFonts w:ascii="Times New Roman" w:hAnsi="Times New Roman" w:cs="Times New Roman"/>
          <w:b/>
          <w:color w:val="auto"/>
          <w:sz w:val="24"/>
          <w:szCs w:val="24"/>
        </w:rPr>
        <w:tab/>
        <w:t>Dose limits</w:t>
      </w:r>
      <w:r w:rsidRPr="00555E18">
        <w:rPr>
          <w:rFonts w:ascii="Times New Roman" w:hAnsi="Times New Roman" w:cs="Times New Roman"/>
          <w:b/>
          <w:color w:val="auto"/>
          <w:sz w:val="24"/>
          <w:szCs w:val="24"/>
        </w:rPr>
        <w:t>—facility activity</w:t>
      </w:r>
    </w:p>
    <w:p w14:paraId="72CA40D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7</w:t>
      </w:r>
      <w:r w:rsidR="00B014D3" w:rsidRPr="00555E18">
        <w:rPr>
          <w:rFonts w:ascii="Times New Roman" w:hAnsi="Times New Roman" w:cs="Times New Roman"/>
          <w:sz w:val="24"/>
          <w:szCs w:val="24"/>
        </w:rPr>
        <w:t>0</w:t>
      </w:r>
      <w:r w:rsidRPr="00555E18">
        <w:rPr>
          <w:rFonts w:ascii="Times New Roman" w:hAnsi="Times New Roman" w:cs="Times New Roman"/>
          <w:sz w:val="24"/>
          <w:szCs w:val="24"/>
        </w:rPr>
        <w:t xml:space="preserve"> provides for the conditions for dose constraints for a facility activity.</w:t>
      </w:r>
    </w:p>
    <w:p w14:paraId="5427475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B014D3" w:rsidRPr="00555E18">
        <w:rPr>
          <w:rFonts w:ascii="Times New Roman" w:hAnsi="Times New Roman" w:cs="Times New Roman"/>
          <w:sz w:val="24"/>
          <w:szCs w:val="24"/>
        </w:rPr>
        <w:t>0</w:t>
      </w:r>
      <w:r w:rsidRPr="00555E18">
        <w:rPr>
          <w:rFonts w:ascii="Times New Roman" w:hAnsi="Times New Roman" w:cs="Times New Roman"/>
          <w:sz w:val="24"/>
          <w:szCs w:val="24"/>
        </w:rPr>
        <w:t xml:space="preserve">(1) provides that the section applies if the regulated activity is a facility activity. </w:t>
      </w:r>
    </w:p>
    <w:p w14:paraId="01E87B33" w14:textId="238F9BAC"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B014D3" w:rsidRPr="00555E18">
        <w:rPr>
          <w:rFonts w:ascii="Times New Roman" w:hAnsi="Times New Roman" w:cs="Times New Roman"/>
          <w:sz w:val="24"/>
          <w:szCs w:val="24"/>
        </w:rPr>
        <w:t>0</w:t>
      </w:r>
      <w:r w:rsidRPr="00555E18">
        <w:rPr>
          <w:rFonts w:ascii="Times New Roman" w:hAnsi="Times New Roman" w:cs="Times New Roman"/>
          <w:sz w:val="24"/>
          <w:szCs w:val="24"/>
        </w:rPr>
        <w:t>(2) provides for a condition applying to the licence holder and a</w:t>
      </w:r>
      <w:r w:rsidR="00551C25"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authorised to conduct the regulated activity, that there is an obligation to ensure that the doses from ionising radiation that a person is exposed to from inside of or in connection with the NNP facility, does not exceed the applicable dose limits under sections 7</w:t>
      </w:r>
      <w:r w:rsidR="00B014D3" w:rsidRPr="00555E18">
        <w:rPr>
          <w:rFonts w:ascii="Times New Roman" w:hAnsi="Times New Roman" w:cs="Times New Roman"/>
          <w:sz w:val="24"/>
          <w:szCs w:val="24"/>
        </w:rPr>
        <w:t>2</w:t>
      </w:r>
      <w:r w:rsidRPr="00555E18">
        <w:rPr>
          <w:rFonts w:ascii="Times New Roman" w:hAnsi="Times New Roman" w:cs="Times New Roman"/>
          <w:sz w:val="24"/>
          <w:szCs w:val="24"/>
        </w:rPr>
        <w:t xml:space="preserve"> and 7</w:t>
      </w:r>
      <w:r w:rsidR="00B014D3" w:rsidRPr="00555E18">
        <w:rPr>
          <w:rFonts w:ascii="Times New Roman" w:hAnsi="Times New Roman" w:cs="Times New Roman"/>
          <w:sz w:val="24"/>
          <w:szCs w:val="24"/>
        </w:rPr>
        <w:t>3</w:t>
      </w:r>
      <w:r w:rsidRPr="00555E18">
        <w:rPr>
          <w:rFonts w:ascii="Times New Roman" w:hAnsi="Times New Roman" w:cs="Times New Roman"/>
          <w:sz w:val="24"/>
          <w:szCs w:val="24"/>
        </w:rPr>
        <w:t>. This includes persons who are and are not occupational</w:t>
      </w:r>
      <w:r w:rsidR="00413831">
        <w:rPr>
          <w:rFonts w:ascii="Times New Roman" w:hAnsi="Times New Roman" w:cs="Times New Roman"/>
          <w:sz w:val="24"/>
          <w:szCs w:val="24"/>
        </w:rPr>
        <w:t>ly</w:t>
      </w:r>
      <w:r w:rsidRPr="00555E18">
        <w:rPr>
          <w:rFonts w:ascii="Times New Roman" w:hAnsi="Times New Roman" w:cs="Times New Roman"/>
          <w:sz w:val="24"/>
          <w:szCs w:val="24"/>
        </w:rPr>
        <w:t xml:space="preserve"> exposed persons. </w:t>
      </w:r>
    </w:p>
    <w:p w14:paraId="4ECAF58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7</w:t>
      </w:r>
      <w:r w:rsidR="00B014D3" w:rsidRPr="00555E18">
        <w:rPr>
          <w:rFonts w:ascii="Times New Roman" w:hAnsi="Times New Roman" w:cs="Times New Roman"/>
          <w:sz w:val="24"/>
          <w:szCs w:val="24"/>
        </w:rPr>
        <w:t>0</w:t>
      </w:r>
      <w:r w:rsidRPr="00555E18">
        <w:rPr>
          <w:rFonts w:ascii="Times New Roman" w:hAnsi="Times New Roman" w:cs="Times New Roman"/>
          <w:sz w:val="24"/>
          <w:szCs w:val="24"/>
        </w:rPr>
        <w:t xml:space="preserve">(2) notes the reporting obligation under section 76 for a significant increase in the magnitude of individual doses that involves a breach of the dose limits. </w:t>
      </w:r>
    </w:p>
    <w:p w14:paraId="5B3AC12B"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7</w:t>
      </w:r>
      <w:r w:rsidR="002809E3" w:rsidRPr="00555E18">
        <w:rPr>
          <w:rFonts w:ascii="Times New Roman" w:hAnsi="Times New Roman" w:cs="Times New Roman"/>
          <w:b/>
          <w:color w:val="auto"/>
          <w:sz w:val="24"/>
          <w:szCs w:val="24"/>
        </w:rPr>
        <w:t>1</w:t>
      </w:r>
      <w:r w:rsidRPr="00555E18">
        <w:rPr>
          <w:rFonts w:ascii="Times New Roman" w:hAnsi="Times New Roman" w:cs="Times New Roman"/>
          <w:b/>
          <w:color w:val="auto"/>
          <w:sz w:val="24"/>
          <w:szCs w:val="24"/>
        </w:rPr>
        <w:tab/>
        <w:t>Does limits—activity of having possession or control of NNP material or NNP equipment or plant</w:t>
      </w:r>
    </w:p>
    <w:p w14:paraId="7811802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7</w:t>
      </w:r>
      <w:r w:rsidR="002809E3" w:rsidRPr="00555E18">
        <w:rPr>
          <w:rFonts w:ascii="Times New Roman" w:hAnsi="Times New Roman" w:cs="Times New Roman"/>
          <w:sz w:val="24"/>
          <w:szCs w:val="24"/>
        </w:rPr>
        <w:t>1</w:t>
      </w:r>
      <w:r w:rsidRPr="00555E18">
        <w:rPr>
          <w:rFonts w:ascii="Times New Roman" w:hAnsi="Times New Roman" w:cs="Times New Roman"/>
          <w:sz w:val="24"/>
          <w:szCs w:val="24"/>
        </w:rPr>
        <w:t xml:space="preserve"> provides for the conditions for allowable dose limits in connection with the material activity of having possession or control of NNP material or NNP equipment or plant in a designated zone. The dose limits set out in section 7</w:t>
      </w:r>
      <w:r w:rsidR="002809E3" w:rsidRPr="00555E18">
        <w:rPr>
          <w:rFonts w:ascii="Times New Roman" w:hAnsi="Times New Roman" w:cs="Times New Roman"/>
          <w:sz w:val="24"/>
          <w:szCs w:val="24"/>
        </w:rPr>
        <w:t>1</w:t>
      </w:r>
      <w:r w:rsidRPr="00555E18">
        <w:rPr>
          <w:rFonts w:ascii="Times New Roman" w:hAnsi="Times New Roman" w:cs="Times New Roman"/>
          <w:sz w:val="24"/>
          <w:szCs w:val="24"/>
        </w:rPr>
        <w:t xml:space="preserve"> have been set from the existing Australian requirements by ARPANSA to align with the current measures for the protection of human health from the possible harmful effects of exposure to ionising radiation.  This assures that the effective dose limits set out in the regulations are aligned with the national standards for the safety of personnel that are exposed to the possible harmful effects of ionising radiation from having possession or control of NNP material or NNP equipment or plant.</w:t>
      </w:r>
    </w:p>
    <w:p w14:paraId="526D9FA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1</w:t>
      </w:r>
      <w:r w:rsidRPr="00555E18">
        <w:rPr>
          <w:rFonts w:ascii="Times New Roman" w:hAnsi="Times New Roman" w:cs="Times New Roman"/>
          <w:sz w:val="24"/>
          <w:szCs w:val="24"/>
        </w:rPr>
        <w:t>(1) provides that the section applies if the regulated activity which is authorised by the licence is a material activity involving the possession or control of NNP material or NNP equipment or plant that is located within a designated zone.</w:t>
      </w:r>
    </w:p>
    <w:p w14:paraId="5293651F" w14:textId="050FCBC0"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1</w:t>
      </w:r>
      <w:r w:rsidRPr="00555E18">
        <w:rPr>
          <w:rFonts w:ascii="Times New Roman" w:hAnsi="Times New Roman" w:cs="Times New Roman"/>
          <w:sz w:val="24"/>
          <w:szCs w:val="24"/>
        </w:rPr>
        <w:t>(2) provides for a condition applying to the licence holder and a</w:t>
      </w:r>
      <w:r w:rsidR="00551C25"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authorised to conduct the regulated activity, that there is an obligation to ensure that the doses from ionising radiation that a person is exposed to does not exceed the applicable dose limits under sections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 xml:space="preserve"> and 7</w:t>
      </w:r>
      <w:r w:rsidR="002809E3" w:rsidRPr="00555E18">
        <w:rPr>
          <w:rFonts w:ascii="Times New Roman" w:hAnsi="Times New Roman" w:cs="Times New Roman"/>
          <w:sz w:val="24"/>
          <w:szCs w:val="24"/>
        </w:rPr>
        <w:t>4</w:t>
      </w:r>
      <w:r w:rsidRPr="00555E18">
        <w:rPr>
          <w:rFonts w:ascii="Times New Roman" w:hAnsi="Times New Roman" w:cs="Times New Roman"/>
          <w:sz w:val="24"/>
          <w:szCs w:val="24"/>
        </w:rPr>
        <w:t>, due to exposure to NNP material or NNP equipment or plant. This includes persons who are and are not occupationally exposed persons.</w:t>
      </w:r>
    </w:p>
    <w:p w14:paraId="7B9B35B8"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7</w:t>
      </w:r>
      <w:r w:rsidR="002809E3" w:rsidRPr="00555E18">
        <w:rPr>
          <w:rFonts w:ascii="Times New Roman" w:hAnsi="Times New Roman" w:cs="Times New Roman"/>
          <w:sz w:val="24"/>
          <w:szCs w:val="24"/>
        </w:rPr>
        <w:t>1</w:t>
      </w:r>
      <w:r w:rsidRPr="00555E18">
        <w:rPr>
          <w:rFonts w:ascii="Times New Roman" w:hAnsi="Times New Roman" w:cs="Times New Roman"/>
          <w:sz w:val="24"/>
          <w:szCs w:val="24"/>
        </w:rPr>
        <w:t>(2) notes the reporting obligation under section 76 for a significant increase in the magnitude of individual doses that involves a breach of the dose limits.</w:t>
      </w:r>
    </w:p>
    <w:p w14:paraId="0C68BD6C"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7</w:t>
      </w:r>
      <w:r w:rsidR="002809E3" w:rsidRPr="00555E18">
        <w:rPr>
          <w:rFonts w:ascii="Times New Roman" w:hAnsi="Times New Roman" w:cs="Times New Roman"/>
          <w:b/>
          <w:color w:val="auto"/>
          <w:sz w:val="24"/>
          <w:szCs w:val="24"/>
        </w:rPr>
        <w:t>2</w:t>
      </w:r>
      <w:r w:rsidRPr="00555E18">
        <w:rPr>
          <w:rFonts w:ascii="Times New Roman" w:hAnsi="Times New Roman" w:cs="Times New Roman"/>
          <w:b/>
          <w:color w:val="auto"/>
          <w:sz w:val="24"/>
          <w:szCs w:val="24"/>
        </w:rPr>
        <w:tab/>
        <w:t>Effective dose limits for ionising radiation</w:t>
      </w:r>
    </w:p>
    <w:p w14:paraId="2937892A"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 xml:space="preserve"> provides for the effective dose limits for specified persons under the Regulations. The dose limits set out in 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 xml:space="preserve"> have been derived from the existing Australian requirements by ARPANSA, to align with the current measures for the protection of human health from the possible harmful effects of exposure to ionising radiation.  This assures that the effective dose limits set out in the regulations are aligned with the national standards for the safety of personnel and the public that are exposed to the possible harmful effects of ionising radiation.</w:t>
      </w:r>
    </w:p>
    <w:p w14:paraId="5295DB2F"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Limit for occupational exposure of persons who are at least 18</w:t>
      </w:r>
    </w:p>
    <w:p w14:paraId="5A068C7D" w14:textId="1444EB4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(1) provides that the effective dose limit for the occupational exposure of persons who are at least 18 year</w:t>
      </w:r>
      <w:r w:rsidR="000C42FE" w:rsidRPr="00555E18">
        <w:rPr>
          <w:rFonts w:ascii="Times New Roman" w:hAnsi="Times New Roman" w:cs="Times New Roman"/>
          <w:sz w:val="24"/>
          <w:szCs w:val="24"/>
        </w:rPr>
        <w:t xml:space="preserve">s of age must be </w:t>
      </w:r>
      <w:r w:rsidRPr="00555E18">
        <w:rPr>
          <w:rFonts w:ascii="Times New Roman" w:hAnsi="Times New Roman" w:cs="Times New Roman"/>
          <w:sz w:val="24"/>
          <w:szCs w:val="24"/>
        </w:rPr>
        <w:t>no greater than 20 mSv an</w:t>
      </w:r>
      <w:r w:rsidR="000C42FE" w:rsidRPr="00555E18">
        <w:rPr>
          <w:rFonts w:ascii="Times New Roman" w:hAnsi="Times New Roman" w:cs="Times New Roman"/>
          <w:sz w:val="24"/>
          <w:szCs w:val="24"/>
        </w:rPr>
        <w:t>nually, which is averaged over</w:t>
      </w:r>
      <w:r w:rsidRPr="00555E18">
        <w:rPr>
          <w:rFonts w:ascii="Times New Roman" w:hAnsi="Times New Roman" w:cs="Times New Roman"/>
          <w:sz w:val="24"/>
          <w:szCs w:val="24"/>
        </w:rPr>
        <w:t xml:space="preserve"> </w:t>
      </w:r>
      <w:r w:rsidR="00E14C1B" w:rsidRPr="00555E18">
        <w:rPr>
          <w:rFonts w:ascii="Times New Roman" w:hAnsi="Times New Roman" w:cs="Times New Roman"/>
          <w:sz w:val="24"/>
          <w:szCs w:val="24"/>
        </w:rPr>
        <w:t>five</w:t>
      </w:r>
      <w:r w:rsidRPr="00555E18">
        <w:rPr>
          <w:rFonts w:ascii="Times New Roman" w:hAnsi="Times New Roman" w:cs="Times New Roman"/>
          <w:sz w:val="24"/>
          <w:szCs w:val="24"/>
        </w:rPr>
        <w:t xml:space="preserve"> consecutive year</w:t>
      </w:r>
      <w:r w:rsidR="000C42FE" w:rsidRPr="00555E18">
        <w:rPr>
          <w:rFonts w:ascii="Times New Roman" w:hAnsi="Times New Roman" w:cs="Times New Roman"/>
          <w:sz w:val="24"/>
          <w:szCs w:val="24"/>
        </w:rPr>
        <w:t>s</w:t>
      </w:r>
      <w:r w:rsidRPr="00555E18">
        <w:rPr>
          <w:rFonts w:ascii="Times New Roman" w:hAnsi="Times New Roman" w:cs="Times New Roman"/>
          <w:sz w:val="24"/>
          <w:szCs w:val="24"/>
        </w:rPr>
        <w:t>.</w:t>
      </w:r>
    </w:p>
    <w:p w14:paraId="48487F43"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effective dose limit under 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(1) is subject to subsections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(4) and (6) as an occupational exposed person of at least 18 years of age, could also be pregnant, breastfeeding or an emergency worker or helper and therefore captured under subsections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(1), (4) and (6). If the person is breastfeeding or pregnant, the condition applied will be the lower limit of not greater than 1mSv annually. If the person is an emergency worker, the condition applied will be the higher limit specified in the table to 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 xml:space="preserve">(6). </w:t>
      </w:r>
    </w:p>
    <w:p w14:paraId="2046FDBD" w14:textId="564EB36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(2) provides that the effective dose limit for occupational exposed persons who are at least 18 years of age, must not exceed 50 mSv over a one-year period. This requirement is subject to 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 xml:space="preserve">(6) which provides for the effective dose limits for emergency workers or helpers as they are in a unique position of greater </w:t>
      </w:r>
      <w:r w:rsidR="00413831">
        <w:rPr>
          <w:rFonts w:ascii="Times New Roman" w:hAnsi="Times New Roman" w:cs="Times New Roman"/>
          <w:sz w:val="24"/>
          <w:szCs w:val="24"/>
        </w:rPr>
        <w:t xml:space="preserve">risk of </w:t>
      </w:r>
      <w:r w:rsidRPr="00555E18">
        <w:rPr>
          <w:rFonts w:ascii="Times New Roman" w:hAnsi="Times New Roman" w:cs="Times New Roman"/>
          <w:sz w:val="24"/>
          <w:szCs w:val="24"/>
        </w:rPr>
        <w:t>occupational exposure.</w:t>
      </w:r>
    </w:p>
    <w:p w14:paraId="5E8111AD" w14:textId="55EF08EA"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Limit for occupational exposure of persons who are 16 or 17</w:t>
      </w:r>
    </w:p>
    <w:p w14:paraId="189007C5"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(3) provides that the effective dose limit for the occupational exposure of person who are at</w:t>
      </w:r>
      <w:r w:rsidR="000C42FE" w:rsidRPr="00555E18">
        <w:rPr>
          <w:rFonts w:ascii="Times New Roman" w:hAnsi="Times New Roman" w:cs="Times New Roman"/>
          <w:sz w:val="24"/>
          <w:szCs w:val="24"/>
        </w:rPr>
        <w:t xml:space="preserve"> least 16 or 17 years of age must be </w:t>
      </w:r>
      <w:r w:rsidRPr="00555E18">
        <w:rPr>
          <w:rFonts w:ascii="Times New Roman" w:hAnsi="Times New Roman" w:cs="Times New Roman"/>
          <w:sz w:val="24"/>
          <w:szCs w:val="24"/>
        </w:rPr>
        <w:t>no greater than 6 mSv annually.</w:t>
      </w:r>
    </w:p>
    <w:p w14:paraId="6886D5F3"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effective dose limit under 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(3) is</w:t>
      </w:r>
      <w:r w:rsidR="000C42FE" w:rsidRPr="00555E18">
        <w:rPr>
          <w:rFonts w:ascii="Times New Roman" w:hAnsi="Times New Roman" w:cs="Times New Roman"/>
          <w:sz w:val="24"/>
          <w:szCs w:val="24"/>
        </w:rPr>
        <w:t xml:space="preserve"> also</w:t>
      </w:r>
      <w:r w:rsidRPr="00555E18">
        <w:rPr>
          <w:rFonts w:ascii="Times New Roman" w:hAnsi="Times New Roman" w:cs="Times New Roman"/>
          <w:sz w:val="24"/>
          <w:szCs w:val="24"/>
        </w:rPr>
        <w:t xml:space="preserve"> subject to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(4) as an occupational exposed person who is 16 or 17 years of age, could also be pregnant or breastfeeding and therefore captured under subsections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(3) and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(4).</w:t>
      </w:r>
    </w:p>
    <w:p w14:paraId="17CAACC3"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Limit for occupational exposure of persons declared to be pregnant or breastfeeding</w:t>
      </w:r>
    </w:p>
    <w:p w14:paraId="55527461"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(4) provides that the effective dos</w:t>
      </w:r>
      <w:r w:rsidR="000C42FE" w:rsidRPr="00555E18">
        <w:rPr>
          <w:rFonts w:ascii="Times New Roman" w:hAnsi="Times New Roman" w:cs="Times New Roman"/>
          <w:sz w:val="24"/>
          <w:szCs w:val="24"/>
        </w:rPr>
        <w:t>e limit</w:t>
      </w:r>
      <w:r w:rsidRPr="00555E18">
        <w:rPr>
          <w:rFonts w:ascii="Times New Roman" w:hAnsi="Times New Roman" w:cs="Times New Roman"/>
          <w:sz w:val="24"/>
          <w:szCs w:val="24"/>
        </w:rPr>
        <w:t xml:space="preserve"> for a person who has declared to the licence holder that they are a person who </w:t>
      </w:r>
      <w:r w:rsidR="000C42FE" w:rsidRPr="00555E18">
        <w:rPr>
          <w:rFonts w:ascii="Times New Roman" w:hAnsi="Times New Roman" w:cs="Times New Roman"/>
          <w:sz w:val="24"/>
          <w:szCs w:val="24"/>
        </w:rPr>
        <w:t xml:space="preserve">is pregnant or breastfeeding must be </w:t>
      </w:r>
      <w:r w:rsidRPr="00555E18">
        <w:rPr>
          <w:rFonts w:ascii="Times New Roman" w:hAnsi="Times New Roman" w:cs="Times New Roman"/>
          <w:sz w:val="24"/>
          <w:szCs w:val="24"/>
        </w:rPr>
        <w:t>no greater than 1 mSv annually.</w:t>
      </w:r>
    </w:p>
    <w:p w14:paraId="57478846"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Limit for public exposure</w:t>
      </w:r>
    </w:p>
    <w:p w14:paraId="6E43D9DE"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(5) provides that the effective do</w:t>
      </w:r>
      <w:r w:rsidR="000C42FE" w:rsidRPr="00555E18">
        <w:rPr>
          <w:rFonts w:ascii="Times New Roman" w:hAnsi="Times New Roman" w:cs="Times New Roman"/>
          <w:sz w:val="24"/>
          <w:szCs w:val="24"/>
        </w:rPr>
        <w:t>se limit for public exposure must be n</w:t>
      </w:r>
      <w:r w:rsidRPr="00555E18">
        <w:rPr>
          <w:rFonts w:ascii="Times New Roman" w:hAnsi="Times New Roman" w:cs="Times New Roman"/>
          <w:sz w:val="24"/>
          <w:szCs w:val="24"/>
        </w:rPr>
        <w:t>o greater than 1 mSv annually.</w:t>
      </w:r>
      <w:r w:rsidR="000C42FE" w:rsidRPr="00555E18">
        <w:rPr>
          <w:rFonts w:ascii="Times New Roman" w:hAnsi="Times New Roman" w:cs="Times New Roman"/>
          <w:sz w:val="24"/>
          <w:szCs w:val="24"/>
        </w:rPr>
        <w:t xml:space="preserve"> </w:t>
      </w:r>
      <w:r w:rsidRPr="00555E18">
        <w:rPr>
          <w:rFonts w:ascii="Times New Roman" w:hAnsi="Times New Roman" w:cs="Times New Roman"/>
          <w:sz w:val="24"/>
          <w:szCs w:val="24"/>
        </w:rPr>
        <w:t>The effective dose limit specified in 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(5) includes the public exposure of an unborn child. The subsection is subject to 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(6) as person could be exposed in a public exposure capacity but is also an emergency worker or helper and subject to the applicable effective dose limits under 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(6).</w:t>
      </w:r>
    </w:p>
    <w:p w14:paraId="3C09FDD4"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Limit for emergency workers and helpers</w:t>
      </w:r>
    </w:p>
    <w:p w14:paraId="665B824F" w14:textId="16A06E30"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 xml:space="preserve">(6) provides for the effective dose limits of a person that is an emergency worker or helper and undertakes an action that is specified in column 1 of the table.  These are the circumstances which emergency workers and helpers would likely be subject to exposure. The effective dose limits </w:t>
      </w:r>
      <w:r w:rsidR="00413831">
        <w:rPr>
          <w:rFonts w:ascii="Times New Roman" w:hAnsi="Times New Roman" w:cs="Times New Roman"/>
          <w:sz w:val="24"/>
          <w:szCs w:val="24"/>
        </w:rPr>
        <w:t xml:space="preserve">are </w:t>
      </w:r>
      <w:r w:rsidRPr="00555E18">
        <w:rPr>
          <w:rFonts w:ascii="Times New Roman" w:hAnsi="Times New Roman" w:cs="Times New Roman"/>
          <w:sz w:val="24"/>
          <w:szCs w:val="24"/>
        </w:rPr>
        <w:t>set out in column 2 of the table under 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 xml:space="preserve">(6). </w:t>
      </w:r>
    </w:p>
    <w:p w14:paraId="5FA2F7CD"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The categories and limits for emergency workers are below. </w:t>
      </w:r>
    </w:p>
    <w:p w14:paraId="31C462AB" w14:textId="52AA3144" w:rsidR="00B2592B"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If an emergency worker is undertaking mitigatory actions and urgent protective actions on site during a nuclear or radiological emergenc</w:t>
      </w:r>
      <w:r w:rsidR="00B2592B">
        <w:rPr>
          <w:rFonts w:ascii="Times New Roman" w:hAnsi="Times New Roman" w:cs="Times New Roman"/>
          <w:sz w:val="24"/>
          <w:szCs w:val="24"/>
        </w:rPr>
        <w:t>y, including lifesaving actions and</w:t>
      </w:r>
      <w:r w:rsidRPr="00555E18">
        <w:rPr>
          <w:rFonts w:ascii="Times New Roman" w:hAnsi="Times New Roman" w:cs="Times New Roman"/>
          <w:sz w:val="24"/>
          <w:szCs w:val="24"/>
        </w:rPr>
        <w:t xml:space="preserve"> actions to prevent serious injury</w:t>
      </w:r>
      <w:r w:rsidR="00B2592B">
        <w:rPr>
          <w:rFonts w:ascii="Times New Roman" w:hAnsi="Times New Roman" w:cs="Times New Roman"/>
          <w:sz w:val="24"/>
          <w:szCs w:val="24"/>
        </w:rPr>
        <w:t>;</w:t>
      </w:r>
      <w:r w:rsidRPr="00555E18">
        <w:rPr>
          <w:rFonts w:ascii="Times New Roman" w:hAnsi="Times New Roman" w:cs="Times New Roman"/>
          <w:sz w:val="24"/>
          <w:szCs w:val="24"/>
        </w:rPr>
        <w:t xml:space="preserve"> the dose limit is 500mSv during the nuclear or radiological emergency. </w:t>
      </w:r>
    </w:p>
    <w:p w14:paraId="0A094AEB" w14:textId="7012CF62" w:rsidR="001E1F09" w:rsidRPr="00555E18" w:rsidRDefault="00B2592B"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If an emergency worker is </w:t>
      </w:r>
      <w:r>
        <w:rPr>
          <w:rFonts w:ascii="Times New Roman" w:hAnsi="Times New Roman" w:cs="Times New Roman"/>
          <w:sz w:val="24"/>
          <w:szCs w:val="24"/>
        </w:rPr>
        <w:t xml:space="preserve">undertaking </w:t>
      </w:r>
      <w:r w:rsidRPr="00555E18">
        <w:rPr>
          <w:rFonts w:ascii="Times New Roman" w:hAnsi="Times New Roman" w:cs="Times New Roman"/>
          <w:sz w:val="24"/>
          <w:szCs w:val="24"/>
        </w:rPr>
        <w:t>actions to prevent severe tissue reactions</w:t>
      </w:r>
      <w:r>
        <w:rPr>
          <w:rFonts w:ascii="Times New Roman" w:hAnsi="Times New Roman" w:cs="Times New Roman"/>
          <w:sz w:val="24"/>
          <w:szCs w:val="24"/>
        </w:rPr>
        <w:t xml:space="preserve"> </w:t>
      </w:r>
      <w:r w:rsidRPr="00555E18">
        <w:rPr>
          <w:rFonts w:ascii="Times New Roman" w:hAnsi="Times New Roman" w:cs="Times New Roman"/>
          <w:sz w:val="24"/>
          <w:szCs w:val="24"/>
        </w:rPr>
        <w:t>(that the worker considers is unlikely to result in serious injury)</w:t>
      </w:r>
      <w:r>
        <w:rPr>
          <w:rFonts w:ascii="Times New Roman" w:hAnsi="Times New Roman" w:cs="Times New Roman"/>
          <w:sz w:val="24"/>
          <w:szCs w:val="24"/>
        </w:rPr>
        <w:t xml:space="preserve">; the dose limit is 50mSv </w:t>
      </w:r>
      <w:r w:rsidRPr="00555E18">
        <w:rPr>
          <w:rFonts w:ascii="Times New Roman" w:hAnsi="Times New Roman" w:cs="Times New Roman"/>
          <w:sz w:val="24"/>
          <w:szCs w:val="24"/>
        </w:rPr>
        <w:t>during the nuclear or radiological emergency.</w:t>
      </w:r>
    </w:p>
    <w:p w14:paraId="0B191430"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If an emergency worker or helper is undertaking urgent or early protective actions during the emergency response phase of a nuclear or radiological emergency, the dos</w:t>
      </w:r>
      <w:r w:rsidR="00F53138" w:rsidRPr="00555E18">
        <w:rPr>
          <w:rFonts w:ascii="Times New Roman" w:hAnsi="Times New Roman" w:cs="Times New Roman"/>
          <w:sz w:val="24"/>
          <w:szCs w:val="24"/>
        </w:rPr>
        <w:t>e</w:t>
      </w:r>
      <w:r w:rsidRPr="00555E18">
        <w:rPr>
          <w:rFonts w:ascii="Times New Roman" w:hAnsi="Times New Roman" w:cs="Times New Roman"/>
          <w:sz w:val="24"/>
          <w:szCs w:val="24"/>
        </w:rPr>
        <w:t xml:space="preserve"> limit is 50mSv during the nuclear or radiological emergency.</w:t>
      </w:r>
    </w:p>
    <w:p w14:paraId="5C2837AC" w14:textId="4C4DA78A"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If an emergency worker is undertaking </w:t>
      </w:r>
      <w:r w:rsidR="00B2592B" w:rsidRPr="00555E18">
        <w:rPr>
          <w:rFonts w:ascii="Times New Roman" w:hAnsi="Times New Roman" w:cs="Times New Roman"/>
          <w:sz w:val="24"/>
          <w:szCs w:val="24"/>
        </w:rPr>
        <w:t>long-term</w:t>
      </w:r>
      <w:r w:rsidRPr="00555E18">
        <w:rPr>
          <w:rFonts w:ascii="Times New Roman" w:hAnsi="Times New Roman" w:cs="Times New Roman"/>
          <w:sz w:val="24"/>
          <w:szCs w:val="24"/>
        </w:rPr>
        <w:t xml:space="preserve"> recovery operations during transition or termination phases of a nuclear or radiologica</w:t>
      </w:r>
      <w:r w:rsidR="00B2592B">
        <w:rPr>
          <w:rFonts w:ascii="Times New Roman" w:hAnsi="Times New Roman" w:cs="Times New Roman"/>
          <w:sz w:val="24"/>
          <w:szCs w:val="24"/>
        </w:rPr>
        <w:t>l emergency and beyond, the dose limit is</w:t>
      </w:r>
      <w:r w:rsidRPr="00555E18">
        <w:rPr>
          <w:rFonts w:ascii="Times New Roman" w:hAnsi="Times New Roman" w:cs="Times New Roman"/>
          <w:sz w:val="24"/>
          <w:szCs w:val="24"/>
        </w:rPr>
        <w:t xml:space="preserve"> 20</w:t>
      </w:r>
      <w:r w:rsidR="00E14C1B" w:rsidRPr="00555E18">
        <w:rPr>
          <w:rFonts w:ascii="Times New Roman" w:hAnsi="Times New Roman" w:cs="Times New Roman"/>
          <w:sz w:val="24"/>
          <w:szCs w:val="24"/>
        </w:rPr>
        <w:t> </w:t>
      </w:r>
      <w:r w:rsidRPr="00555E18">
        <w:rPr>
          <w:rFonts w:ascii="Times New Roman" w:hAnsi="Times New Roman" w:cs="Times New Roman"/>
          <w:sz w:val="24"/>
          <w:szCs w:val="24"/>
        </w:rPr>
        <w:t xml:space="preserve">mSv annually, averaged over </w:t>
      </w:r>
      <w:r w:rsidR="00E14C1B" w:rsidRPr="00555E18">
        <w:rPr>
          <w:rFonts w:ascii="Times New Roman" w:hAnsi="Times New Roman" w:cs="Times New Roman"/>
          <w:sz w:val="24"/>
          <w:szCs w:val="24"/>
        </w:rPr>
        <w:t>five</w:t>
      </w:r>
      <w:r w:rsidRPr="00555E18">
        <w:rPr>
          <w:rFonts w:ascii="Times New Roman" w:hAnsi="Times New Roman" w:cs="Times New Roman"/>
          <w:sz w:val="24"/>
          <w:szCs w:val="24"/>
        </w:rPr>
        <w:t xml:space="preserve"> consecutive years. </w:t>
      </w:r>
    </w:p>
    <w:p w14:paraId="0DECB135"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(6) directs the reader to subsection 21(2) of the Act</w:t>
      </w:r>
      <w:r w:rsidR="00F53138"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provides the definition for a nuclear safety incident.</w:t>
      </w:r>
    </w:p>
    <w:p w14:paraId="4C56EB10"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(7) provides that an emergency worker as referenced in this section includes:</w:t>
      </w:r>
    </w:p>
    <w:p w14:paraId="3D84901E" w14:textId="77777777" w:rsidR="001E1F09" w:rsidRPr="00555E18" w:rsidRDefault="001E1F09" w:rsidP="00555E18">
      <w:pPr>
        <w:pStyle w:val="ListParagraph"/>
        <w:numPr>
          <w:ilvl w:val="0"/>
          <w:numId w:val="22"/>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a person authorised to conduct the regulated activity; and</w:t>
      </w:r>
    </w:p>
    <w:p w14:paraId="2199976E" w14:textId="77777777" w:rsidR="001E1F09" w:rsidRPr="00555E18" w:rsidRDefault="001E1F09" w:rsidP="00555E18">
      <w:pPr>
        <w:pStyle w:val="ListParagraph"/>
        <w:numPr>
          <w:ilvl w:val="0"/>
          <w:numId w:val="22"/>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a person employed by the licence holder, either on a direct or indirect basis; and</w:t>
      </w:r>
    </w:p>
    <w:p w14:paraId="1C532A35" w14:textId="77777777" w:rsidR="001E1F09" w:rsidRPr="00555E18" w:rsidRDefault="001E1F09" w:rsidP="00555E18">
      <w:pPr>
        <w:pStyle w:val="ListParagraph"/>
        <w:numPr>
          <w:ilvl w:val="0"/>
          <w:numId w:val="22"/>
        </w:numPr>
        <w:spacing w:after="120" w:line="240" w:lineRule="auto"/>
        <w:ind w:left="714" w:hanging="357"/>
        <w:contextualSpacing w:val="0"/>
        <w:rPr>
          <w:rFonts w:ascii="Times New Roman" w:hAnsi="Times New Roman" w:cs="Times New Roman"/>
          <w:sz w:val="24"/>
          <w:szCs w:val="24"/>
        </w:rPr>
      </w:pPr>
      <w:r w:rsidRPr="00555E18">
        <w:rPr>
          <w:rFonts w:ascii="Times New Roman" w:hAnsi="Times New Roman" w:cs="Times New Roman"/>
          <w:sz w:val="24"/>
          <w:szCs w:val="24"/>
        </w:rPr>
        <w:t>personnel of a response organisation, such as a police officer, firefighter, medical personnel, and a driver or a crew of a vehicle which is used for evacuation purposes.</w:t>
      </w:r>
    </w:p>
    <w:p w14:paraId="3D870587"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An emergency worker could fall into any of these categories or other relevant categories or workers with a like function.</w:t>
      </w:r>
      <w:r w:rsidR="000C42FE" w:rsidRPr="00555E18">
        <w:rPr>
          <w:rFonts w:ascii="Times New Roman" w:hAnsi="Times New Roman" w:cs="Times New Roman"/>
          <w:sz w:val="24"/>
          <w:szCs w:val="24"/>
        </w:rPr>
        <w:t xml:space="preserve"> </w:t>
      </w:r>
      <w:r w:rsidRPr="00555E18">
        <w:rPr>
          <w:rFonts w:ascii="Times New Roman" w:hAnsi="Times New Roman" w:cs="Times New Roman"/>
          <w:sz w:val="24"/>
          <w:szCs w:val="24"/>
        </w:rPr>
        <w:t xml:space="preserve"> </w:t>
      </w:r>
    </w:p>
    <w:p w14:paraId="7FEBD073"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7</w:t>
      </w:r>
      <w:r w:rsidR="002809E3" w:rsidRPr="00555E18">
        <w:rPr>
          <w:rFonts w:ascii="Times New Roman" w:hAnsi="Times New Roman" w:cs="Times New Roman"/>
          <w:b/>
          <w:color w:val="auto"/>
          <w:sz w:val="24"/>
          <w:szCs w:val="24"/>
        </w:rPr>
        <w:t>3</w:t>
      </w:r>
      <w:r w:rsidRPr="00555E18">
        <w:rPr>
          <w:rFonts w:ascii="Times New Roman" w:hAnsi="Times New Roman" w:cs="Times New Roman"/>
          <w:b/>
          <w:color w:val="auto"/>
          <w:sz w:val="24"/>
          <w:szCs w:val="24"/>
        </w:rPr>
        <w:tab/>
        <w:t>Effective doses</w:t>
      </w:r>
    </w:p>
    <w:p w14:paraId="14A8C5C3"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3</w:t>
      </w:r>
      <w:r w:rsidRPr="00555E18">
        <w:rPr>
          <w:rFonts w:ascii="Times New Roman" w:hAnsi="Times New Roman" w:cs="Times New Roman"/>
          <w:sz w:val="24"/>
          <w:szCs w:val="24"/>
        </w:rPr>
        <w:t xml:space="preserve"> provides for the effective doses for a period which is relevant to the person. This section defines the effective doses to ensure that the licence holder takes into account the type of radiation that personnel are exposed to, and the radiological sensitivities of the organs and tissues irradiated. The effective doses have been defined in this section from the existing Australian requirements as set by ARPANSA to assure alignment with national standards regarding the safety of personnel.</w:t>
      </w:r>
    </w:p>
    <w:p w14:paraId="29B7989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3</w:t>
      </w:r>
      <w:r w:rsidRPr="00555E18">
        <w:rPr>
          <w:rFonts w:ascii="Times New Roman" w:hAnsi="Times New Roman" w:cs="Times New Roman"/>
          <w:sz w:val="24"/>
          <w:szCs w:val="24"/>
        </w:rPr>
        <w:t>(1) provides that for the purposes of section 7</w:t>
      </w:r>
      <w:r w:rsidR="002809E3" w:rsidRPr="00555E18">
        <w:rPr>
          <w:rFonts w:ascii="Times New Roman" w:hAnsi="Times New Roman" w:cs="Times New Roman"/>
          <w:sz w:val="24"/>
          <w:szCs w:val="24"/>
        </w:rPr>
        <w:t>2</w:t>
      </w:r>
      <w:r w:rsidRPr="00555E18">
        <w:rPr>
          <w:rFonts w:ascii="Times New Roman" w:hAnsi="Times New Roman" w:cs="Times New Roman"/>
          <w:sz w:val="24"/>
          <w:szCs w:val="24"/>
        </w:rPr>
        <w:t>, the effective dose for a period that is relevant to a person under subsection 7</w:t>
      </w:r>
      <w:r w:rsidR="002809E3" w:rsidRPr="00555E18">
        <w:rPr>
          <w:rFonts w:ascii="Times New Roman" w:hAnsi="Times New Roman" w:cs="Times New Roman"/>
          <w:sz w:val="24"/>
          <w:szCs w:val="24"/>
        </w:rPr>
        <w:t>3</w:t>
      </w:r>
      <w:r w:rsidRPr="00555E18">
        <w:rPr>
          <w:rFonts w:ascii="Times New Roman" w:hAnsi="Times New Roman" w:cs="Times New Roman"/>
          <w:sz w:val="24"/>
          <w:szCs w:val="24"/>
        </w:rPr>
        <w:t>(2) is:</w:t>
      </w:r>
    </w:p>
    <w:p w14:paraId="0365AF07" w14:textId="77777777" w:rsidR="001E1F09" w:rsidRPr="00555E18" w:rsidRDefault="001E1F09" w:rsidP="00555E18">
      <w:pPr>
        <w:pStyle w:val="ListParagraph"/>
        <w:widowControl w:val="0"/>
        <w:numPr>
          <w:ilvl w:val="1"/>
          <w:numId w:val="57"/>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effective dose that the person receives during the relevant period from a source that is outside of the person’s body; and</w:t>
      </w:r>
    </w:p>
    <w:p w14:paraId="6EF84EAC" w14:textId="77777777" w:rsidR="001E1F09" w:rsidRPr="00555E18" w:rsidRDefault="001E1F09" w:rsidP="00555E18">
      <w:pPr>
        <w:pStyle w:val="ListParagraph"/>
        <w:widowControl w:val="0"/>
        <w:numPr>
          <w:ilvl w:val="1"/>
          <w:numId w:val="57"/>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person’s committed effective dose which was received from intakes during the relevant period for the next 50 years.</w:t>
      </w:r>
    </w:p>
    <w:p w14:paraId="46EEFFFD" w14:textId="77777777" w:rsidR="009F6B39" w:rsidRPr="00555E18" w:rsidRDefault="00645CE3"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2809E3" w:rsidRPr="00555E18">
        <w:rPr>
          <w:rFonts w:ascii="Times New Roman" w:hAnsi="Times New Roman" w:cs="Times New Roman"/>
          <w:sz w:val="24"/>
          <w:szCs w:val="24"/>
        </w:rPr>
        <w:t>3</w:t>
      </w:r>
      <w:r w:rsidRPr="00555E18">
        <w:rPr>
          <w:rFonts w:ascii="Times New Roman" w:hAnsi="Times New Roman" w:cs="Times New Roman"/>
          <w:sz w:val="24"/>
          <w:szCs w:val="24"/>
        </w:rPr>
        <w:t xml:space="preserve">(1) provides </w:t>
      </w:r>
      <w:r w:rsidR="009F6B39" w:rsidRPr="00555E18">
        <w:rPr>
          <w:rFonts w:ascii="Times New Roman" w:hAnsi="Times New Roman" w:cs="Times New Roman"/>
          <w:sz w:val="24"/>
          <w:szCs w:val="24"/>
        </w:rPr>
        <w:t>that a person’s effective dose for a period, is the sum of (a) the effective dose that the person receives from a source outside of the person’s body during the relevant period; and (b) the person’s committed effective dose that was received from intakes during the relevant period for the next 50 years. This specified effective dose for a period is for the purposes of section 7</w:t>
      </w:r>
      <w:r w:rsidR="00493E63" w:rsidRPr="00555E18">
        <w:rPr>
          <w:rFonts w:ascii="Times New Roman" w:hAnsi="Times New Roman" w:cs="Times New Roman"/>
          <w:sz w:val="24"/>
          <w:szCs w:val="24"/>
        </w:rPr>
        <w:t>2</w:t>
      </w:r>
      <w:r w:rsidR="009F6B39" w:rsidRPr="00555E18">
        <w:rPr>
          <w:rFonts w:ascii="Times New Roman" w:hAnsi="Times New Roman" w:cs="Times New Roman"/>
          <w:sz w:val="24"/>
          <w:szCs w:val="24"/>
        </w:rPr>
        <w:t>, which provides for the effective dose limits of ionising radiation for specified classes of persons.</w:t>
      </w:r>
    </w:p>
    <w:p w14:paraId="59DF6F24" w14:textId="77777777" w:rsidR="00645CE3" w:rsidRPr="00555E18" w:rsidRDefault="003720C8"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3</w:t>
      </w:r>
      <w:r w:rsidRPr="00555E18">
        <w:rPr>
          <w:rFonts w:ascii="Times New Roman" w:hAnsi="Times New Roman" w:cs="Times New Roman"/>
          <w:sz w:val="24"/>
          <w:szCs w:val="24"/>
        </w:rPr>
        <w:t>(2) provides for t</w:t>
      </w:r>
      <w:r w:rsidR="009F6B39" w:rsidRPr="00555E18">
        <w:rPr>
          <w:rFonts w:ascii="Times New Roman" w:hAnsi="Times New Roman" w:cs="Times New Roman"/>
          <w:sz w:val="24"/>
          <w:szCs w:val="24"/>
        </w:rPr>
        <w:t>he relevant period for a person</w:t>
      </w:r>
      <w:r w:rsidR="00523BA6" w:rsidRPr="00555E18">
        <w:rPr>
          <w:rFonts w:ascii="Times New Roman" w:hAnsi="Times New Roman" w:cs="Times New Roman"/>
          <w:sz w:val="24"/>
          <w:szCs w:val="24"/>
        </w:rPr>
        <w:t>, for the purposes of subsection 7</w:t>
      </w:r>
      <w:r w:rsidR="00493E63" w:rsidRPr="00555E18">
        <w:rPr>
          <w:rFonts w:ascii="Times New Roman" w:hAnsi="Times New Roman" w:cs="Times New Roman"/>
          <w:sz w:val="24"/>
          <w:szCs w:val="24"/>
        </w:rPr>
        <w:t>3</w:t>
      </w:r>
      <w:r w:rsidR="00523BA6" w:rsidRPr="00555E18">
        <w:rPr>
          <w:rFonts w:ascii="Times New Roman" w:hAnsi="Times New Roman" w:cs="Times New Roman"/>
          <w:sz w:val="24"/>
          <w:szCs w:val="24"/>
        </w:rPr>
        <w:t>(1).</w:t>
      </w:r>
      <w:r w:rsidR="009F6B39" w:rsidRPr="00555E18">
        <w:rPr>
          <w:rFonts w:ascii="Times New Roman" w:hAnsi="Times New Roman" w:cs="Times New Roman"/>
          <w:sz w:val="24"/>
          <w:szCs w:val="24"/>
        </w:rPr>
        <w:t xml:space="preserve"> </w:t>
      </w:r>
      <w:r w:rsidR="00523BA6"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3</w:t>
      </w:r>
      <w:r w:rsidR="00523BA6" w:rsidRPr="00555E18">
        <w:rPr>
          <w:rFonts w:ascii="Times New Roman" w:hAnsi="Times New Roman" w:cs="Times New Roman"/>
          <w:sz w:val="24"/>
          <w:szCs w:val="24"/>
        </w:rPr>
        <w:t>(2) defines the relevant period to a person as:</w:t>
      </w:r>
    </w:p>
    <w:p w14:paraId="6BB796EF" w14:textId="1FD57EE0" w:rsidR="001E1F09" w:rsidRPr="00555E18" w:rsidRDefault="00E14C1B" w:rsidP="00555E18">
      <w:pPr>
        <w:pStyle w:val="ListParagraph"/>
        <w:widowControl w:val="0"/>
        <w:numPr>
          <w:ilvl w:val="0"/>
          <w:numId w:val="23"/>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five</w:t>
      </w:r>
      <w:r w:rsidR="001E1F09" w:rsidRPr="00555E18">
        <w:rPr>
          <w:rFonts w:ascii="Times New Roman" w:hAnsi="Times New Roman" w:cs="Times New Roman"/>
          <w:sz w:val="24"/>
          <w:szCs w:val="24"/>
        </w:rPr>
        <w:t xml:space="preserve"> years for an occupationally exposed person; or</w:t>
      </w:r>
    </w:p>
    <w:p w14:paraId="7D264D60" w14:textId="5C71224D" w:rsidR="001E1F09" w:rsidRPr="00555E18" w:rsidRDefault="00E14C1B" w:rsidP="00555E18">
      <w:pPr>
        <w:pStyle w:val="ListParagraph"/>
        <w:widowControl w:val="0"/>
        <w:numPr>
          <w:ilvl w:val="0"/>
          <w:numId w:val="23"/>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one</w:t>
      </w:r>
      <w:r w:rsidR="001E1F09" w:rsidRPr="00555E18">
        <w:rPr>
          <w:rFonts w:ascii="Times New Roman" w:hAnsi="Times New Roman" w:cs="Times New Roman"/>
          <w:sz w:val="24"/>
          <w:szCs w:val="24"/>
        </w:rPr>
        <w:t xml:space="preserve"> year for a person that is a member of the public.</w:t>
      </w:r>
    </w:p>
    <w:p w14:paraId="41735423" w14:textId="7B3F8570"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3</w:t>
      </w:r>
      <w:r w:rsidRPr="00555E18">
        <w:rPr>
          <w:rFonts w:ascii="Times New Roman" w:hAnsi="Times New Roman" w:cs="Times New Roman"/>
          <w:sz w:val="24"/>
          <w:szCs w:val="24"/>
        </w:rPr>
        <w:t xml:space="preserve">(3) provides for the calculation for the effective dose for a person who is under 18 years of age to be calculated on the basis of the number of years by subtracting the person’s age at the time of the calculation from 70. This subsection is to be prevalent over </w:t>
      </w:r>
      <w:r w:rsidR="009C04FA">
        <w:rPr>
          <w:rFonts w:ascii="Times New Roman" w:hAnsi="Times New Roman" w:cs="Times New Roman"/>
          <w:sz w:val="24"/>
          <w:szCs w:val="24"/>
        </w:rPr>
        <w:t>paragraph</w:t>
      </w:r>
      <w:r w:rsidRPr="00555E18">
        <w:rPr>
          <w:rFonts w:ascii="Times New Roman" w:hAnsi="Times New Roman" w:cs="Times New Roman"/>
          <w:sz w:val="24"/>
          <w:szCs w:val="24"/>
        </w:rPr>
        <w:t xml:space="preserve"> 7</w:t>
      </w:r>
      <w:r w:rsidR="00493E63" w:rsidRPr="00555E18">
        <w:rPr>
          <w:rFonts w:ascii="Times New Roman" w:hAnsi="Times New Roman" w:cs="Times New Roman"/>
          <w:sz w:val="24"/>
          <w:szCs w:val="24"/>
        </w:rPr>
        <w:t>3</w:t>
      </w:r>
      <w:r w:rsidRPr="00555E18">
        <w:rPr>
          <w:rFonts w:ascii="Times New Roman" w:hAnsi="Times New Roman" w:cs="Times New Roman"/>
          <w:sz w:val="24"/>
          <w:szCs w:val="24"/>
        </w:rPr>
        <w:t xml:space="preserve">(1)(b). </w:t>
      </w:r>
    </w:p>
    <w:p w14:paraId="006F8ABA" w14:textId="2A94F70D"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7</w:t>
      </w:r>
      <w:r w:rsidR="00493E63" w:rsidRPr="00555E18">
        <w:rPr>
          <w:rFonts w:ascii="Times New Roman" w:hAnsi="Times New Roman" w:cs="Times New Roman"/>
          <w:b/>
          <w:color w:val="auto"/>
          <w:sz w:val="24"/>
          <w:szCs w:val="24"/>
        </w:rPr>
        <w:t>4</w:t>
      </w:r>
      <w:r w:rsidRPr="00555E18">
        <w:rPr>
          <w:rFonts w:ascii="Times New Roman" w:hAnsi="Times New Roman" w:cs="Times New Roman"/>
          <w:b/>
          <w:color w:val="auto"/>
          <w:sz w:val="24"/>
          <w:szCs w:val="24"/>
        </w:rPr>
        <w:tab/>
        <w:t>Annual</w:t>
      </w:r>
      <w:r w:rsidR="005C2112">
        <w:rPr>
          <w:rFonts w:ascii="Times New Roman" w:hAnsi="Times New Roman" w:cs="Times New Roman"/>
          <w:b/>
          <w:color w:val="auto"/>
          <w:sz w:val="24"/>
          <w:szCs w:val="24"/>
        </w:rPr>
        <w:t xml:space="preserve"> equivalent dose limit for ionis</w:t>
      </w:r>
      <w:r w:rsidRPr="00555E18">
        <w:rPr>
          <w:rFonts w:ascii="Times New Roman" w:hAnsi="Times New Roman" w:cs="Times New Roman"/>
          <w:b/>
          <w:color w:val="auto"/>
          <w:sz w:val="24"/>
          <w:szCs w:val="24"/>
        </w:rPr>
        <w:t>ing radiation</w:t>
      </w:r>
    </w:p>
    <w:p w14:paraId="5229A409" w14:textId="1E86E3FB" w:rsidR="00F32A5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7</w:t>
      </w:r>
      <w:r w:rsidR="00493E63" w:rsidRPr="00555E18">
        <w:rPr>
          <w:rFonts w:ascii="Times New Roman" w:hAnsi="Times New Roman" w:cs="Times New Roman"/>
          <w:sz w:val="24"/>
          <w:szCs w:val="24"/>
        </w:rPr>
        <w:t>4</w:t>
      </w:r>
      <w:r w:rsidRPr="00555E18">
        <w:rPr>
          <w:rFonts w:ascii="Times New Roman" w:hAnsi="Times New Roman" w:cs="Times New Roman"/>
          <w:sz w:val="24"/>
          <w:szCs w:val="24"/>
        </w:rPr>
        <w:t xml:space="preserve"> provides for the annual </w:t>
      </w:r>
      <w:r w:rsidR="005C2112">
        <w:rPr>
          <w:rFonts w:ascii="Times New Roman" w:hAnsi="Times New Roman" w:cs="Times New Roman"/>
          <w:sz w:val="24"/>
          <w:szCs w:val="24"/>
        </w:rPr>
        <w:t>equivalent dose limits for ionis</w:t>
      </w:r>
      <w:r w:rsidRPr="00555E18">
        <w:rPr>
          <w:rFonts w:ascii="Times New Roman" w:hAnsi="Times New Roman" w:cs="Times New Roman"/>
          <w:sz w:val="24"/>
          <w:szCs w:val="24"/>
        </w:rPr>
        <w:t xml:space="preserve">ing radiation for the occupational exposure and public exposure on the lens of the eye, occupational exposure of the hands and feet, occupational exposure and public exposure of the skin, and the exception for emergency workers. The annual </w:t>
      </w:r>
      <w:r w:rsidR="005C2112">
        <w:rPr>
          <w:rFonts w:ascii="Times New Roman" w:hAnsi="Times New Roman" w:cs="Times New Roman"/>
          <w:sz w:val="24"/>
          <w:szCs w:val="24"/>
        </w:rPr>
        <w:t>equivalent dose limits for ionis</w:t>
      </w:r>
      <w:r w:rsidRPr="00555E18">
        <w:rPr>
          <w:rFonts w:ascii="Times New Roman" w:hAnsi="Times New Roman" w:cs="Times New Roman"/>
          <w:sz w:val="24"/>
          <w:szCs w:val="24"/>
        </w:rPr>
        <w:t xml:space="preserve">ing exposure have been set </w:t>
      </w:r>
      <w:r w:rsidR="00920C84" w:rsidRPr="00555E18">
        <w:rPr>
          <w:rFonts w:ascii="Times New Roman" w:hAnsi="Times New Roman" w:cs="Times New Roman"/>
          <w:sz w:val="24"/>
          <w:szCs w:val="24"/>
        </w:rPr>
        <w:t>consistent with</w:t>
      </w:r>
      <w:r w:rsidRPr="00555E18">
        <w:rPr>
          <w:rFonts w:ascii="Times New Roman" w:hAnsi="Times New Roman" w:cs="Times New Roman"/>
          <w:sz w:val="24"/>
          <w:szCs w:val="24"/>
        </w:rPr>
        <w:t xml:space="preserve"> existing Australian requirements </w:t>
      </w:r>
      <w:r w:rsidR="00920C84" w:rsidRPr="00555E18">
        <w:rPr>
          <w:rFonts w:ascii="Times New Roman" w:hAnsi="Times New Roman" w:cs="Times New Roman"/>
          <w:sz w:val="24"/>
          <w:szCs w:val="24"/>
        </w:rPr>
        <w:t xml:space="preserve">established </w:t>
      </w:r>
      <w:r w:rsidRPr="00555E18">
        <w:rPr>
          <w:rFonts w:ascii="Times New Roman" w:hAnsi="Times New Roman" w:cs="Times New Roman"/>
          <w:sz w:val="24"/>
          <w:szCs w:val="24"/>
        </w:rPr>
        <w:t xml:space="preserve">by ARPANSA. This assures alignment with national standards regarding the safety of personnel and the public. </w:t>
      </w:r>
      <w:r w:rsidR="00F32A59" w:rsidRPr="00555E18">
        <w:rPr>
          <w:rFonts w:ascii="Times New Roman" w:hAnsi="Times New Roman" w:cs="Times New Roman"/>
          <w:sz w:val="24"/>
          <w:szCs w:val="24"/>
        </w:rPr>
        <w:t>Equivalent dose is defined in section 7. In context the equivalent dose formula is a measure of the dose in organs and tissues that takes in account the type of radiation involved.</w:t>
      </w:r>
    </w:p>
    <w:p w14:paraId="2286DC64"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Limit for occupational exposure of the lens of the eye</w:t>
      </w:r>
    </w:p>
    <w:p w14:paraId="2AC1B595" w14:textId="6481986D"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4</w:t>
      </w:r>
      <w:r w:rsidRPr="00555E18">
        <w:rPr>
          <w:rFonts w:ascii="Times New Roman" w:hAnsi="Times New Roman" w:cs="Times New Roman"/>
          <w:sz w:val="24"/>
          <w:szCs w:val="24"/>
        </w:rPr>
        <w:t>(1) provides that the equivalent dose limit to the lens of the eye for oc</w:t>
      </w:r>
      <w:r w:rsidR="008374A1" w:rsidRPr="00555E18">
        <w:rPr>
          <w:rFonts w:ascii="Times New Roman" w:hAnsi="Times New Roman" w:cs="Times New Roman"/>
          <w:sz w:val="24"/>
          <w:szCs w:val="24"/>
        </w:rPr>
        <w:t xml:space="preserve">cupational exposure must not be </w:t>
      </w:r>
      <w:r w:rsidRPr="00555E18">
        <w:rPr>
          <w:rFonts w:ascii="Times New Roman" w:hAnsi="Times New Roman" w:cs="Times New Roman"/>
          <w:sz w:val="24"/>
          <w:szCs w:val="24"/>
        </w:rPr>
        <w:t xml:space="preserve">greater than 20 mSv annually, which is averaged over a period of </w:t>
      </w:r>
      <w:r w:rsidR="00E14C1B" w:rsidRPr="00555E18">
        <w:rPr>
          <w:rFonts w:ascii="Times New Roman" w:hAnsi="Times New Roman" w:cs="Times New Roman"/>
          <w:sz w:val="24"/>
          <w:szCs w:val="24"/>
        </w:rPr>
        <w:t>five</w:t>
      </w:r>
      <w:r w:rsidRPr="00555E18">
        <w:rPr>
          <w:rFonts w:ascii="Times New Roman" w:hAnsi="Times New Roman" w:cs="Times New Roman"/>
          <w:sz w:val="24"/>
          <w:szCs w:val="24"/>
        </w:rPr>
        <w:t xml:space="preserve"> consecutive years.</w:t>
      </w:r>
    </w:p>
    <w:p w14:paraId="645FD305" w14:textId="4DFC880F"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4</w:t>
      </w:r>
      <w:r w:rsidRPr="00555E18">
        <w:rPr>
          <w:rFonts w:ascii="Times New Roman" w:hAnsi="Times New Roman" w:cs="Times New Roman"/>
          <w:sz w:val="24"/>
          <w:szCs w:val="24"/>
        </w:rPr>
        <w:t>(2) provides that the equivalent dose limit to the lens of the eye for occupational exposure must not be greater than 50 mSv for a one-year period.</w:t>
      </w:r>
      <w:r w:rsidR="00095127" w:rsidRPr="00555E18">
        <w:rPr>
          <w:rFonts w:ascii="Times New Roman" w:hAnsi="Times New Roman" w:cs="Times New Roman"/>
          <w:sz w:val="24"/>
          <w:szCs w:val="24"/>
        </w:rPr>
        <w:t xml:space="preserve"> This effectively means that while the </w:t>
      </w:r>
      <w:r w:rsidR="00B342EA" w:rsidRPr="00555E18">
        <w:rPr>
          <w:rFonts w:ascii="Times New Roman" w:hAnsi="Times New Roman" w:cs="Times New Roman"/>
          <w:sz w:val="24"/>
          <w:szCs w:val="24"/>
        </w:rPr>
        <w:t>equivalent dose limit to the lens of the eye for occupational exposure cannot exceed 50 mSv for a one-year period, the averaged exposure is limited to 20</w:t>
      </w:r>
      <w:r w:rsidR="00E14C1B" w:rsidRPr="00555E18">
        <w:rPr>
          <w:rFonts w:ascii="Times New Roman" w:hAnsi="Times New Roman" w:cs="Times New Roman"/>
          <w:sz w:val="24"/>
          <w:szCs w:val="24"/>
        </w:rPr>
        <w:t> </w:t>
      </w:r>
      <w:r w:rsidR="00B342EA" w:rsidRPr="00555E18">
        <w:rPr>
          <w:rFonts w:ascii="Times New Roman" w:hAnsi="Times New Roman" w:cs="Times New Roman"/>
          <w:sz w:val="24"/>
          <w:szCs w:val="24"/>
        </w:rPr>
        <w:t>mSv averaged over a</w:t>
      </w:r>
      <w:r w:rsidR="0086763F" w:rsidRPr="00555E18">
        <w:rPr>
          <w:rFonts w:ascii="Times New Roman" w:hAnsi="Times New Roman" w:cs="Times New Roman"/>
          <w:sz w:val="24"/>
          <w:szCs w:val="24"/>
        </w:rPr>
        <w:t xml:space="preserve"> period</w:t>
      </w:r>
      <w:r w:rsidR="00B342EA" w:rsidRPr="00555E18">
        <w:rPr>
          <w:rFonts w:ascii="Times New Roman" w:hAnsi="Times New Roman" w:cs="Times New Roman"/>
          <w:sz w:val="24"/>
          <w:szCs w:val="24"/>
        </w:rPr>
        <w:t xml:space="preserve"> </w:t>
      </w:r>
      <w:r w:rsidR="0086763F" w:rsidRPr="00555E18">
        <w:rPr>
          <w:rFonts w:ascii="Times New Roman" w:hAnsi="Times New Roman" w:cs="Times New Roman"/>
          <w:sz w:val="24"/>
          <w:szCs w:val="24"/>
        </w:rPr>
        <w:t xml:space="preserve">of </w:t>
      </w:r>
      <w:r w:rsidR="00B342EA" w:rsidRPr="00555E18">
        <w:rPr>
          <w:rFonts w:ascii="Times New Roman" w:hAnsi="Times New Roman" w:cs="Times New Roman"/>
          <w:sz w:val="24"/>
          <w:szCs w:val="24"/>
        </w:rPr>
        <w:t xml:space="preserve">5 </w:t>
      </w:r>
      <w:r w:rsidR="0086763F" w:rsidRPr="00555E18">
        <w:rPr>
          <w:rFonts w:ascii="Times New Roman" w:hAnsi="Times New Roman" w:cs="Times New Roman"/>
          <w:sz w:val="24"/>
          <w:szCs w:val="24"/>
        </w:rPr>
        <w:t xml:space="preserve">consecutive </w:t>
      </w:r>
      <w:r w:rsidR="00B342EA" w:rsidRPr="00555E18">
        <w:rPr>
          <w:rFonts w:ascii="Times New Roman" w:hAnsi="Times New Roman" w:cs="Times New Roman"/>
          <w:sz w:val="24"/>
          <w:szCs w:val="24"/>
        </w:rPr>
        <w:t>year</w:t>
      </w:r>
      <w:r w:rsidR="0086763F" w:rsidRPr="00555E18">
        <w:rPr>
          <w:rFonts w:ascii="Times New Roman" w:hAnsi="Times New Roman" w:cs="Times New Roman"/>
          <w:sz w:val="24"/>
          <w:szCs w:val="24"/>
        </w:rPr>
        <w:t>s</w:t>
      </w:r>
      <w:r w:rsidR="00B342EA" w:rsidRPr="00555E18">
        <w:rPr>
          <w:rFonts w:ascii="Times New Roman" w:hAnsi="Times New Roman" w:cs="Times New Roman"/>
          <w:sz w:val="24"/>
          <w:szCs w:val="24"/>
        </w:rPr>
        <w:t xml:space="preserve">. </w:t>
      </w:r>
      <w:r w:rsidR="0086763F" w:rsidRPr="00555E18">
        <w:rPr>
          <w:rFonts w:ascii="Times New Roman" w:hAnsi="Times New Roman" w:cs="Times New Roman"/>
          <w:sz w:val="24"/>
          <w:szCs w:val="24"/>
        </w:rPr>
        <w:t>Should an occupational exposed person receive an equivalent dose of 50 mSv in a one-year period, then the person’s occupational exposure over the following years must correct</w:t>
      </w:r>
      <w:r w:rsidR="008374A1" w:rsidRPr="00555E18">
        <w:rPr>
          <w:rFonts w:ascii="Times New Roman" w:hAnsi="Times New Roman" w:cs="Times New Roman"/>
          <w:sz w:val="24"/>
          <w:szCs w:val="24"/>
        </w:rPr>
        <w:t>,</w:t>
      </w:r>
      <w:r w:rsidR="0086763F" w:rsidRPr="00555E18">
        <w:rPr>
          <w:rFonts w:ascii="Times New Roman" w:hAnsi="Times New Roman" w:cs="Times New Roman"/>
          <w:sz w:val="24"/>
          <w:szCs w:val="24"/>
        </w:rPr>
        <w:t xml:space="preserve"> or compensate</w:t>
      </w:r>
      <w:r w:rsidR="008374A1" w:rsidRPr="00555E18">
        <w:rPr>
          <w:rFonts w:ascii="Times New Roman" w:hAnsi="Times New Roman" w:cs="Times New Roman"/>
          <w:sz w:val="24"/>
          <w:szCs w:val="24"/>
        </w:rPr>
        <w:t>,</w:t>
      </w:r>
      <w:r w:rsidR="0086763F" w:rsidRPr="00555E18">
        <w:rPr>
          <w:rFonts w:ascii="Times New Roman" w:hAnsi="Times New Roman" w:cs="Times New Roman"/>
          <w:sz w:val="24"/>
          <w:szCs w:val="24"/>
        </w:rPr>
        <w:t xml:space="preserve"> so that exposure reduces over the following consecutive years to an average of no greater than 20 mSv</w:t>
      </w:r>
      <w:r w:rsidR="008374A1" w:rsidRPr="00555E18">
        <w:rPr>
          <w:rFonts w:ascii="Times New Roman" w:hAnsi="Times New Roman" w:cs="Times New Roman"/>
          <w:sz w:val="24"/>
          <w:szCs w:val="24"/>
        </w:rPr>
        <w:t xml:space="preserve"> for a consecutive </w:t>
      </w:r>
      <w:r w:rsidR="00E14C1B" w:rsidRPr="00555E18">
        <w:rPr>
          <w:rFonts w:ascii="Times New Roman" w:hAnsi="Times New Roman" w:cs="Times New Roman"/>
          <w:sz w:val="24"/>
          <w:szCs w:val="24"/>
        </w:rPr>
        <w:t>five</w:t>
      </w:r>
      <w:r w:rsidR="008374A1" w:rsidRPr="00555E18">
        <w:rPr>
          <w:rFonts w:ascii="Times New Roman" w:hAnsi="Times New Roman" w:cs="Times New Roman"/>
          <w:sz w:val="24"/>
          <w:szCs w:val="24"/>
        </w:rPr>
        <w:t xml:space="preserve"> year period</w:t>
      </w:r>
      <w:r w:rsidR="0086763F" w:rsidRPr="00555E18">
        <w:rPr>
          <w:rFonts w:ascii="Times New Roman" w:hAnsi="Times New Roman" w:cs="Times New Roman"/>
          <w:sz w:val="24"/>
          <w:szCs w:val="24"/>
        </w:rPr>
        <w:t>.</w:t>
      </w:r>
    </w:p>
    <w:p w14:paraId="4B2F4201"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Limit for public exposure of the lens of the eye</w:t>
      </w:r>
    </w:p>
    <w:p w14:paraId="6F03FC5F" w14:textId="6BFC83FC"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4</w:t>
      </w:r>
      <w:r w:rsidRPr="00555E18">
        <w:rPr>
          <w:rFonts w:ascii="Times New Roman" w:hAnsi="Times New Roman" w:cs="Times New Roman"/>
          <w:sz w:val="24"/>
          <w:szCs w:val="24"/>
        </w:rPr>
        <w:t xml:space="preserve">(3) provides that the equivalent dose limit to the lens of the eye </w:t>
      </w:r>
      <w:r w:rsidR="008374A1" w:rsidRPr="00555E18">
        <w:rPr>
          <w:rFonts w:ascii="Times New Roman" w:hAnsi="Times New Roman" w:cs="Times New Roman"/>
          <w:sz w:val="24"/>
          <w:szCs w:val="24"/>
        </w:rPr>
        <w:t xml:space="preserve">for public exposure must not be </w:t>
      </w:r>
      <w:r w:rsidRPr="00555E18">
        <w:rPr>
          <w:rFonts w:ascii="Times New Roman" w:hAnsi="Times New Roman" w:cs="Times New Roman"/>
          <w:sz w:val="24"/>
          <w:szCs w:val="24"/>
        </w:rPr>
        <w:t xml:space="preserve">greater than 15 mSv </w:t>
      </w:r>
      <w:r w:rsidR="00A45B2F" w:rsidRPr="00555E18">
        <w:rPr>
          <w:rFonts w:ascii="Times New Roman" w:hAnsi="Times New Roman" w:cs="Times New Roman"/>
          <w:sz w:val="24"/>
          <w:szCs w:val="24"/>
        </w:rPr>
        <w:t xml:space="preserve">over a period of </w:t>
      </w:r>
      <w:r w:rsidR="00E14C1B" w:rsidRPr="00555E18">
        <w:rPr>
          <w:rFonts w:ascii="Times New Roman" w:hAnsi="Times New Roman" w:cs="Times New Roman"/>
          <w:sz w:val="24"/>
          <w:szCs w:val="24"/>
        </w:rPr>
        <w:t>one</w:t>
      </w:r>
      <w:r w:rsidR="00A45B2F" w:rsidRPr="00555E18">
        <w:rPr>
          <w:rFonts w:ascii="Times New Roman" w:hAnsi="Times New Roman" w:cs="Times New Roman"/>
          <w:sz w:val="24"/>
          <w:szCs w:val="24"/>
        </w:rPr>
        <w:t xml:space="preserve"> year.</w:t>
      </w:r>
    </w:p>
    <w:p w14:paraId="06F5CAD1"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Limit for occupational exposure of hands and feet</w:t>
      </w:r>
    </w:p>
    <w:p w14:paraId="1E72629C" w14:textId="4A358614"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4</w:t>
      </w:r>
      <w:r w:rsidRPr="00555E18">
        <w:rPr>
          <w:rFonts w:ascii="Times New Roman" w:hAnsi="Times New Roman" w:cs="Times New Roman"/>
          <w:sz w:val="24"/>
          <w:szCs w:val="24"/>
        </w:rPr>
        <w:t>(4) provides that the equivalent dose limit to the hands and feet for oc</w:t>
      </w:r>
      <w:r w:rsidR="008374A1" w:rsidRPr="00555E18">
        <w:rPr>
          <w:rFonts w:ascii="Times New Roman" w:hAnsi="Times New Roman" w:cs="Times New Roman"/>
          <w:sz w:val="24"/>
          <w:szCs w:val="24"/>
        </w:rPr>
        <w:t xml:space="preserve">cupational exposure must not be greater than 500 mSv over a </w:t>
      </w:r>
      <w:r w:rsidR="00E14C1B" w:rsidRPr="00555E18">
        <w:rPr>
          <w:rFonts w:ascii="Times New Roman" w:hAnsi="Times New Roman" w:cs="Times New Roman"/>
          <w:sz w:val="24"/>
          <w:szCs w:val="24"/>
        </w:rPr>
        <w:t xml:space="preserve">one </w:t>
      </w:r>
      <w:r w:rsidRPr="00555E18">
        <w:rPr>
          <w:rFonts w:ascii="Times New Roman" w:hAnsi="Times New Roman" w:cs="Times New Roman"/>
          <w:sz w:val="24"/>
          <w:szCs w:val="24"/>
        </w:rPr>
        <w:t>year period.</w:t>
      </w:r>
    </w:p>
    <w:p w14:paraId="253DB45E"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Limits for occupational exposure and public exposure of skin</w:t>
      </w:r>
    </w:p>
    <w:p w14:paraId="4B3D4EBE" w14:textId="44447FFB"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4</w:t>
      </w:r>
      <w:r w:rsidRPr="00555E18">
        <w:rPr>
          <w:rFonts w:ascii="Times New Roman" w:hAnsi="Times New Roman" w:cs="Times New Roman"/>
          <w:sz w:val="24"/>
          <w:szCs w:val="24"/>
        </w:rPr>
        <w:t xml:space="preserve">(5) provides that the annual equivalent dose limit to the skin for occupational </w:t>
      </w:r>
      <w:r w:rsidR="008374A1" w:rsidRPr="00555E18">
        <w:rPr>
          <w:rFonts w:ascii="Times New Roman" w:hAnsi="Times New Roman" w:cs="Times New Roman"/>
          <w:sz w:val="24"/>
          <w:szCs w:val="24"/>
        </w:rPr>
        <w:t>and public exposure must not be g</w:t>
      </w:r>
      <w:r w:rsidRPr="00555E18">
        <w:rPr>
          <w:rFonts w:ascii="Times New Roman" w:hAnsi="Times New Roman" w:cs="Times New Roman"/>
          <w:sz w:val="24"/>
          <w:szCs w:val="24"/>
        </w:rPr>
        <w:t>reater than 50</w:t>
      </w:r>
      <w:r w:rsidR="009C04FA">
        <w:rPr>
          <w:rFonts w:ascii="Times New Roman" w:hAnsi="Times New Roman" w:cs="Times New Roman"/>
          <w:sz w:val="24"/>
          <w:szCs w:val="24"/>
        </w:rPr>
        <w:t>0 mSv for occupational exposure</w:t>
      </w:r>
      <w:r w:rsidRPr="00555E18">
        <w:rPr>
          <w:rFonts w:ascii="Times New Roman" w:hAnsi="Times New Roman" w:cs="Times New Roman"/>
          <w:sz w:val="24"/>
          <w:szCs w:val="24"/>
        </w:rPr>
        <w:t xml:space="preserve"> and</w:t>
      </w:r>
      <w:r w:rsidR="008374A1" w:rsidRPr="00555E18">
        <w:rPr>
          <w:rFonts w:ascii="Times New Roman" w:hAnsi="Times New Roman" w:cs="Times New Roman"/>
          <w:sz w:val="24"/>
          <w:szCs w:val="24"/>
        </w:rPr>
        <w:t xml:space="preserve"> g</w:t>
      </w:r>
      <w:r w:rsidRPr="00555E18">
        <w:rPr>
          <w:rFonts w:ascii="Times New Roman" w:hAnsi="Times New Roman" w:cs="Times New Roman"/>
          <w:sz w:val="24"/>
          <w:szCs w:val="24"/>
        </w:rPr>
        <w:t>reater than 50 mSv for public exposure.</w:t>
      </w:r>
    </w:p>
    <w:p w14:paraId="0A02ABA3"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4</w:t>
      </w:r>
      <w:r w:rsidRPr="00555E18">
        <w:rPr>
          <w:rFonts w:ascii="Times New Roman" w:hAnsi="Times New Roman" w:cs="Times New Roman"/>
          <w:sz w:val="24"/>
          <w:szCs w:val="24"/>
        </w:rPr>
        <w:t>(6) provides that the annual equivalent dose limit to the skin applies to the average dose received by any 1cm</w:t>
      </w:r>
      <w:r w:rsidRPr="00555E18">
        <w:rPr>
          <w:rFonts w:ascii="Times New Roman" w:hAnsi="Times New Roman" w:cs="Times New Roman"/>
          <w:sz w:val="24"/>
          <w:szCs w:val="24"/>
          <w:vertAlign w:val="superscript"/>
        </w:rPr>
        <w:t>₂</w:t>
      </w:r>
      <w:r w:rsidRPr="00555E18">
        <w:rPr>
          <w:rFonts w:ascii="Times New Roman" w:hAnsi="Times New Roman" w:cs="Times New Roman"/>
          <w:sz w:val="24"/>
          <w:szCs w:val="24"/>
        </w:rPr>
        <w:t xml:space="preserve"> of skin.</w:t>
      </w:r>
    </w:p>
    <w:p w14:paraId="237F532D" w14:textId="35A1B566"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Exception for emergency workers</w:t>
      </w:r>
      <w:r w:rsidR="00F755AA" w:rsidRPr="00555E18">
        <w:rPr>
          <w:rFonts w:ascii="Times New Roman" w:hAnsi="Times New Roman" w:cs="Times New Roman"/>
          <w:i/>
          <w:sz w:val="24"/>
          <w:szCs w:val="24"/>
        </w:rPr>
        <w:t xml:space="preserve"> and helpers</w:t>
      </w:r>
    </w:p>
    <w:p w14:paraId="66A69959"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493E63" w:rsidRPr="00555E18">
        <w:rPr>
          <w:rFonts w:ascii="Times New Roman" w:hAnsi="Times New Roman" w:cs="Times New Roman"/>
          <w:sz w:val="24"/>
          <w:szCs w:val="24"/>
        </w:rPr>
        <w:t>4</w:t>
      </w:r>
      <w:r w:rsidRPr="00555E18">
        <w:rPr>
          <w:rFonts w:ascii="Times New Roman" w:hAnsi="Times New Roman" w:cs="Times New Roman"/>
          <w:sz w:val="24"/>
          <w:szCs w:val="24"/>
        </w:rPr>
        <w:t xml:space="preserve">(7) provides that </w:t>
      </w:r>
      <w:r w:rsidR="00363519" w:rsidRPr="00555E18">
        <w:rPr>
          <w:rFonts w:ascii="Times New Roman" w:hAnsi="Times New Roman" w:cs="Times New Roman"/>
          <w:sz w:val="24"/>
          <w:szCs w:val="24"/>
        </w:rPr>
        <w:t xml:space="preserve">the annual equivalent dose limit for ionising radiation in </w:t>
      </w:r>
      <w:r w:rsidRPr="00555E18">
        <w:rPr>
          <w:rFonts w:ascii="Times New Roman" w:hAnsi="Times New Roman" w:cs="Times New Roman"/>
          <w:sz w:val="24"/>
          <w:szCs w:val="24"/>
        </w:rPr>
        <w:t>section 7</w:t>
      </w:r>
      <w:r w:rsidR="00493E63" w:rsidRPr="00555E18">
        <w:rPr>
          <w:rFonts w:ascii="Times New Roman" w:hAnsi="Times New Roman" w:cs="Times New Roman"/>
          <w:sz w:val="24"/>
          <w:szCs w:val="24"/>
        </w:rPr>
        <w:t>4</w:t>
      </w:r>
      <w:r w:rsidRPr="00555E18">
        <w:rPr>
          <w:rFonts w:ascii="Times New Roman" w:hAnsi="Times New Roman" w:cs="Times New Roman"/>
          <w:sz w:val="24"/>
          <w:szCs w:val="24"/>
        </w:rPr>
        <w:t xml:space="preserve"> is subject to section 7</w:t>
      </w:r>
      <w:r w:rsidR="00493E63" w:rsidRPr="00555E18">
        <w:rPr>
          <w:rFonts w:ascii="Times New Roman" w:hAnsi="Times New Roman" w:cs="Times New Roman"/>
          <w:sz w:val="24"/>
          <w:szCs w:val="24"/>
        </w:rPr>
        <w:t>2</w:t>
      </w:r>
      <w:r w:rsidRPr="00555E18">
        <w:rPr>
          <w:rFonts w:ascii="Times New Roman" w:hAnsi="Times New Roman" w:cs="Times New Roman"/>
          <w:sz w:val="24"/>
          <w:szCs w:val="24"/>
        </w:rPr>
        <w:t>(6)</w:t>
      </w:r>
      <w:r w:rsidR="00AA265B" w:rsidRPr="00555E18">
        <w:rPr>
          <w:rFonts w:ascii="Times New Roman" w:hAnsi="Times New Roman" w:cs="Times New Roman"/>
          <w:sz w:val="24"/>
          <w:szCs w:val="24"/>
        </w:rPr>
        <w:t xml:space="preserve"> which </w:t>
      </w:r>
      <w:r w:rsidRPr="00555E18">
        <w:rPr>
          <w:rFonts w:ascii="Times New Roman" w:hAnsi="Times New Roman" w:cs="Times New Roman"/>
          <w:sz w:val="24"/>
          <w:szCs w:val="24"/>
        </w:rPr>
        <w:t>provides for the effective dose limits of a person that is an emergency worker or helper and undertakes an action that is specified in column 1.</w:t>
      </w:r>
      <w:r w:rsidR="00AA265B" w:rsidRPr="00555E18">
        <w:rPr>
          <w:rFonts w:ascii="Times New Roman" w:hAnsi="Times New Roman" w:cs="Times New Roman"/>
          <w:sz w:val="24"/>
          <w:szCs w:val="24"/>
        </w:rPr>
        <w:t xml:space="preserve"> This effectively means that the annual equivalent dose limits for ionising radiation in section 7</w:t>
      </w:r>
      <w:r w:rsidR="00493E63" w:rsidRPr="00555E18">
        <w:rPr>
          <w:rFonts w:ascii="Times New Roman" w:hAnsi="Times New Roman" w:cs="Times New Roman"/>
          <w:sz w:val="24"/>
          <w:szCs w:val="24"/>
        </w:rPr>
        <w:t>4</w:t>
      </w:r>
      <w:r w:rsidR="00AA265B" w:rsidRPr="00555E18">
        <w:rPr>
          <w:rFonts w:ascii="Times New Roman" w:hAnsi="Times New Roman" w:cs="Times New Roman"/>
          <w:sz w:val="24"/>
          <w:szCs w:val="24"/>
        </w:rPr>
        <w:t xml:space="preserve"> are not applicable to emergency workers or helpers that undertake an action that is specified in </w:t>
      </w:r>
      <w:r w:rsidR="008374A1" w:rsidRPr="00555E18">
        <w:rPr>
          <w:rFonts w:ascii="Times New Roman" w:hAnsi="Times New Roman" w:cs="Times New Roman"/>
          <w:sz w:val="24"/>
          <w:szCs w:val="24"/>
        </w:rPr>
        <w:t xml:space="preserve">subsection </w:t>
      </w:r>
      <w:r w:rsidR="00AA265B" w:rsidRPr="00555E18">
        <w:rPr>
          <w:rFonts w:ascii="Times New Roman" w:hAnsi="Times New Roman" w:cs="Times New Roman"/>
          <w:sz w:val="24"/>
          <w:szCs w:val="24"/>
        </w:rPr>
        <w:t>7</w:t>
      </w:r>
      <w:r w:rsidR="00493E63" w:rsidRPr="00555E18">
        <w:rPr>
          <w:rFonts w:ascii="Times New Roman" w:hAnsi="Times New Roman" w:cs="Times New Roman"/>
          <w:sz w:val="24"/>
          <w:szCs w:val="24"/>
        </w:rPr>
        <w:t>2</w:t>
      </w:r>
      <w:r w:rsidR="00AA265B" w:rsidRPr="00555E18">
        <w:rPr>
          <w:rFonts w:ascii="Times New Roman" w:hAnsi="Times New Roman" w:cs="Times New Roman"/>
          <w:sz w:val="24"/>
          <w:szCs w:val="24"/>
        </w:rPr>
        <w:t>(6)</w:t>
      </w:r>
      <w:r w:rsidR="008374A1" w:rsidRPr="00555E18">
        <w:rPr>
          <w:rFonts w:ascii="Times New Roman" w:hAnsi="Times New Roman" w:cs="Times New Roman"/>
          <w:sz w:val="24"/>
          <w:szCs w:val="24"/>
        </w:rPr>
        <w:t xml:space="preserve"> of the Regulations</w:t>
      </w:r>
      <w:r w:rsidR="00AA265B" w:rsidRPr="00555E18">
        <w:rPr>
          <w:rFonts w:ascii="Times New Roman" w:hAnsi="Times New Roman" w:cs="Times New Roman"/>
          <w:sz w:val="24"/>
          <w:szCs w:val="24"/>
        </w:rPr>
        <w:t>.</w:t>
      </w:r>
    </w:p>
    <w:p w14:paraId="2055C76C"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7</w:t>
      </w:r>
      <w:r w:rsidR="008449E7" w:rsidRPr="00555E18">
        <w:rPr>
          <w:rFonts w:ascii="Times New Roman" w:hAnsi="Times New Roman" w:cs="Times New Roman"/>
          <w:b/>
          <w:color w:val="auto"/>
          <w:sz w:val="24"/>
          <w:szCs w:val="24"/>
        </w:rPr>
        <w:t>5</w:t>
      </w:r>
      <w:r w:rsidRPr="00555E18">
        <w:rPr>
          <w:rFonts w:ascii="Times New Roman" w:hAnsi="Times New Roman" w:cs="Times New Roman"/>
          <w:b/>
          <w:color w:val="auto"/>
          <w:sz w:val="24"/>
          <w:szCs w:val="24"/>
        </w:rPr>
        <w:tab/>
        <w:t>Occupationally exposed persons</w:t>
      </w:r>
    </w:p>
    <w:p w14:paraId="15D036C8"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7</w:t>
      </w:r>
      <w:r w:rsidR="008449E7" w:rsidRPr="00555E18">
        <w:rPr>
          <w:rFonts w:ascii="Times New Roman" w:hAnsi="Times New Roman" w:cs="Times New Roman"/>
          <w:sz w:val="24"/>
          <w:szCs w:val="24"/>
        </w:rPr>
        <w:t>5</w:t>
      </w:r>
      <w:r w:rsidRPr="00555E18">
        <w:rPr>
          <w:rFonts w:ascii="Times New Roman" w:hAnsi="Times New Roman" w:cs="Times New Roman"/>
          <w:sz w:val="24"/>
          <w:szCs w:val="24"/>
        </w:rPr>
        <w:t xml:space="preserve"> provides for the conditions applicable to licence holders concerning occupationally exposed persons. Section 7</w:t>
      </w:r>
      <w:r w:rsidR="008449E7" w:rsidRPr="00555E18">
        <w:rPr>
          <w:rFonts w:ascii="Times New Roman" w:hAnsi="Times New Roman" w:cs="Times New Roman"/>
          <w:sz w:val="24"/>
          <w:szCs w:val="24"/>
        </w:rPr>
        <w:t>5</w:t>
      </w:r>
      <w:r w:rsidRPr="00555E18">
        <w:rPr>
          <w:rFonts w:ascii="Times New Roman" w:hAnsi="Times New Roman" w:cs="Times New Roman"/>
          <w:sz w:val="24"/>
          <w:szCs w:val="24"/>
        </w:rPr>
        <w:t xml:space="preserve"> ensures nuclear safety through the identification, assessment and management of occupational exposure and worker health. The proper management and review of exposure to ionising radiation assists in rectifying potential deficiencies and lessons-learnt from recording of dosages.</w:t>
      </w:r>
    </w:p>
    <w:p w14:paraId="6FD24123"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8449E7" w:rsidRPr="00555E18">
        <w:rPr>
          <w:rFonts w:ascii="Times New Roman" w:hAnsi="Times New Roman" w:cs="Times New Roman"/>
          <w:sz w:val="24"/>
          <w:szCs w:val="24"/>
        </w:rPr>
        <w:t>5</w:t>
      </w:r>
      <w:r w:rsidRPr="00555E18">
        <w:rPr>
          <w:rFonts w:ascii="Times New Roman" w:hAnsi="Times New Roman" w:cs="Times New Roman"/>
          <w:sz w:val="24"/>
          <w:szCs w:val="24"/>
        </w:rPr>
        <w:t>(1) provides that licence holders must:</w:t>
      </w:r>
    </w:p>
    <w:p w14:paraId="7019DB8A" w14:textId="321E3696" w:rsidR="001E1F09" w:rsidRPr="00555E18" w:rsidRDefault="001E1F09" w:rsidP="007F3A1D">
      <w:pPr>
        <w:pStyle w:val="ListParagraph"/>
        <w:widowControl w:val="0"/>
        <w:numPr>
          <w:ilvl w:val="0"/>
          <w:numId w:val="73"/>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identify all occupationally exposed persons who are or could be</w:t>
      </w:r>
      <w:r w:rsidR="005C2112">
        <w:rPr>
          <w:rFonts w:ascii="Times New Roman" w:hAnsi="Times New Roman" w:cs="Times New Roman"/>
          <w:sz w:val="24"/>
          <w:szCs w:val="24"/>
        </w:rPr>
        <w:t xml:space="preserve"> occupationally exposed to ionis</w:t>
      </w:r>
      <w:r w:rsidRPr="00555E18">
        <w:rPr>
          <w:rFonts w:ascii="Times New Roman" w:hAnsi="Times New Roman" w:cs="Times New Roman"/>
          <w:sz w:val="24"/>
          <w:szCs w:val="24"/>
        </w:rPr>
        <w:t>ing radia</w:t>
      </w:r>
      <w:r w:rsidR="005C2112">
        <w:rPr>
          <w:rFonts w:ascii="Times New Roman" w:hAnsi="Times New Roman" w:cs="Times New Roman"/>
          <w:sz w:val="24"/>
          <w:szCs w:val="24"/>
        </w:rPr>
        <w:t>tion or high levels of non-ionis</w:t>
      </w:r>
      <w:r w:rsidRPr="00555E18">
        <w:rPr>
          <w:rFonts w:ascii="Times New Roman" w:hAnsi="Times New Roman" w:cs="Times New Roman"/>
          <w:sz w:val="24"/>
          <w:szCs w:val="24"/>
        </w:rPr>
        <w:t>ing radiation, in relation to the conduct of the regulated activity; and</w:t>
      </w:r>
    </w:p>
    <w:p w14:paraId="2B0838D7" w14:textId="77777777" w:rsidR="001E1F09" w:rsidRPr="00555E18" w:rsidRDefault="001E1F09" w:rsidP="007F3A1D">
      <w:pPr>
        <w:pStyle w:val="ListParagraph"/>
        <w:widowControl w:val="0"/>
        <w:numPr>
          <w:ilvl w:val="0"/>
          <w:numId w:val="73"/>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ensure that the age of each occupationally exposed person and their pregnancy or breastfeeding status (if known) can be effectively taken into account for the purposes of keeping exposure as low as reasonably achievable within the dose limits under the Regulations; and</w:t>
      </w:r>
    </w:p>
    <w:p w14:paraId="757965BF" w14:textId="77777777" w:rsidR="001E1F09" w:rsidRPr="00555E18" w:rsidRDefault="001E1F09" w:rsidP="007F3A1D">
      <w:pPr>
        <w:pStyle w:val="ListParagraph"/>
        <w:widowControl w:val="0"/>
        <w:numPr>
          <w:ilvl w:val="0"/>
          <w:numId w:val="73"/>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provide for a personal radiation monitoring service for each occupationally exposed person; and</w:t>
      </w:r>
    </w:p>
    <w:p w14:paraId="4D4141D4" w14:textId="77777777" w:rsidR="001E1F09" w:rsidRPr="00555E18" w:rsidRDefault="001E1F09" w:rsidP="007F3A1D">
      <w:pPr>
        <w:pStyle w:val="ListParagraph"/>
        <w:widowControl w:val="0"/>
        <w:numPr>
          <w:ilvl w:val="0"/>
          <w:numId w:val="73"/>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record doses received by the occupationally exposed person, which must include the results from the personal radiation monitoring service and how the doses were calculated; and</w:t>
      </w:r>
    </w:p>
    <w:p w14:paraId="5B873C27" w14:textId="264EDB85" w:rsidR="001E1F09" w:rsidRPr="00555E18" w:rsidRDefault="001E1F09" w:rsidP="007F3A1D">
      <w:pPr>
        <w:pStyle w:val="ListParagraph"/>
        <w:widowControl w:val="0"/>
        <w:numPr>
          <w:ilvl w:val="0"/>
          <w:numId w:val="73"/>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register each occupationally exposed </w:t>
      </w:r>
      <w:r w:rsidR="008A3855">
        <w:rPr>
          <w:rFonts w:ascii="Times New Roman" w:hAnsi="Times New Roman" w:cs="Times New Roman"/>
          <w:sz w:val="24"/>
          <w:szCs w:val="24"/>
        </w:rPr>
        <w:t xml:space="preserve">persons </w:t>
      </w:r>
      <w:r w:rsidRPr="00555E18">
        <w:rPr>
          <w:rFonts w:ascii="Times New Roman" w:hAnsi="Times New Roman" w:cs="Times New Roman"/>
          <w:sz w:val="24"/>
          <w:szCs w:val="24"/>
        </w:rPr>
        <w:t xml:space="preserve">on the Australian National </w:t>
      </w:r>
      <w:r w:rsidR="009C04FA">
        <w:rPr>
          <w:rFonts w:ascii="Times New Roman" w:hAnsi="Times New Roman" w:cs="Times New Roman"/>
          <w:sz w:val="24"/>
          <w:szCs w:val="24"/>
        </w:rPr>
        <w:t xml:space="preserve">Radiation Dose </w:t>
      </w:r>
      <w:r w:rsidRPr="00555E18">
        <w:rPr>
          <w:rFonts w:ascii="Times New Roman" w:hAnsi="Times New Roman" w:cs="Times New Roman"/>
          <w:sz w:val="24"/>
          <w:szCs w:val="24"/>
        </w:rPr>
        <w:t>Register; and</w:t>
      </w:r>
    </w:p>
    <w:p w14:paraId="6E1B91B6" w14:textId="7F40B9BC" w:rsidR="001E1F09" w:rsidRPr="00555E18" w:rsidRDefault="001E1F09" w:rsidP="007F3A1D">
      <w:pPr>
        <w:pStyle w:val="ListParagraph"/>
        <w:widowControl w:val="0"/>
        <w:numPr>
          <w:ilvl w:val="0"/>
          <w:numId w:val="73"/>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provide the data on doses received by each of the occupationally exposed persons to the Australian National </w:t>
      </w:r>
      <w:r w:rsidR="009C04FA">
        <w:rPr>
          <w:rFonts w:ascii="Times New Roman" w:hAnsi="Times New Roman" w:cs="Times New Roman"/>
          <w:sz w:val="24"/>
          <w:szCs w:val="24"/>
        </w:rPr>
        <w:t xml:space="preserve">Radiation Dose </w:t>
      </w:r>
      <w:r w:rsidRPr="00555E18">
        <w:rPr>
          <w:rFonts w:ascii="Times New Roman" w:hAnsi="Times New Roman" w:cs="Times New Roman"/>
          <w:sz w:val="24"/>
          <w:szCs w:val="24"/>
        </w:rPr>
        <w:t>Register:</w:t>
      </w:r>
    </w:p>
    <w:p w14:paraId="32B1E263" w14:textId="106237D5" w:rsidR="001E1F09" w:rsidRPr="00555E18" w:rsidRDefault="001E1F09" w:rsidP="007F3A1D">
      <w:pPr>
        <w:pStyle w:val="ListParagraph"/>
        <w:widowControl w:val="0"/>
        <w:numPr>
          <w:ilvl w:val="0"/>
          <w:numId w:val="84"/>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at least every </w:t>
      </w:r>
      <w:r w:rsidR="00761BF1" w:rsidRPr="00555E18">
        <w:rPr>
          <w:rFonts w:ascii="Times New Roman" w:hAnsi="Times New Roman" w:cs="Times New Roman"/>
          <w:sz w:val="24"/>
          <w:szCs w:val="24"/>
        </w:rPr>
        <w:t>three</w:t>
      </w:r>
      <w:r w:rsidRPr="00555E18">
        <w:rPr>
          <w:rFonts w:ascii="Times New Roman" w:hAnsi="Times New Roman" w:cs="Times New Roman"/>
          <w:sz w:val="24"/>
          <w:szCs w:val="24"/>
        </w:rPr>
        <w:t xml:space="preserve"> months, which begins on the day the licence is </w:t>
      </w:r>
      <w:r w:rsidR="009C04FA">
        <w:rPr>
          <w:rFonts w:ascii="Times New Roman" w:hAnsi="Times New Roman" w:cs="Times New Roman"/>
          <w:sz w:val="24"/>
          <w:szCs w:val="24"/>
        </w:rPr>
        <w:t>issue</w:t>
      </w:r>
      <w:r w:rsidRPr="00555E18">
        <w:rPr>
          <w:rFonts w:ascii="Times New Roman" w:hAnsi="Times New Roman" w:cs="Times New Roman"/>
          <w:sz w:val="24"/>
          <w:szCs w:val="24"/>
        </w:rPr>
        <w:t xml:space="preserve">d; or </w:t>
      </w:r>
    </w:p>
    <w:p w14:paraId="6D46BFC3" w14:textId="77777777" w:rsidR="001E1F09" w:rsidRPr="00555E18" w:rsidRDefault="001E1F09" w:rsidP="007F3A1D">
      <w:pPr>
        <w:pStyle w:val="ListParagraph"/>
        <w:widowControl w:val="0"/>
        <w:numPr>
          <w:ilvl w:val="0"/>
          <w:numId w:val="84"/>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if it has been specified as a condition by the Regulator for the purposes of paragraph 32(1)(c) or subsection 34(2) of the Act, that the licence holder must provide the data more frequently then the data must be provided at least as frequently as the Regulator has specified. </w:t>
      </w:r>
    </w:p>
    <w:p w14:paraId="237A4837" w14:textId="65CE2905" w:rsidR="005A49CD" w:rsidRPr="005A49CD" w:rsidRDefault="005A49CD" w:rsidP="005A49CD">
      <w:pPr>
        <w:widowControl w:val="0"/>
        <w:adjustRightInd w:val="0"/>
        <w:spacing w:after="120" w:line="240" w:lineRule="auto"/>
        <w:textAlignment w:val="baseline"/>
        <w:rPr>
          <w:rFonts w:ascii="Times New Roman" w:hAnsi="Times New Roman" w:cs="Times New Roman"/>
          <w:sz w:val="24"/>
          <w:szCs w:val="24"/>
        </w:rPr>
      </w:pPr>
      <w:r w:rsidRPr="005A49CD">
        <w:rPr>
          <w:rFonts w:ascii="Times New Roman" w:hAnsi="Times New Roman" w:cs="Times New Roman"/>
          <w:sz w:val="24"/>
          <w:szCs w:val="24"/>
        </w:rPr>
        <w:t>The storage, management, use and disclosure of information contained in the Australian National Dose Register are in accordance with the provisions of the </w:t>
      </w:r>
      <w:r w:rsidRPr="005A49CD">
        <w:rPr>
          <w:rFonts w:ascii="Times New Roman" w:hAnsi="Times New Roman" w:cs="Times New Roman"/>
          <w:i/>
          <w:iCs/>
          <w:sz w:val="24"/>
          <w:szCs w:val="24"/>
        </w:rPr>
        <w:t>Privacy Act 1988</w:t>
      </w:r>
      <w:r w:rsidRPr="005A49CD">
        <w:rPr>
          <w:rFonts w:ascii="Times New Roman" w:hAnsi="Times New Roman" w:cs="Times New Roman"/>
          <w:sz w:val="24"/>
          <w:szCs w:val="24"/>
        </w:rPr>
        <w:t> and the Aust</w:t>
      </w:r>
      <w:r>
        <w:rPr>
          <w:rFonts w:ascii="Times New Roman" w:hAnsi="Times New Roman" w:cs="Times New Roman"/>
          <w:sz w:val="24"/>
          <w:szCs w:val="24"/>
        </w:rPr>
        <w:t>ralian Privacy Principles</w:t>
      </w:r>
      <w:r w:rsidRPr="005A49CD">
        <w:rPr>
          <w:rFonts w:ascii="Times New Roman" w:hAnsi="Times New Roman" w:cs="Times New Roman"/>
          <w:sz w:val="24"/>
          <w:szCs w:val="24"/>
        </w:rPr>
        <w:t>. The responsible Commonwealth entity will take all necessary measures to comply with the requirements of the Privacy Act and will not disclose any personal information held in the Australian National Dose Register to any overseas recipient.</w:t>
      </w:r>
    </w:p>
    <w:p w14:paraId="4E3786D6" w14:textId="7772DA01"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Dose record to be provided to occupationally exposed person</w:t>
      </w:r>
    </w:p>
    <w:p w14:paraId="433CA84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8449E7" w:rsidRPr="00555E18">
        <w:rPr>
          <w:rFonts w:ascii="Times New Roman" w:hAnsi="Times New Roman" w:cs="Times New Roman"/>
          <w:sz w:val="24"/>
          <w:szCs w:val="24"/>
        </w:rPr>
        <w:t>5</w:t>
      </w:r>
      <w:r w:rsidRPr="00555E18">
        <w:rPr>
          <w:rFonts w:ascii="Times New Roman" w:hAnsi="Times New Roman" w:cs="Times New Roman"/>
          <w:sz w:val="24"/>
          <w:szCs w:val="24"/>
        </w:rPr>
        <w:t>(2) provides for the condition applicable to the licence holder that the licence holder is obliged to provide a copy of an occupationally exposed person’s dose record to that person:</w:t>
      </w:r>
    </w:p>
    <w:p w14:paraId="09102175" w14:textId="77777777" w:rsidR="001E1F09" w:rsidRPr="00555E18" w:rsidRDefault="001E1F09" w:rsidP="00555E18">
      <w:pPr>
        <w:pStyle w:val="ListParagraph"/>
        <w:widowControl w:val="0"/>
        <w:numPr>
          <w:ilvl w:val="0"/>
          <w:numId w:val="35"/>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on an annual basis until that person’s employment or contract is terminated; and</w:t>
      </w:r>
    </w:p>
    <w:p w14:paraId="4AE0366F" w14:textId="77777777" w:rsidR="001E1F09" w:rsidRPr="00555E18" w:rsidRDefault="001E1F09" w:rsidP="00555E18">
      <w:pPr>
        <w:pStyle w:val="ListParagraph"/>
        <w:widowControl w:val="0"/>
        <w:numPr>
          <w:ilvl w:val="0"/>
          <w:numId w:val="35"/>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at the termination of the person’s employment or contract; and</w:t>
      </w:r>
    </w:p>
    <w:p w14:paraId="16950B41" w14:textId="77777777" w:rsidR="001E1F09" w:rsidRPr="00555E18" w:rsidRDefault="001E1F09" w:rsidP="00555E18">
      <w:pPr>
        <w:pStyle w:val="ListParagraph"/>
        <w:widowControl w:val="0"/>
        <w:numPr>
          <w:ilvl w:val="0"/>
          <w:numId w:val="35"/>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at any time requested by that person during the period of the licence. </w:t>
      </w:r>
    </w:p>
    <w:p w14:paraId="6EDD88A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Audit and review</w:t>
      </w:r>
    </w:p>
    <w:p w14:paraId="43D0C99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7</w:t>
      </w:r>
      <w:r w:rsidR="008449E7" w:rsidRPr="00555E18">
        <w:rPr>
          <w:rFonts w:ascii="Times New Roman" w:hAnsi="Times New Roman" w:cs="Times New Roman"/>
          <w:sz w:val="24"/>
          <w:szCs w:val="24"/>
        </w:rPr>
        <w:t>5</w:t>
      </w:r>
      <w:r w:rsidRPr="00555E18">
        <w:rPr>
          <w:rFonts w:ascii="Times New Roman" w:hAnsi="Times New Roman" w:cs="Times New Roman"/>
          <w:sz w:val="24"/>
          <w:szCs w:val="24"/>
        </w:rPr>
        <w:t>(3) provides for an auditing and review condition applicable to the licence holder that the licence holder is obliged to:</w:t>
      </w:r>
    </w:p>
    <w:p w14:paraId="3BD33638" w14:textId="6C1F1D35" w:rsidR="001E1F09" w:rsidRPr="00555E18" w:rsidRDefault="009C04FA" w:rsidP="00555E18">
      <w:pPr>
        <w:pStyle w:val="ListParagraph"/>
        <w:widowControl w:val="0"/>
        <w:numPr>
          <w:ilvl w:val="0"/>
          <w:numId w:val="24"/>
        </w:numPr>
        <w:adjustRightInd w:val="0"/>
        <w:spacing w:after="120" w:line="240" w:lineRule="auto"/>
        <w:ind w:left="714" w:hanging="357"/>
        <w:contextualSpacing w:val="0"/>
        <w:textAlignment w:val="baseline"/>
        <w:rPr>
          <w:rFonts w:ascii="Times New Roman" w:hAnsi="Times New Roman" w:cs="Times New Roman"/>
          <w:sz w:val="24"/>
          <w:szCs w:val="24"/>
        </w:rPr>
      </w:pPr>
      <w:r>
        <w:rPr>
          <w:rFonts w:ascii="Times New Roman" w:hAnsi="Times New Roman" w:cs="Times New Roman"/>
          <w:sz w:val="24"/>
          <w:szCs w:val="24"/>
        </w:rPr>
        <w:t>a</w:t>
      </w:r>
      <w:r w:rsidR="001E1F09" w:rsidRPr="00555E18">
        <w:rPr>
          <w:rFonts w:ascii="Times New Roman" w:hAnsi="Times New Roman" w:cs="Times New Roman"/>
          <w:sz w:val="24"/>
          <w:szCs w:val="24"/>
        </w:rPr>
        <w:t>udit and review the doses received by occupatio</w:t>
      </w:r>
      <w:r>
        <w:rPr>
          <w:rFonts w:ascii="Times New Roman" w:hAnsi="Times New Roman" w:cs="Times New Roman"/>
          <w:sz w:val="24"/>
          <w:szCs w:val="24"/>
        </w:rPr>
        <w:t xml:space="preserve">nal exposed persons for each 12 </w:t>
      </w:r>
      <w:r w:rsidR="001E1F09" w:rsidRPr="00555E18">
        <w:rPr>
          <w:rFonts w:ascii="Times New Roman" w:hAnsi="Times New Roman" w:cs="Times New Roman"/>
          <w:sz w:val="24"/>
          <w:szCs w:val="24"/>
        </w:rPr>
        <w:t>month period in which the conduct of the activity is authorised by the licence;</w:t>
      </w:r>
    </w:p>
    <w:p w14:paraId="30D3E64D" w14:textId="6EE7FBC8" w:rsidR="001E1F09" w:rsidRPr="00555E18" w:rsidRDefault="009C04FA" w:rsidP="007F3A1D">
      <w:pPr>
        <w:pStyle w:val="ListParagraph"/>
        <w:widowControl w:val="0"/>
        <w:numPr>
          <w:ilvl w:val="1"/>
          <w:numId w:val="65"/>
        </w:numPr>
        <w:adjustRightInd w:val="0"/>
        <w:spacing w:after="120" w:line="240" w:lineRule="auto"/>
        <w:ind w:left="1077" w:hanging="357"/>
        <w:contextualSpacing w:val="0"/>
        <w:textAlignment w:val="baseline"/>
        <w:rPr>
          <w:rFonts w:ascii="Times New Roman" w:hAnsi="Times New Roman" w:cs="Times New Roman"/>
          <w:sz w:val="24"/>
          <w:szCs w:val="24"/>
        </w:rPr>
      </w:pPr>
      <w:r>
        <w:rPr>
          <w:rFonts w:ascii="Times New Roman" w:hAnsi="Times New Roman" w:cs="Times New Roman"/>
          <w:sz w:val="24"/>
          <w:szCs w:val="24"/>
        </w:rPr>
        <w:t>t</w:t>
      </w:r>
      <w:r w:rsidR="001E1F09" w:rsidRPr="00555E18">
        <w:rPr>
          <w:rFonts w:ascii="Times New Roman" w:hAnsi="Times New Roman" w:cs="Times New Roman"/>
          <w:sz w:val="24"/>
          <w:szCs w:val="24"/>
        </w:rPr>
        <w:t>he first of the audit and review periods is to commence on the day the licence is issued; and</w:t>
      </w:r>
    </w:p>
    <w:p w14:paraId="4C36D749" w14:textId="7D0C0DAB" w:rsidR="001E1F09" w:rsidRPr="00555E18" w:rsidRDefault="009C04FA" w:rsidP="007F3A1D">
      <w:pPr>
        <w:pStyle w:val="ListParagraph"/>
        <w:widowControl w:val="0"/>
        <w:numPr>
          <w:ilvl w:val="1"/>
          <w:numId w:val="65"/>
        </w:numPr>
        <w:adjustRightInd w:val="0"/>
        <w:spacing w:after="120" w:line="240" w:lineRule="auto"/>
        <w:ind w:left="1077" w:hanging="357"/>
        <w:contextualSpacing w:val="0"/>
        <w:textAlignment w:val="baseline"/>
        <w:rPr>
          <w:rFonts w:ascii="Times New Roman" w:hAnsi="Times New Roman" w:cs="Times New Roman"/>
          <w:sz w:val="24"/>
          <w:szCs w:val="24"/>
        </w:rPr>
      </w:pPr>
      <w:r>
        <w:rPr>
          <w:rFonts w:ascii="Times New Roman" w:hAnsi="Times New Roman" w:cs="Times New Roman"/>
          <w:sz w:val="24"/>
          <w:szCs w:val="24"/>
        </w:rPr>
        <w:t>t</w:t>
      </w:r>
      <w:r w:rsidR="001E1F09" w:rsidRPr="00555E18">
        <w:rPr>
          <w:rFonts w:ascii="Times New Roman" w:hAnsi="Times New Roman" w:cs="Times New Roman"/>
          <w:sz w:val="24"/>
          <w:szCs w:val="24"/>
        </w:rPr>
        <w:t xml:space="preserve">he audit and review is to be conducted with the purpose of optimising radiation protection for occupationally exposed persons under the conduct of the regulated activity as required by subsection </w:t>
      </w:r>
      <w:r w:rsidR="008449E7" w:rsidRPr="00555E18">
        <w:rPr>
          <w:rFonts w:ascii="Times New Roman" w:hAnsi="Times New Roman" w:cs="Times New Roman"/>
          <w:sz w:val="24"/>
          <w:szCs w:val="24"/>
        </w:rPr>
        <w:t>69</w:t>
      </w:r>
      <w:r w:rsidR="001E1F09" w:rsidRPr="00555E18">
        <w:rPr>
          <w:rFonts w:ascii="Times New Roman" w:hAnsi="Times New Roman" w:cs="Times New Roman"/>
          <w:sz w:val="24"/>
          <w:szCs w:val="24"/>
        </w:rPr>
        <w:t>(1); and</w:t>
      </w:r>
    </w:p>
    <w:p w14:paraId="6EEDF803" w14:textId="240CFD5A" w:rsidR="001E1F09" w:rsidRPr="00555E18" w:rsidRDefault="001E1F09" w:rsidP="00555E18">
      <w:pPr>
        <w:pStyle w:val="ListParagraph"/>
        <w:widowControl w:val="0"/>
        <w:numPr>
          <w:ilvl w:val="0"/>
          <w:numId w:val="24"/>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ensure that the audit and review is completed within 3 months of the end of the 12</w:t>
      </w:r>
      <w:r w:rsidR="00761BF1" w:rsidRPr="00555E18">
        <w:rPr>
          <w:rFonts w:ascii="Times New Roman" w:hAnsi="Times New Roman" w:cs="Times New Roman"/>
          <w:sz w:val="24"/>
          <w:szCs w:val="24"/>
        </w:rPr>
        <w:noBreakHyphen/>
      </w:r>
      <w:r w:rsidRPr="00555E18">
        <w:rPr>
          <w:rFonts w:ascii="Times New Roman" w:hAnsi="Times New Roman" w:cs="Times New Roman"/>
          <w:sz w:val="24"/>
          <w:szCs w:val="24"/>
        </w:rPr>
        <w:t xml:space="preserve">month period in which the audit and review relates; and </w:t>
      </w:r>
    </w:p>
    <w:p w14:paraId="3A508BE4" w14:textId="77777777" w:rsidR="001E1F09" w:rsidRPr="00555E18" w:rsidRDefault="001E1F09" w:rsidP="00555E18">
      <w:pPr>
        <w:pStyle w:val="ListParagraph"/>
        <w:widowControl w:val="0"/>
        <w:numPr>
          <w:ilvl w:val="0"/>
          <w:numId w:val="24"/>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provide a report to the Regulator within 14 days of the completion of the audit and review that specifies:</w:t>
      </w:r>
    </w:p>
    <w:p w14:paraId="3F138CF5" w14:textId="77777777" w:rsidR="001E1F09" w:rsidRPr="00555E18" w:rsidRDefault="001E1F09" w:rsidP="007F3A1D">
      <w:pPr>
        <w:pStyle w:val="ListParagraph"/>
        <w:widowControl w:val="0"/>
        <w:numPr>
          <w:ilvl w:val="1"/>
          <w:numId w:val="66"/>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assessment of the doses which were received by the occupationally exposed persons; and</w:t>
      </w:r>
    </w:p>
    <w:p w14:paraId="6C1378C1" w14:textId="665771AE" w:rsidR="001E1F09" w:rsidRPr="00555E18" w:rsidRDefault="001E1F09" w:rsidP="007F3A1D">
      <w:pPr>
        <w:pStyle w:val="ListParagraph"/>
        <w:widowControl w:val="0"/>
        <w:numPr>
          <w:ilvl w:val="1"/>
          <w:numId w:val="66"/>
        </w:numPr>
        <w:adjustRightInd w:val="0"/>
        <w:spacing w:after="120" w:line="240" w:lineRule="auto"/>
        <w:ind w:left="1077"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how any rectification or proposed rectification has </w:t>
      </w:r>
      <w:r w:rsidR="009C04FA">
        <w:rPr>
          <w:rFonts w:ascii="Times New Roman" w:hAnsi="Times New Roman" w:cs="Times New Roman"/>
          <w:sz w:val="24"/>
          <w:szCs w:val="24"/>
        </w:rPr>
        <w:t xml:space="preserve">occurred </w:t>
      </w:r>
      <w:r w:rsidRPr="00555E18">
        <w:rPr>
          <w:rFonts w:ascii="Times New Roman" w:hAnsi="Times New Roman" w:cs="Times New Roman"/>
          <w:sz w:val="24"/>
          <w:szCs w:val="24"/>
        </w:rPr>
        <w:t>or is proposed to occur for any identified deficiencies.</w:t>
      </w:r>
    </w:p>
    <w:p w14:paraId="420C779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7</w:t>
      </w:r>
      <w:r w:rsidR="008449E7" w:rsidRPr="00555E18">
        <w:rPr>
          <w:rFonts w:ascii="Times New Roman" w:hAnsi="Times New Roman" w:cs="Times New Roman"/>
          <w:sz w:val="24"/>
          <w:szCs w:val="24"/>
        </w:rPr>
        <w:t>5</w:t>
      </w:r>
      <w:r w:rsidRPr="00555E18">
        <w:rPr>
          <w:rFonts w:ascii="Times New Roman" w:hAnsi="Times New Roman" w:cs="Times New Roman"/>
          <w:sz w:val="24"/>
          <w:szCs w:val="24"/>
        </w:rPr>
        <w:t>(3) notes that the licence holder must seek and receive approval from the Regulator prior to implementing any change identified in the review that is considered significant or may have significant implications for nuclear safety. The note refers the reader to section 5</w:t>
      </w:r>
      <w:r w:rsidR="008449E7" w:rsidRPr="00555E18">
        <w:rPr>
          <w:rFonts w:ascii="Times New Roman" w:hAnsi="Times New Roman" w:cs="Times New Roman"/>
          <w:sz w:val="24"/>
          <w:szCs w:val="24"/>
        </w:rPr>
        <w:t>4</w:t>
      </w:r>
      <w:r w:rsidRPr="00555E18">
        <w:rPr>
          <w:rFonts w:ascii="Times New Roman" w:hAnsi="Times New Roman" w:cs="Times New Roman"/>
          <w:sz w:val="24"/>
          <w:szCs w:val="24"/>
        </w:rPr>
        <w:t xml:space="preserve"> of the Regulations</w:t>
      </w:r>
      <w:r w:rsidR="008374A1"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provides for the conditions for changing the conduct of the regulated activity, systems, arrangements or plans under a licence.</w:t>
      </w:r>
    </w:p>
    <w:p w14:paraId="73543F28"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76</w:t>
      </w:r>
      <w:r w:rsidRPr="00555E18">
        <w:rPr>
          <w:rFonts w:ascii="Times New Roman" w:hAnsi="Times New Roman" w:cs="Times New Roman"/>
          <w:b/>
          <w:color w:val="auto"/>
          <w:sz w:val="24"/>
          <w:szCs w:val="24"/>
        </w:rPr>
        <w:tab/>
        <w:t>Reporting – increases in radiation exposure</w:t>
      </w:r>
    </w:p>
    <w:p w14:paraId="0207CBEF" w14:textId="01389A99"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Section 76 provides reporting conditions applicable to the licence holder or person authorised to conduct the regulated activity, whi</w:t>
      </w:r>
      <w:r w:rsidR="009C04FA">
        <w:rPr>
          <w:rFonts w:ascii="Times New Roman" w:hAnsi="Times New Roman" w:cs="Times New Roman"/>
          <w:sz w:val="24"/>
          <w:szCs w:val="24"/>
        </w:rPr>
        <w:t>ch cover when there is increase</w:t>
      </w:r>
      <w:r w:rsidRPr="00555E18">
        <w:rPr>
          <w:rFonts w:ascii="Times New Roman" w:hAnsi="Times New Roman" w:cs="Times New Roman"/>
          <w:sz w:val="24"/>
          <w:szCs w:val="24"/>
        </w:rPr>
        <w:t xml:space="preserve"> in radiation exposure. The reporting requirement is necessary to ensure nuclear safety as the reporting assures that any personnel conducting a regulated activity, who are exposed to greater levels of radiation, are assisted as necessary. The reporting conditions also work to assure that the Regulator has the necessary oversight of regulated activities where operations, if practicable, are changed to reduce the level of radiation exposure. This supports a licence holder in meeting their nuclear safety duties.</w:t>
      </w:r>
    </w:p>
    <w:p w14:paraId="0027409B" w14:textId="7A38FDD9"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76(1) provides that subsection 76(2) applies in the circumstance that the licence holder or </w:t>
      </w:r>
      <w:r w:rsidR="00F755AA" w:rsidRPr="00555E18">
        <w:rPr>
          <w:rFonts w:ascii="Times New Roman" w:hAnsi="Times New Roman" w:cs="Times New Roman"/>
          <w:sz w:val="24"/>
          <w:szCs w:val="24"/>
        </w:rPr>
        <w:t xml:space="preserve">any other </w:t>
      </w:r>
      <w:r w:rsidRPr="00555E18">
        <w:rPr>
          <w:rFonts w:ascii="Times New Roman" w:hAnsi="Times New Roman" w:cs="Times New Roman"/>
          <w:sz w:val="24"/>
          <w:szCs w:val="24"/>
        </w:rPr>
        <w:t>person authorised to conduct the regulated activity, becomes aware of any moderate or significant increase in the magnitude of individual doses of radiation exposure or in the number of people exposed to radiation:</w:t>
      </w:r>
    </w:p>
    <w:p w14:paraId="7CE6374D" w14:textId="77777777" w:rsidR="001E1F09" w:rsidRPr="00555E18" w:rsidRDefault="001E1F09" w:rsidP="007F3A1D">
      <w:pPr>
        <w:pStyle w:val="ListParagraph"/>
        <w:numPr>
          <w:ilvl w:val="0"/>
          <w:numId w:val="74"/>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in relation to the conduct of the regulated activity; or</w:t>
      </w:r>
    </w:p>
    <w:p w14:paraId="26E47044" w14:textId="77777777" w:rsidR="001E1F09" w:rsidRPr="00555E18" w:rsidRDefault="001E1F09" w:rsidP="007F3A1D">
      <w:pPr>
        <w:pStyle w:val="ListParagraph"/>
        <w:numPr>
          <w:ilvl w:val="0"/>
          <w:numId w:val="74"/>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from any NNP material or NNP equipment or plant that are involved in the conduct of the regulated activity.</w:t>
      </w:r>
    </w:p>
    <w:p w14:paraId="24B3AE8E" w14:textId="2DC69B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76(2) provides for the reporting condition applicable to the licence holder and </w:t>
      </w:r>
      <w:r w:rsidR="00F755AA" w:rsidRPr="00555E18">
        <w:rPr>
          <w:rFonts w:ascii="Times New Roman" w:hAnsi="Times New Roman" w:cs="Times New Roman"/>
          <w:sz w:val="24"/>
          <w:szCs w:val="24"/>
        </w:rPr>
        <w:t>any other</w:t>
      </w:r>
      <w:r w:rsidRPr="00555E18">
        <w:rPr>
          <w:rFonts w:ascii="Times New Roman" w:hAnsi="Times New Roman" w:cs="Times New Roman"/>
          <w:sz w:val="24"/>
          <w:szCs w:val="24"/>
        </w:rPr>
        <w:t xml:space="preserve"> person authorised to conduct the regulated activity, </w:t>
      </w:r>
      <w:r w:rsidR="008374A1" w:rsidRPr="00555E18">
        <w:rPr>
          <w:rFonts w:ascii="Times New Roman" w:hAnsi="Times New Roman" w:cs="Times New Roman"/>
          <w:sz w:val="24"/>
          <w:szCs w:val="24"/>
        </w:rPr>
        <w:t>to</w:t>
      </w:r>
      <w:r w:rsidRPr="00555E18">
        <w:rPr>
          <w:rFonts w:ascii="Times New Roman" w:hAnsi="Times New Roman" w:cs="Times New Roman"/>
          <w:sz w:val="24"/>
          <w:szCs w:val="24"/>
        </w:rPr>
        <w:t xml:space="preserve"> report</w:t>
      </w:r>
      <w:r w:rsidR="008374A1" w:rsidRPr="00555E18">
        <w:rPr>
          <w:rFonts w:ascii="Times New Roman" w:hAnsi="Times New Roman" w:cs="Times New Roman"/>
          <w:sz w:val="24"/>
          <w:szCs w:val="24"/>
        </w:rPr>
        <w:t xml:space="preserve"> to the Regulator </w:t>
      </w:r>
      <w:r w:rsidRPr="00555E18">
        <w:rPr>
          <w:rFonts w:ascii="Times New Roman" w:hAnsi="Times New Roman" w:cs="Times New Roman"/>
          <w:sz w:val="24"/>
          <w:szCs w:val="24"/>
        </w:rPr>
        <w:t>immediately after becoming aware of a significant increase in radiation exposure; or</w:t>
      </w:r>
      <w:r w:rsidR="008374A1" w:rsidRPr="00555E18">
        <w:rPr>
          <w:rFonts w:ascii="Times New Roman" w:hAnsi="Times New Roman" w:cs="Times New Roman"/>
          <w:sz w:val="24"/>
          <w:szCs w:val="24"/>
        </w:rPr>
        <w:t xml:space="preserve"> </w:t>
      </w:r>
      <w:r w:rsidRPr="00555E18">
        <w:rPr>
          <w:rFonts w:ascii="Times New Roman" w:hAnsi="Times New Roman" w:cs="Times New Roman"/>
          <w:sz w:val="24"/>
          <w:szCs w:val="24"/>
        </w:rPr>
        <w:t>within 24 hours after becoming aware of a moderate increase in radiation exposure.</w:t>
      </w:r>
    </w:p>
    <w:p w14:paraId="1C3C4CDD" w14:textId="551847C2" w:rsidR="008374A1"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76(3) provides for the reporting condition applicable to the licence holder or</w:t>
      </w:r>
      <w:r w:rsidR="00F755AA" w:rsidRPr="00555E18">
        <w:rPr>
          <w:rFonts w:ascii="Times New Roman" w:hAnsi="Times New Roman" w:cs="Times New Roman"/>
          <w:sz w:val="24"/>
          <w:szCs w:val="24"/>
        </w:rPr>
        <w:t xml:space="preserve"> any other</w:t>
      </w:r>
      <w:r w:rsidRPr="00555E18">
        <w:rPr>
          <w:rFonts w:ascii="Times New Roman" w:hAnsi="Times New Roman" w:cs="Times New Roman"/>
          <w:sz w:val="24"/>
          <w:szCs w:val="24"/>
        </w:rPr>
        <w:t xml:space="preserve"> person authorised to conduct the regulated activity, that if the significant increase</w:t>
      </w:r>
      <w:r w:rsidR="008374A1" w:rsidRPr="00555E18">
        <w:rPr>
          <w:rFonts w:ascii="Times New Roman" w:hAnsi="Times New Roman" w:cs="Times New Roman"/>
          <w:sz w:val="24"/>
          <w:szCs w:val="24"/>
        </w:rPr>
        <w:t xml:space="preserve"> in radiation exposure involves </w:t>
      </w:r>
      <w:r w:rsidRPr="00555E18">
        <w:rPr>
          <w:rFonts w:ascii="Times New Roman" w:hAnsi="Times New Roman" w:cs="Times New Roman"/>
          <w:sz w:val="24"/>
          <w:szCs w:val="24"/>
        </w:rPr>
        <w:t xml:space="preserve">another person that has been exposed to an increase in radiation exposure that is of a magnitude that breaches a condition applicable to the licence holder or </w:t>
      </w:r>
      <w:r w:rsidR="00F755AA" w:rsidRPr="00555E18">
        <w:rPr>
          <w:rFonts w:ascii="Times New Roman" w:hAnsi="Times New Roman" w:cs="Times New Roman"/>
          <w:sz w:val="24"/>
          <w:szCs w:val="24"/>
        </w:rPr>
        <w:t xml:space="preserve">the </w:t>
      </w:r>
      <w:r w:rsidRPr="00555E18">
        <w:rPr>
          <w:rFonts w:ascii="Times New Roman" w:hAnsi="Times New Roman" w:cs="Times New Roman"/>
          <w:sz w:val="24"/>
          <w:szCs w:val="24"/>
        </w:rPr>
        <w:t>other person under section 7</w:t>
      </w:r>
      <w:r w:rsidR="008449E7" w:rsidRPr="00555E18">
        <w:rPr>
          <w:rFonts w:ascii="Times New Roman" w:hAnsi="Times New Roman" w:cs="Times New Roman"/>
          <w:sz w:val="24"/>
          <w:szCs w:val="24"/>
        </w:rPr>
        <w:t>0</w:t>
      </w:r>
      <w:r w:rsidRPr="00555E18">
        <w:rPr>
          <w:rFonts w:ascii="Times New Roman" w:hAnsi="Times New Roman" w:cs="Times New Roman"/>
          <w:sz w:val="24"/>
          <w:szCs w:val="24"/>
        </w:rPr>
        <w:t xml:space="preserve"> or 7</w:t>
      </w:r>
      <w:r w:rsidR="008449E7" w:rsidRPr="00555E18">
        <w:rPr>
          <w:rFonts w:ascii="Times New Roman" w:hAnsi="Times New Roman" w:cs="Times New Roman"/>
          <w:sz w:val="24"/>
          <w:szCs w:val="24"/>
        </w:rPr>
        <w:t>1</w:t>
      </w:r>
      <w:r w:rsidRPr="00555E18">
        <w:rPr>
          <w:rFonts w:ascii="Times New Roman" w:hAnsi="Times New Roman" w:cs="Times New Roman"/>
          <w:sz w:val="24"/>
          <w:szCs w:val="24"/>
        </w:rPr>
        <w:t>; or</w:t>
      </w:r>
      <w:r w:rsidR="008374A1" w:rsidRPr="00555E18">
        <w:rPr>
          <w:rFonts w:ascii="Times New Roman" w:hAnsi="Times New Roman" w:cs="Times New Roman"/>
          <w:sz w:val="24"/>
          <w:szCs w:val="24"/>
        </w:rPr>
        <w:t xml:space="preserve"> </w:t>
      </w:r>
      <w:r w:rsidRPr="00555E18">
        <w:rPr>
          <w:rFonts w:ascii="Times New Roman" w:hAnsi="Times New Roman" w:cs="Times New Roman"/>
          <w:sz w:val="24"/>
          <w:szCs w:val="24"/>
        </w:rPr>
        <w:t>any other breach of a dose limit condition applicable to the licence holder or other person;</w:t>
      </w:r>
      <w:r w:rsidR="008374A1" w:rsidRPr="00555E18">
        <w:rPr>
          <w:rFonts w:ascii="Times New Roman" w:hAnsi="Times New Roman" w:cs="Times New Roman"/>
          <w:sz w:val="24"/>
          <w:szCs w:val="24"/>
        </w:rPr>
        <w:t xml:space="preserve"> </w:t>
      </w:r>
    </w:p>
    <w:p w14:paraId="505D7481" w14:textId="0F2391C4" w:rsidR="001E1F09" w:rsidRPr="00555E18" w:rsidRDefault="00853155"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w:t>
      </w:r>
      <w:r w:rsidR="001E1F09" w:rsidRPr="00555E18">
        <w:rPr>
          <w:rFonts w:ascii="Times New Roman" w:hAnsi="Times New Roman" w:cs="Times New Roman"/>
          <w:sz w:val="24"/>
          <w:szCs w:val="24"/>
        </w:rPr>
        <w:t xml:space="preserve"> licence holder or </w:t>
      </w:r>
      <w:r w:rsidR="00F755AA" w:rsidRPr="00555E18">
        <w:rPr>
          <w:rFonts w:ascii="Times New Roman" w:hAnsi="Times New Roman" w:cs="Times New Roman"/>
          <w:sz w:val="24"/>
          <w:szCs w:val="24"/>
        </w:rPr>
        <w:t xml:space="preserve">the </w:t>
      </w:r>
      <w:r w:rsidR="001E1F09" w:rsidRPr="00555E18">
        <w:rPr>
          <w:rFonts w:ascii="Times New Roman" w:hAnsi="Times New Roman" w:cs="Times New Roman"/>
          <w:sz w:val="24"/>
          <w:szCs w:val="24"/>
        </w:rPr>
        <w:t>other person is obliged to report the information to the Regulator under subsection 76(2).</w:t>
      </w:r>
    </w:p>
    <w:p w14:paraId="2C4B57E0" w14:textId="3DE98A3C" w:rsidR="001E1F09" w:rsidRPr="00555E18" w:rsidRDefault="001E1F09" w:rsidP="00555E18">
      <w:pPr>
        <w:pStyle w:val="Heading4"/>
      </w:pPr>
      <w:r w:rsidRPr="00555E18">
        <w:t xml:space="preserve">Division 3—Additional conditions applying to </w:t>
      </w:r>
      <w:r w:rsidR="009C04FA">
        <w:t>licence authorising facility activity</w:t>
      </w:r>
    </w:p>
    <w:p w14:paraId="2A4DEAA9"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77</w:t>
      </w:r>
      <w:r w:rsidRPr="00555E18">
        <w:rPr>
          <w:rFonts w:ascii="Times New Roman" w:hAnsi="Times New Roman" w:cs="Times New Roman"/>
          <w:b/>
          <w:color w:val="auto"/>
          <w:sz w:val="24"/>
          <w:szCs w:val="24"/>
        </w:rPr>
        <w:tab/>
        <w:t>Additional conditions for any kind of facility activity—risk levels and activity levels</w:t>
      </w:r>
    </w:p>
    <w:p w14:paraId="0A30171C"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Section 77 provides for the conditions applicable for any kind of facility activity for risk levels and activity levels. Section 77 conditions are required to ensure that the licence holder maintains a current description of the nuclear safety risk and applies consideration for the safety of personnel and the environment as the utmost priority during operations under the regulated activity of their licence.</w:t>
      </w:r>
    </w:p>
    <w:p w14:paraId="71F34C1C"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77(1) provides that the section applies to a regulated activity if the regulated activity is a facility activity.</w:t>
      </w:r>
    </w:p>
    <w:p w14:paraId="1DBBBE31"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77(2) provides for the condition that the licence holder must maintain a current description of the level of nuclear safety risk that is posed by the regulated activity. The current description must have regard to the matters listed in paragraph 2</w:t>
      </w:r>
      <w:r w:rsidR="00AE0144" w:rsidRPr="00555E18">
        <w:rPr>
          <w:rFonts w:ascii="Times New Roman" w:hAnsi="Times New Roman" w:cs="Times New Roman"/>
          <w:sz w:val="24"/>
          <w:szCs w:val="24"/>
        </w:rPr>
        <w:t>3</w:t>
      </w:r>
      <w:r w:rsidRPr="00555E18">
        <w:rPr>
          <w:rFonts w:ascii="Times New Roman" w:hAnsi="Times New Roman" w:cs="Times New Roman"/>
          <w:sz w:val="24"/>
          <w:szCs w:val="24"/>
        </w:rPr>
        <w:t xml:space="preserve">(3)(b) which sets out the information which demonstrates the assessment of the level of nuclear safety risk. </w:t>
      </w:r>
    </w:p>
    <w:p w14:paraId="467C268E"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77(2) notes that records must be kept, referring the reader to section 62</w:t>
      </w:r>
      <w:r w:rsidR="008374A1"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23DFFDBD" w14:textId="6D8C3658"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77(3) provides for the condition applicable to the licence holder that a measurement and record </w:t>
      </w:r>
      <w:r w:rsidR="0061032A">
        <w:rPr>
          <w:rFonts w:ascii="Times New Roman" w:hAnsi="Times New Roman" w:cs="Times New Roman"/>
          <w:sz w:val="24"/>
          <w:szCs w:val="24"/>
        </w:rPr>
        <w:t xml:space="preserve">of activity </w:t>
      </w:r>
      <w:r w:rsidRPr="00555E18">
        <w:rPr>
          <w:rFonts w:ascii="Times New Roman" w:hAnsi="Times New Roman" w:cs="Times New Roman"/>
          <w:sz w:val="24"/>
          <w:szCs w:val="24"/>
        </w:rPr>
        <w:t>levels of the NNP facility is maintained.</w:t>
      </w:r>
    </w:p>
    <w:p w14:paraId="63160191"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77(3) </w:t>
      </w:r>
      <w:r w:rsidR="008374A1" w:rsidRPr="00555E18">
        <w:rPr>
          <w:rFonts w:ascii="Times New Roman" w:hAnsi="Times New Roman" w:cs="Times New Roman"/>
          <w:sz w:val="24"/>
          <w:szCs w:val="24"/>
        </w:rPr>
        <w:t xml:space="preserve">provides </w:t>
      </w:r>
      <w:r w:rsidRPr="00555E18">
        <w:rPr>
          <w:rFonts w:ascii="Times New Roman" w:hAnsi="Times New Roman" w:cs="Times New Roman"/>
          <w:sz w:val="24"/>
          <w:szCs w:val="24"/>
        </w:rPr>
        <w:t>records must be kept, referring the reader to section 62</w:t>
      </w:r>
      <w:r w:rsidR="008374A1"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5E470392"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78</w:t>
      </w:r>
      <w:r w:rsidRPr="00555E18">
        <w:rPr>
          <w:rFonts w:ascii="Times New Roman" w:hAnsi="Times New Roman" w:cs="Times New Roman"/>
          <w:b/>
          <w:color w:val="auto"/>
          <w:sz w:val="24"/>
          <w:szCs w:val="24"/>
        </w:rPr>
        <w:tab/>
        <w:t>Additional conditions for any kind of facility activity – sale, transfer or abandonment of a site, NNP facility or proposed NNP facility</w:t>
      </w:r>
    </w:p>
    <w:p w14:paraId="6560E775" w14:textId="1F2159F1"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Section 78 provides for additional conditions applicable to the licence holder for any certain actions relating to any kind of NNP facility activity or proposed NNP facility. The con</w:t>
      </w:r>
      <w:r w:rsidR="0061032A">
        <w:rPr>
          <w:rFonts w:ascii="Times New Roman" w:hAnsi="Times New Roman" w:cs="Times New Roman"/>
          <w:sz w:val="24"/>
          <w:szCs w:val="24"/>
        </w:rPr>
        <w:t xml:space="preserve">ditions under section 78 assure that there is </w:t>
      </w:r>
      <w:r w:rsidRPr="00555E18">
        <w:rPr>
          <w:rFonts w:ascii="Times New Roman" w:hAnsi="Times New Roman" w:cs="Times New Roman"/>
          <w:sz w:val="24"/>
          <w:szCs w:val="24"/>
        </w:rPr>
        <w:t>regulatory oversight or control of an authorised Commonwealth-related person</w:t>
      </w:r>
      <w:r w:rsidR="0061032A">
        <w:rPr>
          <w:rFonts w:ascii="Times New Roman" w:hAnsi="Times New Roman" w:cs="Times New Roman"/>
          <w:sz w:val="24"/>
          <w:szCs w:val="24"/>
        </w:rPr>
        <w:t xml:space="preserve"> for certain kinds of actions relating to the sale, transfer or abandonment of the site, NNP facility or proposed NNP facility</w:t>
      </w:r>
      <w:r w:rsidRPr="00555E18">
        <w:rPr>
          <w:rFonts w:ascii="Times New Roman" w:hAnsi="Times New Roman" w:cs="Times New Roman"/>
          <w:sz w:val="24"/>
          <w:szCs w:val="24"/>
        </w:rPr>
        <w:t>. This oversight allows for nuclear safety duties to remain applicable across the activity of the site for the purposes of the NPS enterprise.</w:t>
      </w:r>
      <w:r w:rsidR="00220724" w:rsidRPr="00555E18">
        <w:rPr>
          <w:rFonts w:ascii="Times New Roman" w:hAnsi="Times New Roman" w:cs="Times New Roman"/>
          <w:sz w:val="24"/>
          <w:szCs w:val="24"/>
        </w:rPr>
        <w:t xml:space="preserve"> Section 78 also ensures that there is always a licenced person that is responsible for the site, NNP facility or proposed NNP facility with the licencing being the mechanism that invokes the nuclear safety duties.</w:t>
      </w:r>
    </w:p>
    <w:p w14:paraId="519C512A"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78(1) provides that </w:t>
      </w:r>
      <w:r w:rsidR="008374A1" w:rsidRPr="00555E18">
        <w:rPr>
          <w:rFonts w:ascii="Times New Roman" w:hAnsi="Times New Roman" w:cs="Times New Roman"/>
          <w:sz w:val="24"/>
          <w:szCs w:val="24"/>
        </w:rPr>
        <w:t xml:space="preserve">this </w:t>
      </w:r>
      <w:r w:rsidRPr="00555E18">
        <w:rPr>
          <w:rFonts w:ascii="Times New Roman" w:hAnsi="Times New Roman" w:cs="Times New Roman"/>
          <w:sz w:val="24"/>
          <w:szCs w:val="24"/>
        </w:rPr>
        <w:t>section applies if the regulated activity which is authorised under the licence is a facility activity.</w:t>
      </w:r>
    </w:p>
    <w:p w14:paraId="74E2940B"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Sale or transfer by licence holder</w:t>
      </w:r>
    </w:p>
    <w:p w14:paraId="33565764"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78(2) provides for the notification condition applicable to the licence holder that the licence holder must notify the Regulator of any proposed sale or transfer of the site of the NNP facility or proposed facility, or the NNP facility or proposed NNP facility, prior to any sale or transfer occurring.</w:t>
      </w:r>
    </w:p>
    <w:p w14:paraId="126378AA" w14:textId="77777777" w:rsidR="008374A1"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78(3) provides for the condition applicable to the licence holder, that the licence holder must not sell or transfer the site of the NNP facility or proposed NNP facility, or the NNP facility or proposed NNP facility, except to a Commonwealth-related person that holds a licence that authorises the conduct of the facility activity involving the site, NNP facility or proposed NNP facility.</w:t>
      </w:r>
      <w:r w:rsidR="00220724" w:rsidRPr="00555E18">
        <w:rPr>
          <w:rFonts w:ascii="Times New Roman" w:hAnsi="Times New Roman" w:cs="Times New Roman"/>
          <w:sz w:val="24"/>
          <w:szCs w:val="24"/>
        </w:rPr>
        <w:t xml:space="preserve"> </w:t>
      </w:r>
    </w:p>
    <w:p w14:paraId="0D18C35D" w14:textId="77777777" w:rsidR="00762B39" w:rsidRPr="00555E18" w:rsidRDefault="00220724"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The effect of subsections 78(2) and (3) ensure that the Regulator is notified and aware of any proposed sale or transfer of the site of the NNP facility or proposed facility, or the NNP facility or proposed NNP facility, in addition to ensuring that there is always a licence holder for the site of the NNP facility or proposed facility, or the NNP facility or proposed NNP </w:t>
      </w:r>
      <w:r w:rsidR="00853155" w:rsidRPr="00555E18">
        <w:rPr>
          <w:rFonts w:ascii="Times New Roman" w:hAnsi="Times New Roman" w:cs="Times New Roman"/>
          <w:sz w:val="24"/>
          <w:szCs w:val="24"/>
        </w:rPr>
        <w:t xml:space="preserve">facility. </w:t>
      </w:r>
    </w:p>
    <w:p w14:paraId="0A0B83B5"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Site, facility or proposed facility not to be abandoned</w:t>
      </w:r>
    </w:p>
    <w:p w14:paraId="76C85DB7"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78(4) provides for the condition that the licence holder must not abandon the site of the NNP facility or proposed NNP facility, or the NNP facility or proposed NNP facility.</w:t>
      </w:r>
    </w:p>
    <w:p w14:paraId="7FC020B3"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i/>
          <w:sz w:val="24"/>
          <w:szCs w:val="24"/>
        </w:rPr>
        <w:t>No sale or transfer by person authorised under</w:t>
      </w:r>
      <w:r w:rsidRPr="00555E18">
        <w:rPr>
          <w:rFonts w:ascii="Times New Roman" w:hAnsi="Times New Roman" w:cs="Times New Roman"/>
          <w:sz w:val="24"/>
          <w:szCs w:val="24"/>
        </w:rPr>
        <w:t xml:space="preserve"> </w:t>
      </w:r>
      <w:r w:rsidRPr="00555E18">
        <w:rPr>
          <w:rFonts w:ascii="Times New Roman" w:hAnsi="Times New Roman" w:cs="Times New Roman"/>
          <w:i/>
          <w:sz w:val="24"/>
          <w:szCs w:val="24"/>
        </w:rPr>
        <w:t xml:space="preserve">licence </w:t>
      </w:r>
    </w:p>
    <w:p w14:paraId="08B37089" w14:textId="28129769"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78(5) provides the condition applicable to the licence holder and </w:t>
      </w:r>
      <w:r w:rsidR="00810014" w:rsidRPr="00555E18">
        <w:rPr>
          <w:rFonts w:ascii="Times New Roman" w:hAnsi="Times New Roman" w:cs="Times New Roman"/>
          <w:sz w:val="24"/>
          <w:szCs w:val="24"/>
        </w:rPr>
        <w:t>a</w:t>
      </w:r>
      <w:r w:rsidR="00F755AA" w:rsidRPr="00555E18">
        <w:rPr>
          <w:rFonts w:ascii="Times New Roman" w:hAnsi="Times New Roman" w:cs="Times New Roman"/>
          <w:sz w:val="24"/>
          <w:szCs w:val="24"/>
        </w:rPr>
        <w:t>ny other</w:t>
      </w:r>
      <w:r w:rsidR="00810014" w:rsidRPr="00555E18">
        <w:rPr>
          <w:rFonts w:ascii="Times New Roman" w:hAnsi="Times New Roman" w:cs="Times New Roman"/>
          <w:sz w:val="24"/>
          <w:szCs w:val="24"/>
        </w:rPr>
        <w:t xml:space="preserve"> </w:t>
      </w:r>
      <w:r w:rsidRPr="00555E18">
        <w:rPr>
          <w:rFonts w:ascii="Times New Roman" w:hAnsi="Times New Roman" w:cs="Times New Roman"/>
          <w:sz w:val="24"/>
          <w:szCs w:val="24"/>
        </w:rPr>
        <w:t xml:space="preserve">person authorised to conduct the regulated activity that the </w:t>
      </w:r>
      <w:r w:rsidR="00F755AA" w:rsidRPr="00555E18">
        <w:rPr>
          <w:rFonts w:ascii="Times New Roman" w:hAnsi="Times New Roman" w:cs="Times New Roman"/>
          <w:sz w:val="24"/>
          <w:szCs w:val="24"/>
        </w:rPr>
        <w:t xml:space="preserve">other authorised </w:t>
      </w:r>
      <w:r w:rsidRPr="00555E18">
        <w:rPr>
          <w:rFonts w:ascii="Times New Roman" w:hAnsi="Times New Roman" w:cs="Times New Roman"/>
          <w:sz w:val="24"/>
          <w:szCs w:val="24"/>
        </w:rPr>
        <w:t>person must not sell or transfer the site of the NNP facility or proposed NNP facility, or the NNP facility or proposed NNP facility.</w:t>
      </w:r>
    </w:p>
    <w:p w14:paraId="66F0F4D6"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79</w:t>
      </w:r>
      <w:r w:rsidRPr="00555E18">
        <w:rPr>
          <w:rFonts w:ascii="Times New Roman" w:hAnsi="Times New Roman" w:cs="Times New Roman"/>
          <w:b/>
          <w:color w:val="auto"/>
          <w:sz w:val="24"/>
          <w:szCs w:val="24"/>
        </w:rPr>
        <w:tab/>
        <w:t>Additional condition—activity of preparing a site for an NNP facility in a designated zone</w:t>
      </w:r>
    </w:p>
    <w:p w14:paraId="44ED9101" w14:textId="408C7970"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Section 79 provides for conditions applicable to a licence holder for the activity of preparing a site for an NNP facility within a designated zone. The conditions for preparing a site is essential to assuring nuclear safety of regulated activities. The licence application to prepare a site should provide enough information to demonstrate that the NNP facility can operate safely under all </w:t>
      </w:r>
      <w:r w:rsidR="00B2592B">
        <w:rPr>
          <w:rFonts w:ascii="Times New Roman" w:hAnsi="Times New Roman" w:cs="Times New Roman"/>
          <w:sz w:val="24"/>
          <w:szCs w:val="24"/>
        </w:rPr>
        <w:t xml:space="preserve">reasonably </w:t>
      </w:r>
      <w:r w:rsidRPr="00555E18">
        <w:rPr>
          <w:rFonts w:ascii="Times New Roman" w:hAnsi="Times New Roman" w:cs="Times New Roman"/>
          <w:sz w:val="24"/>
          <w:szCs w:val="24"/>
        </w:rPr>
        <w:t>foreseeable circumstances.</w:t>
      </w:r>
    </w:p>
    <w:p w14:paraId="68E0B657"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79(1) provides that the conditions in the section apply if the regulated activity that is authorised by the licence is the facility activity of preparing a site for an NNP facility within a designated zone.</w:t>
      </w:r>
    </w:p>
    <w:p w14:paraId="0FC025CA"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Plan for preparing the site</w:t>
      </w:r>
    </w:p>
    <w:p w14:paraId="5976655D"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79(2) provides for the condition that the regulated activity is conducted in accordance with the plan for the preparation of the site for the proposed NNP facility. The licence holder is to do so as far is it is reasonably practicable. </w:t>
      </w:r>
    </w:p>
    <w:p w14:paraId="2E1B765B"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79(3) provides for the condition that the plan for the preparation of the site must ensure nuclear safety during the preparation of the site.</w:t>
      </w:r>
    </w:p>
    <w:p w14:paraId="6E98452A"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79(3) clarifies that subsection 79(3) does not limit what the licence holder may choose to otherwise deal with in the plan for the preparation of the site.</w:t>
      </w:r>
    </w:p>
    <w:p w14:paraId="62A260BB"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79(4) provides for the condition applicable to the licence holder that it must be ensured that the plan for preparing the site is effectively implemented and maintained throughout the period of the licence.</w:t>
      </w:r>
      <w:r w:rsidR="006D70BA" w:rsidRPr="00555E18">
        <w:rPr>
          <w:rFonts w:ascii="Times New Roman" w:hAnsi="Times New Roman" w:cs="Times New Roman"/>
          <w:sz w:val="24"/>
          <w:szCs w:val="24"/>
        </w:rPr>
        <w:t xml:space="preserve"> </w:t>
      </w:r>
    </w:p>
    <w:p w14:paraId="0A65C52C"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79(4) notes the 3-year audit and review requirement for the plan under section 6</w:t>
      </w:r>
      <w:r w:rsidR="00AE0144" w:rsidRPr="00555E18">
        <w:rPr>
          <w:rFonts w:ascii="Times New Roman" w:hAnsi="Times New Roman" w:cs="Times New Roman"/>
          <w:sz w:val="24"/>
          <w:szCs w:val="24"/>
        </w:rPr>
        <w:t>8</w:t>
      </w:r>
      <w:r w:rsidRPr="00555E18">
        <w:rPr>
          <w:rFonts w:ascii="Times New Roman" w:hAnsi="Times New Roman" w:cs="Times New Roman"/>
          <w:sz w:val="24"/>
          <w:szCs w:val="24"/>
        </w:rPr>
        <w:t>.</w:t>
      </w:r>
    </w:p>
    <w:p w14:paraId="7D49D749"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14D51577"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79(5) provides for the condition applicable to the licence holder that if the licence is a transitional licence, on the day the Act commences the licence holder must provide to the Regulator the information and documents that describe and document the plan for preparing the site.</w:t>
      </w:r>
    </w:p>
    <w:p w14:paraId="4DA53924"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80</w:t>
      </w:r>
      <w:r w:rsidRPr="00555E18">
        <w:rPr>
          <w:rFonts w:ascii="Times New Roman" w:hAnsi="Times New Roman" w:cs="Times New Roman"/>
          <w:b/>
          <w:color w:val="auto"/>
          <w:sz w:val="24"/>
          <w:szCs w:val="24"/>
        </w:rPr>
        <w:tab/>
        <w:t>Additional conditions—activity of constructing an NNP facility in a designated zone</w:t>
      </w:r>
    </w:p>
    <w:p w14:paraId="568DFBC9"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80 provides for the conditions applicable to the licence holder for the activity of constructing an NNP facility within a designated zone. The conditions under section 80 have been </w:t>
      </w:r>
      <w:r w:rsidR="001B63B1" w:rsidRPr="00555E18">
        <w:rPr>
          <w:rFonts w:ascii="Times New Roman" w:hAnsi="Times New Roman" w:cs="Times New Roman"/>
          <w:sz w:val="24"/>
          <w:szCs w:val="24"/>
        </w:rPr>
        <w:t>informed by current, relevant</w:t>
      </w:r>
      <w:r w:rsidRPr="00555E18">
        <w:rPr>
          <w:rFonts w:ascii="Times New Roman" w:hAnsi="Times New Roman" w:cs="Times New Roman"/>
          <w:sz w:val="24"/>
          <w:szCs w:val="24"/>
        </w:rPr>
        <w:t xml:space="preserve"> domestic and international best practices.</w:t>
      </w:r>
    </w:p>
    <w:p w14:paraId="2001227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80(1) provides that the section applies if the regulated activity that is authorised by the licence is a facility activity of constructing an NNP facility within a designated zone.</w:t>
      </w:r>
    </w:p>
    <w:p w14:paraId="6693FDE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Final design</w:t>
      </w:r>
    </w:p>
    <w:p w14:paraId="56807C7B" w14:textId="77777777" w:rsidR="00EF2601"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80(2) provides for the condition applicable to the licence holder that the regulated activity must be conducted in accordance with the final </w:t>
      </w:r>
      <w:r w:rsidR="00753FD7" w:rsidRPr="00555E18">
        <w:rPr>
          <w:rFonts w:ascii="Times New Roman" w:hAnsi="Times New Roman" w:cs="Times New Roman"/>
          <w:sz w:val="24"/>
          <w:szCs w:val="24"/>
        </w:rPr>
        <w:t>design</w:t>
      </w:r>
      <w:r w:rsidRPr="00555E18">
        <w:rPr>
          <w:rFonts w:ascii="Times New Roman" w:hAnsi="Times New Roman" w:cs="Times New Roman"/>
          <w:sz w:val="24"/>
          <w:szCs w:val="24"/>
        </w:rPr>
        <w:t xml:space="preserve"> and </w:t>
      </w:r>
      <w:r w:rsidR="00485FBF" w:rsidRPr="00555E18">
        <w:rPr>
          <w:rFonts w:ascii="Times New Roman" w:hAnsi="Times New Roman" w:cs="Times New Roman"/>
          <w:sz w:val="24"/>
          <w:szCs w:val="24"/>
        </w:rPr>
        <w:t xml:space="preserve">the </w:t>
      </w:r>
      <w:r w:rsidR="00EF2601" w:rsidRPr="00555E18">
        <w:rPr>
          <w:rFonts w:ascii="Times New Roman" w:hAnsi="Times New Roman" w:cs="Times New Roman"/>
          <w:sz w:val="24"/>
          <w:szCs w:val="24"/>
        </w:rPr>
        <w:t xml:space="preserve">proposed operation of the </w:t>
      </w:r>
      <w:r w:rsidR="00485FBF" w:rsidRPr="00555E18">
        <w:rPr>
          <w:rFonts w:ascii="Times New Roman" w:hAnsi="Times New Roman" w:cs="Times New Roman"/>
          <w:sz w:val="24"/>
          <w:szCs w:val="24"/>
        </w:rPr>
        <w:t xml:space="preserve">final </w:t>
      </w:r>
      <w:r w:rsidR="00753FD7" w:rsidRPr="00555E18">
        <w:rPr>
          <w:rFonts w:ascii="Times New Roman" w:hAnsi="Times New Roman" w:cs="Times New Roman"/>
          <w:sz w:val="24"/>
          <w:szCs w:val="24"/>
        </w:rPr>
        <w:t>design</w:t>
      </w:r>
      <w:r w:rsidR="00EF2601" w:rsidRPr="00555E18">
        <w:rPr>
          <w:rFonts w:ascii="Times New Roman" w:hAnsi="Times New Roman" w:cs="Times New Roman"/>
          <w:sz w:val="24"/>
          <w:szCs w:val="24"/>
        </w:rPr>
        <w:t>,</w:t>
      </w:r>
      <w:r w:rsidR="00485FBF" w:rsidRPr="00555E18">
        <w:rPr>
          <w:rFonts w:ascii="Times New Roman" w:hAnsi="Times New Roman" w:cs="Times New Roman"/>
          <w:sz w:val="24"/>
          <w:szCs w:val="24"/>
        </w:rPr>
        <w:t xml:space="preserve"> </w:t>
      </w:r>
      <w:r w:rsidRPr="00555E18">
        <w:rPr>
          <w:rFonts w:ascii="Times New Roman" w:hAnsi="Times New Roman" w:cs="Times New Roman"/>
          <w:sz w:val="24"/>
          <w:szCs w:val="24"/>
        </w:rPr>
        <w:t xml:space="preserve">as it was proposed at the time of the decision to issue the licence and as changed from time to time by the licence holder. </w:t>
      </w:r>
      <w:r w:rsidR="00EF2601" w:rsidRPr="00555E18">
        <w:rPr>
          <w:rFonts w:ascii="Times New Roman" w:hAnsi="Times New Roman" w:cs="Times New Roman"/>
          <w:sz w:val="24"/>
          <w:szCs w:val="24"/>
        </w:rPr>
        <w:t xml:space="preserve">This </w:t>
      </w:r>
      <w:r w:rsidR="006D70BA" w:rsidRPr="00555E18">
        <w:rPr>
          <w:rFonts w:ascii="Times New Roman" w:hAnsi="Times New Roman" w:cs="Times New Roman"/>
          <w:sz w:val="24"/>
          <w:szCs w:val="24"/>
        </w:rPr>
        <w:t xml:space="preserve">condition ensures that the regulated activity is </w:t>
      </w:r>
      <w:r w:rsidR="00DA5C44" w:rsidRPr="00555E18">
        <w:rPr>
          <w:rFonts w:ascii="Times New Roman" w:hAnsi="Times New Roman" w:cs="Times New Roman"/>
          <w:sz w:val="24"/>
          <w:szCs w:val="24"/>
        </w:rPr>
        <w:t xml:space="preserve">only </w:t>
      </w:r>
      <w:r w:rsidR="006D70BA" w:rsidRPr="00555E18">
        <w:rPr>
          <w:rFonts w:ascii="Times New Roman" w:hAnsi="Times New Roman" w:cs="Times New Roman"/>
          <w:sz w:val="24"/>
          <w:szCs w:val="24"/>
        </w:rPr>
        <w:t>conducted in accordance with the final plan and the proposed operation of the f</w:t>
      </w:r>
      <w:r w:rsidR="00FD0FF2" w:rsidRPr="00555E18">
        <w:rPr>
          <w:rFonts w:ascii="Times New Roman" w:hAnsi="Times New Roman" w:cs="Times New Roman"/>
          <w:sz w:val="24"/>
          <w:szCs w:val="24"/>
        </w:rPr>
        <w:t>inal design</w:t>
      </w:r>
      <w:r w:rsidR="006523D8" w:rsidRPr="00555E18">
        <w:rPr>
          <w:rFonts w:ascii="Times New Roman" w:hAnsi="Times New Roman" w:cs="Times New Roman"/>
          <w:sz w:val="24"/>
          <w:szCs w:val="24"/>
        </w:rPr>
        <w:t xml:space="preserve"> as it was proposed at the time of the Regulator making the decision to grant the licence. </w:t>
      </w:r>
    </w:p>
    <w:p w14:paraId="1A34544D" w14:textId="77777777" w:rsidR="001E1F09" w:rsidRPr="00555E18" w:rsidRDefault="00CA3178"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licence holder, in accordance with section 54 of the Regulations, may change the final design, from time to time,</w:t>
      </w:r>
      <w:r w:rsidR="001E1F09" w:rsidRPr="00555E18">
        <w:rPr>
          <w:rFonts w:ascii="Times New Roman" w:hAnsi="Times New Roman" w:cs="Times New Roman"/>
          <w:sz w:val="24"/>
          <w:szCs w:val="24"/>
        </w:rPr>
        <w:t xml:space="preserve"> or</w:t>
      </w:r>
      <w:r w:rsidRPr="00555E18">
        <w:rPr>
          <w:rFonts w:ascii="Times New Roman" w:hAnsi="Times New Roman" w:cs="Times New Roman"/>
          <w:sz w:val="24"/>
          <w:szCs w:val="24"/>
        </w:rPr>
        <w:t xml:space="preserve"> it may be changed by the licence holder</w:t>
      </w:r>
      <w:r w:rsidR="001E1F09" w:rsidRPr="00555E18">
        <w:rPr>
          <w:rFonts w:ascii="Times New Roman" w:hAnsi="Times New Roman" w:cs="Times New Roman"/>
          <w:sz w:val="24"/>
          <w:szCs w:val="24"/>
        </w:rPr>
        <w:t xml:space="preserve"> to comply with a condition that is specified by the Regulator under subsection 34(2) of the Act.</w:t>
      </w:r>
    </w:p>
    <w:p w14:paraId="6492CAB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Construction plan</w:t>
      </w:r>
    </w:p>
    <w:p w14:paraId="6E789A69"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80(3) provides for the condition that as far as it is reasonably practicable, the regulated activity must be conducted in accordance with the construction plan for the facility.</w:t>
      </w:r>
    </w:p>
    <w:p w14:paraId="23C8A19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80(4) provides for the condition that construction plan must ensure nuclear safety during the construction of the facility</w:t>
      </w:r>
    </w:p>
    <w:p w14:paraId="62ECB41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80(4) clarifies that subsection 80(4) does not limit what the licence holder may choose to otherwise deal with under the plan.</w:t>
      </w:r>
    </w:p>
    <w:p w14:paraId="2DC4B43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80(5) provides for the condition applicable to the licence holder that the construction plan is effectively implemented and maintained throughout the period of the licence.</w:t>
      </w:r>
      <w:r w:rsidR="00CE267E" w:rsidRPr="00555E18">
        <w:rPr>
          <w:rFonts w:ascii="Times New Roman" w:hAnsi="Times New Roman" w:cs="Times New Roman"/>
          <w:sz w:val="24"/>
          <w:szCs w:val="24"/>
        </w:rPr>
        <w:t xml:space="preserve"> This condition would effectively ensure that the </w:t>
      </w:r>
      <w:r w:rsidR="006523D8" w:rsidRPr="00555E18">
        <w:rPr>
          <w:rFonts w:ascii="Times New Roman" w:hAnsi="Times New Roman" w:cs="Times New Roman"/>
          <w:sz w:val="24"/>
          <w:szCs w:val="24"/>
        </w:rPr>
        <w:t xml:space="preserve">approved </w:t>
      </w:r>
      <w:r w:rsidR="00CE267E" w:rsidRPr="00555E18">
        <w:rPr>
          <w:rFonts w:ascii="Times New Roman" w:hAnsi="Times New Roman" w:cs="Times New Roman"/>
          <w:sz w:val="24"/>
          <w:szCs w:val="24"/>
        </w:rPr>
        <w:t>construction plan to undertake the construction of the site or proposed site in the specified manner would be done and maintained throughout the licence period and not undertaken in a different manner to the construction plan.</w:t>
      </w:r>
    </w:p>
    <w:p w14:paraId="6E4252C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80(5) notes the 3-year audit and review requirements under section 6</w:t>
      </w:r>
      <w:r w:rsidR="00AE0144" w:rsidRPr="00555E18">
        <w:rPr>
          <w:rFonts w:ascii="Times New Roman" w:hAnsi="Times New Roman" w:cs="Times New Roman"/>
          <w:sz w:val="24"/>
          <w:szCs w:val="24"/>
        </w:rPr>
        <w:t>8</w:t>
      </w:r>
      <w:r w:rsidR="00CA3178"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016DBFD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Permit to establish facility</w:t>
      </w:r>
    </w:p>
    <w:p w14:paraId="6A6522D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80(6) provides for </w:t>
      </w:r>
      <w:r w:rsidR="00CA3178" w:rsidRPr="00555E18">
        <w:rPr>
          <w:rFonts w:ascii="Times New Roman" w:hAnsi="Times New Roman" w:cs="Times New Roman"/>
          <w:sz w:val="24"/>
          <w:szCs w:val="24"/>
        </w:rPr>
        <w:t>a</w:t>
      </w:r>
      <w:r w:rsidRPr="00555E18">
        <w:rPr>
          <w:rFonts w:ascii="Times New Roman" w:hAnsi="Times New Roman" w:cs="Times New Roman"/>
          <w:sz w:val="24"/>
          <w:szCs w:val="24"/>
        </w:rPr>
        <w:t xml:space="preserve"> condition </w:t>
      </w:r>
      <w:r w:rsidR="00CA3178" w:rsidRPr="00555E18">
        <w:rPr>
          <w:rFonts w:ascii="Times New Roman" w:hAnsi="Times New Roman" w:cs="Times New Roman"/>
          <w:sz w:val="24"/>
          <w:szCs w:val="24"/>
        </w:rPr>
        <w:t xml:space="preserve">on </w:t>
      </w:r>
      <w:r w:rsidRPr="00555E18">
        <w:rPr>
          <w:rFonts w:ascii="Times New Roman" w:hAnsi="Times New Roman" w:cs="Times New Roman"/>
          <w:sz w:val="24"/>
          <w:szCs w:val="24"/>
        </w:rPr>
        <w:t>the licence holde</w:t>
      </w:r>
      <w:r w:rsidR="00CA3178" w:rsidRPr="00555E18">
        <w:rPr>
          <w:rFonts w:ascii="Times New Roman" w:hAnsi="Times New Roman" w:cs="Times New Roman"/>
          <w:sz w:val="24"/>
          <w:szCs w:val="24"/>
        </w:rPr>
        <w:t>r, that</w:t>
      </w:r>
      <w:r w:rsidRPr="00555E18">
        <w:rPr>
          <w:rFonts w:ascii="Times New Roman" w:hAnsi="Times New Roman" w:cs="Times New Roman"/>
          <w:sz w:val="24"/>
          <w:szCs w:val="24"/>
        </w:rPr>
        <w:t xml:space="preserve"> a permit to establish the facility provided under the </w:t>
      </w:r>
      <w:r w:rsidRPr="00555E18">
        <w:rPr>
          <w:rFonts w:ascii="Times New Roman" w:hAnsi="Times New Roman" w:cs="Times New Roman"/>
          <w:i/>
          <w:sz w:val="24"/>
          <w:szCs w:val="24"/>
        </w:rPr>
        <w:t>Nuclear Non-Proliferation (Safeguards) Act 1987</w:t>
      </w:r>
      <w:r w:rsidR="00CA3178" w:rsidRPr="00555E18">
        <w:rPr>
          <w:rFonts w:ascii="Times New Roman" w:hAnsi="Times New Roman" w:cs="Times New Roman"/>
          <w:i/>
          <w:sz w:val="24"/>
          <w:szCs w:val="24"/>
        </w:rPr>
        <w:t xml:space="preserve">, </w:t>
      </w:r>
      <w:r w:rsidR="00CA3178" w:rsidRPr="00555E18">
        <w:rPr>
          <w:rFonts w:ascii="Times New Roman" w:hAnsi="Times New Roman" w:cs="Times New Roman"/>
          <w:sz w:val="24"/>
          <w:szCs w:val="24"/>
        </w:rPr>
        <w:t>must be provided to the Regulator prior to the commencement of establishing the facility if</w:t>
      </w:r>
      <w:r w:rsidRPr="00555E18">
        <w:rPr>
          <w:rFonts w:ascii="Times New Roman" w:hAnsi="Times New Roman" w:cs="Times New Roman"/>
          <w:sz w:val="24"/>
          <w:szCs w:val="24"/>
        </w:rPr>
        <w:t xml:space="preserve"> the permit was not</w:t>
      </w:r>
      <w:r w:rsidR="00CA3178" w:rsidRPr="00555E18">
        <w:rPr>
          <w:rFonts w:ascii="Times New Roman" w:hAnsi="Times New Roman" w:cs="Times New Roman"/>
          <w:sz w:val="24"/>
          <w:szCs w:val="24"/>
        </w:rPr>
        <w:t xml:space="preserve"> previously</w:t>
      </w:r>
      <w:r w:rsidRPr="00555E18">
        <w:rPr>
          <w:rFonts w:ascii="Times New Roman" w:hAnsi="Times New Roman" w:cs="Times New Roman"/>
          <w:sz w:val="24"/>
          <w:szCs w:val="24"/>
        </w:rPr>
        <w:t xml:space="preserve"> provided to the Regulator under section 1</w:t>
      </w:r>
      <w:r w:rsidR="00AE0144" w:rsidRPr="00555E18">
        <w:rPr>
          <w:rFonts w:ascii="Times New Roman" w:hAnsi="Times New Roman" w:cs="Times New Roman"/>
          <w:sz w:val="24"/>
          <w:szCs w:val="24"/>
        </w:rPr>
        <w:t>5</w:t>
      </w:r>
      <w:r w:rsidR="00CA3178"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44F5C75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23ECBC2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A3178" w:rsidRPr="00555E18">
        <w:rPr>
          <w:rFonts w:ascii="Times New Roman" w:hAnsi="Times New Roman" w:cs="Times New Roman"/>
          <w:sz w:val="24"/>
          <w:szCs w:val="24"/>
        </w:rPr>
        <w:t>80(7) provides for the situation where</w:t>
      </w:r>
      <w:r w:rsidRPr="00555E18">
        <w:rPr>
          <w:rFonts w:ascii="Times New Roman" w:hAnsi="Times New Roman" w:cs="Times New Roman"/>
          <w:sz w:val="24"/>
          <w:szCs w:val="24"/>
        </w:rPr>
        <w:t xml:space="preserve"> the licence is a transitional licen</w:t>
      </w:r>
      <w:r w:rsidR="00CA3178" w:rsidRPr="00555E18">
        <w:rPr>
          <w:rFonts w:ascii="Times New Roman" w:hAnsi="Times New Roman" w:cs="Times New Roman"/>
          <w:sz w:val="24"/>
          <w:szCs w:val="24"/>
        </w:rPr>
        <w:t>ce,</w:t>
      </w:r>
      <w:r w:rsidRPr="00555E18">
        <w:rPr>
          <w:rFonts w:ascii="Times New Roman" w:hAnsi="Times New Roman" w:cs="Times New Roman"/>
          <w:sz w:val="24"/>
          <w:szCs w:val="24"/>
        </w:rPr>
        <w:t xml:space="preserve"> </w:t>
      </w:r>
      <w:r w:rsidR="00CA3178" w:rsidRPr="00555E18">
        <w:rPr>
          <w:rFonts w:ascii="Times New Roman" w:hAnsi="Times New Roman" w:cs="Times New Roman"/>
          <w:sz w:val="24"/>
          <w:szCs w:val="24"/>
        </w:rPr>
        <w:t xml:space="preserve">that </w:t>
      </w:r>
      <w:r w:rsidRPr="00555E18">
        <w:rPr>
          <w:rFonts w:ascii="Times New Roman" w:hAnsi="Times New Roman" w:cs="Times New Roman"/>
          <w:sz w:val="24"/>
          <w:szCs w:val="24"/>
        </w:rPr>
        <w:t>the licence holder must provide to the Regulator</w:t>
      </w:r>
      <w:r w:rsidR="00CA3178" w:rsidRPr="00555E18">
        <w:rPr>
          <w:rFonts w:ascii="Times New Roman" w:hAnsi="Times New Roman" w:cs="Times New Roman"/>
          <w:sz w:val="24"/>
          <w:szCs w:val="24"/>
        </w:rPr>
        <w:t>,</w:t>
      </w:r>
      <w:r w:rsidRPr="00555E18">
        <w:rPr>
          <w:rFonts w:ascii="Times New Roman" w:hAnsi="Times New Roman" w:cs="Times New Roman"/>
          <w:sz w:val="24"/>
          <w:szCs w:val="24"/>
        </w:rPr>
        <w:t xml:space="preserve"> </w:t>
      </w:r>
      <w:r w:rsidR="00CA3178" w:rsidRPr="00555E18">
        <w:rPr>
          <w:rFonts w:ascii="Times New Roman" w:hAnsi="Times New Roman" w:cs="Times New Roman"/>
          <w:sz w:val="24"/>
          <w:szCs w:val="24"/>
        </w:rPr>
        <w:t xml:space="preserve">on the day the Act commences, </w:t>
      </w:r>
      <w:r w:rsidRPr="00555E18">
        <w:rPr>
          <w:rFonts w:ascii="Times New Roman" w:hAnsi="Times New Roman" w:cs="Times New Roman"/>
          <w:sz w:val="24"/>
          <w:szCs w:val="24"/>
        </w:rPr>
        <w:t>information and documents</w:t>
      </w:r>
      <w:r w:rsidR="00CA3178" w:rsidRPr="00555E18">
        <w:rPr>
          <w:rFonts w:ascii="Times New Roman" w:hAnsi="Times New Roman" w:cs="Times New Roman"/>
          <w:sz w:val="24"/>
          <w:szCs w:val="24"/>
        </w:rPr>
        <w:t>.  This information must</w:t>
      </w:r>
      <w:r w:rsidRPr="00555E18">
        <w:rPr>
          <w:rFonts w:ascii="Times New Roman" w:hAnsi="Times New Roman" w:cs="Times New Roman"/>
          <w:sz w:val="24"/>
          <w:szCs w:val="24"/>
        </w:rPr>
        <w:t xml:space="preserve"> describe and document the construction plan for the facility, in addition to the final design of the proposed facility and its proposed operations immediately before the day</w:t>
      </w:r>
      <w:r w:rsidR="00CA3178"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the </w:t>
      </w:r>
      <w:r w:rsidR="00CA3178" w:rsidRPr="00555E18">
        <w:rPr>
          <w:rFonts w:ascii="Times New Roman" w:hAnsi="Times New Roman" w:cs="Times New Roman"/>
          <w:sz w:val="24"/>
          <w:szCs w:val="24"/>
        </w:rPr>
        <w:t>licences transitioned under the Act</w:t>
      </w:r>
      <w:r w:rsidRPr="00555E18">
        <w:rPr>
          <w:rFonts w:ascii="Times New Roman" w:hAnsi="Times New Roman" w:cs="Times New Roman"/>
          <w:sz w:val="24"/>
          <w:szCs w:val="24"/>
        </w:rPr>
        <w:t>.</w:t>
      </w:r>
    </w:p>
    <w:p w14:paraId="4BFC024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Paragraph 80(7)(b) confirms that subsection 80(6) operates as if the reference to the licence holder providing the permit to the Regulator prior to commencing the regulated activity, were a reference to the licence holder providing the permit to the Regulator on the day that the Act commences.</w:t>
      </w:r>
    </w:p>
    <w:p w14:paraId="1DF1631F"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81</w:t>
      </w:r>
      <w:r w:rsidRPr="00555E18">
        <w:rPr>
          <w:rFonts w:ascii="Times New Roman" w:hAnsi="Times New Roman" w:cs="Times New Roman"/>
          <w:b/>
          <w:color w:val="auto"/>
          <w:sz w:val="24"/>
          <w:szCs w:val="24"/>
        </w:rPr>
        <w:tab/>
        <w:t>Additional conditions—activity of having possession or control of an NNP facility in a designated zone</w:t>
      </w:r>
    </w:p>
    <w:p w14:paraId="50746E9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81 provides for conditions applying to the licence holder when conducting an activity involving possession or control of an NNP facility. The </w:t>
      </w:r>
      <w:r w:rsidR="00CE267E" w:rsidRPr="00555E18">
        <w:rPr>
          <w:rFonts w:ascii="Times New Roman" w:hAnsi="Times New Roman" w:cs="Times New Roman"/>
          <w:sz w:val="24"/>
          <w:szCs w:val="24"/>
        </w:rPr>
        <w:t xml:space="preserve">conditions </w:t>
      </w:r>
      <w:r w:rsidRPr="00555E18">
        <w:rPr>
          <w:rFonts w:ascii="Times New Roman" w:hAnsi="Times New Roman" w:cs="Times New Roman"/>
          <w:sz w:val="24"/>
          <w:szCs w:val="24"/>
        </w:rPr>
        <w:t>under section 81 allow the Regulator to verify that nuclear safety applies to the conduct of regulated activities. This includes an assurance to the Regulator of the optimisation of protection to keep exposure as low as reasonably achievable.</w:t>
      </w:r>
    </w:p>
    <w:p w14:paraId="1DC4220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81(1) provides that the section applies if the regulated activity which is authorised by the licence is facility activity of having the possession or control of an NNP facility within a designated zone.</w:t>
      </w:r>
    </w:p>
    <w:p w14:paraId="085B1C3A"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Possession or control period plan</w:t>
      </w:r>
    </w:p>
    <w:p w14:paraId="2A5685D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81(2) provides for the condition that so far as reasonably practicable, the regulated activity must be conducted in accordance with the possession or control period plan for the facility. </w:t>
      </w:r>
    </w:p>
    <w:p w14:paraId="54590F0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81(3) provides for the condition that the possession or control plan for the regulated activity must ensure nuclear safety for the duration of the possession or control period.</w:t>
      </w:r>
    </w:p>
    <w:p w14:paraId="77A2406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81(3) clarifies that the subsection does not limit what the licence holder may choose to otherwise deal with under the possession or control plan.</w:t>
      </w:r>
    </w:p>
    <w:p w14:paraId="268EA15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CE267E" w:rsidRPr="00555E18">
        <w:rPr>
          <w:rFonts w:ascii="Times New Roman" w:hAnsi="Times New Roman" w:cs="Times New Roman"/>
          <w:sz w:val="24"/>
          <w:szCs w:val="24"/>
        </w:rPr>
        <w:t>81</w:t>
      </w:r>
      <w:r w:rsidRPr="00555E18">
        <w:rPr>
          <w:rFonts w:ascii="Times New Roman" w:hAnsi="Times New Roman" w:cs="Times New Roman"/>
          <w:sz w:val="24"/>
          <w:szCs w:val="24"/>
        </w:rPr>
        <w:t xml:space="preserve">(4) provides the condition that the licence holder must ensure that the possession or control period plan is effectively implemented and maintained throughout the period of the licence. </w:t>
      </w:r>
    </w:p>
    <w:p w14:paraId="48D0574E" w14:textId="62536AE3"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reminds readers that the plan must be audited and reviewed every </w:t>
      </w:r>
      <w:r w:rsidR="00761BF1" w:rsidRPr="00555E18">
        <w:rPr>
          <w:rFonts w:ascii="Times New Roman" w:hAnsi="Times New Roman" w:cs="Times New Roman"/>
          <w:sz w:val="24"/>
          <w:szCs w:val="24"/>
        </w:rPr>
        <w:t>three</w:t>
      </w:r>
      <w:r w:rsidRPr="00555E18">
        <w:rPr>
          <w:rFonts w:ascii="Times New Roman" w:hAnsi="Times New Roman" w:cs="Times New Roman"/>
          <w:sz w:val="24"/>
          <w:szCs w:val="24"/>
        </w:rPr>
        <w:t xml:space="preserve"> years and refers to section 6</w:t>
      </w:r>
      <w:r w:rsidR="00F029B1" w:rsidRPr="00555E18">
        <w:rPr>
          <w:rFonts w:ascii="Times New Roman" w:hAnsi="Times New Roman" w:cs="Times New Roman"/>
          <w:sz w:val="24"/>
          <w:szCs w:val="24"/>
        </w:rPr>
        <w:t>8</w:t>
      </w:r>
      <w:r w:rsidRPr="00555E18">
        <w:rPr>
          <w:rFonts w:ascii="Times New Roman" w:hAnsi="Times New Roman" w:cs="Times New Roman"/>
          <w:sz w:val="24"/>
          <w:szCs w:val="24"/>
        </w:rPr>
        <w:t xml:space="preserve"> of the Regulations. </w:t>
      </w:r>
    </w:p>
    <w:p w14:paraId="7BB216DC"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What must occur before any NNP facility or NNP equipment or plant is tested or operated</w:t>
      </w:r>
    </w:p>
    <w:p w14:paraId="7A23F9B8" w14:textId="05319C36"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81(5) provides for the condition applicable to the licence holder, that it must be ensured that there is no NNP facili</w:t>
      </w:r>
      <w:r w:rsidR="00B2592B">
        <w:rPr>
          <w:rFonts w:ascii="Times New Roman" w:hAnsi="Times New Roman" w:cs="Times New Roman"/>
          <w:sz w:val="24"/>
          <w:szCs w:val="24"/>
        </w:rPr>
        <w:t xml:space="preserve">ty or NNP equipment or plant </w:t>
      </w:r>
      <w:r w:rsidRPr="00555E18">
        <w:rPr>
          <w:rFonts w:ascii="Times New Roman" w:hAnsi="Times New Roman" w:cs="Times New Roman"/>
          <w:sz w:val="24"/>
          <w:szCs w:val="24"/>
        </w:rPr>
        <w:t xml:space="preserve">tested or operated that is involved in the conduct of the activity except in accordance with the specified exceptions. </w:t>
      </w:r>
    </w:p>
    <w:p w14:paraId="512FF52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exceptions are that there are effective safety mechanisms, devices or circuits that are connected to the facility, equipment or plant which work to prevent or mitigate the risks of any nuclear safety hazards or risks. The mechanisms must be in good working order.</w:t>
      </w:r>
    </w:p>
    <w:p w14:paraId="37DD26B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Regulator has the authority to request that the licence holder demonstrate that the above mentioned requirements for the safety mechanisms, devices or circuits have been complied with prior to any testing or operation. If such a request from the Regulator is received, the licence holder must provide the information or documents to the Regulator which demonstrate compliance with subsection 81(5).</w:t>
      </w:r>
    </w:p>
    <w:p w14:paraId="3A225DB8"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53723AA1"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81(6) provides a condition applicable to the licence holder that if the licence is a transitional licence, on the day that the Act commences, the licence holder must provide to the Regulator the information and documents that prescribe and document the possession or control plan for the facility. </w:t>
      </w:r>
    </w:p>
    <w:p w14:paraId="604003B5"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82</w:t>
      </w:r>
      <w:r w:rsidRPr="00555E18">
        <w:rPr>
          <w:rFonts w:ascii="Times New Roman" w:hAnsi="Times New Roman" w:cs="Times New Roman"/>
          <w:b/>
          <w:color w:val="auto"/>
          <w:sz w:val="24"/>
          <w:szCs w:val="24"/>
        </w:rPr>
        <w:tab/>
        <w:t>Additional conditions—activity of operating an NNP facility in a designated zone</w:t>
      </w:r>
    </w:p>
    <w:p w14:paraId="12DB331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82 provides for conditions relating to the activity of operating an NNP facility within a designated zone. The conditions under this section include </w:t>
      </w:r>
      <w:r w:rsidR="00CE267E" w:rsidRPr="00555E18">
        <w:rPr>
          <w:rFonts w:ascii="Times New Roman" w:hAnsi="Times New Roman" w:cs="Times New Roman"/>
          <w:sz w:val="24"/>
          <w:szCs w:val="24"/>
        </w:rPr>
        <w:t xml:space="preserve">the requirement of a commissioning plan and an operational plan </w:t>
      </w:r>
      <w:r w:rsidRPr="00555E18">
        <w:rPr>
          <w:rFonts w:ascii="Times New Roman" w:hAnsi="Times New Roman" w:cs="Times New Roman"/>
          <w:sz w:val="24"/>
          <w:szCs w:val="24"/>
        </w:rPr>
        <w:t xml:space="preserve">to support an application of operating an NNP </w:t>
      </w:r>
      <w:r w:rsidR="00CE267E" w:rsidRPr="00555E18">
        <w:rPr>
          <w:rFonts w:ascii="Times New Roman" w:hAnsi="Times New Roman" w:cs="Times New Roman"/>
          <w:sz w:val="24"/>
          <w:szCs w:val="24"/>
        </w:rPr>
        <w:t>facility</w:t>
      </w:r>
      <w:r w:rsidR="003F35DC" w:rsidRPr="00555E18">
        <w:rPr>
          <w:rFonts w:ascii="Times New Roman" w:hAnsi="Times New Roman" w:cs="Times New Roman"/>
          <w:sz w:val="24"/>
          <w:szCs w:val="24"/>
        </w:rPr>
        <w:t xml:space="preserve">. This </w:t>
      </w:r>
      <w:r w:rsidRPr="00555E18">
        <w:rPr>
          <w:rFonts w:ascii="Times New Roman" w:hAnsi="Times New Roman" w:cs="Times New Roman"/>
          <w:sz w:val="24"/>
          <w:szCs w:val="24"/>
        </w:rPr>
        <w:t>assures that the licence applicant has planned for an NNP facility that holistically considers nuclear safety. A clear understanding of the responsibilities and accountabilities of operating personnel is essential to achieving the proper and safe functioning of a nuclear facility.</w:t>
      </w:r>
    </w:p>
    <w:p w14:paraId="7E42AD6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82(1) provides that the section applies if the regulated activity that is authorised by the licence</w:t>
      </w:r>
      <w:r w:rsidR="00CE267E" w:rsidRPr="00555E18">
        <w:rPr>
          <w:rFonts w:ascii="Times New Roman" w:hAnsi="Times New Roman" w:cs="Times New Roman"/>
          <w:sz w:val="24"/>
          <w:szCs w:val="24"/>
        </w:rPr>
        <w:t>,</w:t>
      </w:r>
      <w:r w:rsidRPr="00555E18">
        <w:rPr>
          <w:rFonts w:ascii="Times New Roman" w:hAnsi="Times New Roman" w:cs="Times New Roman"/>
          <w:sz w:val="24"/>
          <w:szCs w:val="24"/>
        </w:rPr>
        <w:t xml:space="preserve"> is the facility activity of operating an NNP facility within a designated zone.</w:t>
      </w:r>
    </w:p>
    <w:p w14:paraId="5F0311EC"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Commissioning plan</w:t>
      </w:r>
    </w:p>
    <w:p w14:paraId="13D36BE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82(2) provides for the condition that as far as it is reasonably practicable, the regulated activity must be conducted in accordance with the commissioning plan for the facility.</w:t>
      </w:r>
    </w:p>
    <w:p w14:paraId="30DFE06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82(3) provides for the condition that the commissioning plan must ensure nuclear safety during the commissioning of the facility.</w:t>
      </w:r>
    </w:p>
    <w:p w14:paraId="17B0949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82(3) clarifies that the subsection does not limit what the licence holder may choose to otherwise deal with in the plan.</w:t>
      </w:r>
    </w:p>
    <w:p w14:paraId="6C40BE57"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Operational plan</w:t>
      </w:r>
    </w:p>
    <w:p w14:paraId="0AD301E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82(4) provides for the condition that as far as it is reasonably practicable, the regulated activity must be conducted in accordance with the operational plan for the facility.</w:t>
      </w:r>
    </w:p>
    <w:p w14:paraId="5BFBA20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82(5) provides for the condition that the operational plan must ensure nuclear safety during the operation of the facility.</w:t>
      </w:r>
    </w:p>
    <w:p w14:paraId="5F82B99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w:t>
      </w:r>
      <w:r w:rsidR="00CE267E" w:rsidRPr="00555E18">
        <w:rPr>
          <w:rFonts w:ascii="Times New Roman" w:hAnsi="Times New Roman" w:cs="Times New Roman"/>
          <w:sz w:val="24"/>
          <w:szCs w:val="24"/>
        </w:rPr>
        <w:t xml:space="preserve">under subsection 82(5) </w:t>
      </w:r>
      <w:r w:rsidRPr="00555E18">
        <w:rPr>
          <w:rFonts w:ascii="Times New Roman" w:hAnsi="Times New Roman" w:cs="Times New Roman"/>
          <w:sz w:val="24"/>
          <w:szCs w:val="24"/>
        </w:rPr>
        <w:t xml:space="preserve">confirms that the subsection does not limit what the licence holder may otherwise choose to deal with in the plan. </w:t>
      </w:r>
    </w:p>
    <w:p w14:paraId="351766D2"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Plans must be implemented and maintained</w:t>
      </w:r>
    </w:p>
    <w:p w14:paraId="5DD05543"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82(6) provides for the condition applicable to the licence holder that the licence holder must ensure that the commissioning plan and the operational plan are effectively implemented and maintained throughout the period of the licence.</w:t>
      </w:r>
    </w:p>
    <w:p w14:paraId="1C63D66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82(6) notes the 3 year auditing and review conditions under section 6</w:t>
      </w:r>
      <w:r w:rsidR="00F029B1" w:rsidRPr="00555E18">
        <w:rPr>
          <w:rFonts w:ascii="Times New Roman" w:hAnsi="Times New Roman" w:cs="Times New Roman"/>
          <w:sz w:val="24"/>
          <w:szCs w:val="24"/>
        </w:rPr>
        <w:t>8</w:t>
      </w:r>
      <w:r w:rsidRPr="00555E18">
        <w:rPr>
          <w:rFonts w:ascii="Times New Roman" w:hAnsi="Times New Roman" w:cs="Times New Roman"/>
          <w:sz w:val="24"/>
          <w:szCs w:val="24"/>
        </w:rPr>
        <w:t>.</w:t>
      </w:r>
    </w:p>
    <w:p w14:paraId="3D2569A3"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5F5276D8"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82(7) provides for a transitional licence</w:t>
      </w:r>
      <w:r w:rsidR="006B2BA2" w:rsidRPr="00555E18">
        <w:rPr>
          <w:rFonts w:ascii="Times New Roman" w:hAnsi="Times New Roman" w:cs="Times New Roman"/>
          <w:sz w:val="24"/>
          <w:szCs w:val="24"/>
        </w:rPr>
        <w:t>, a condition</w:t>
      </w:r>
      <w:r w:rsidRPr="00555E18">
        <w:rPr>
          <w:rFonts w:ascii="Times New Roman" w:hAnsi="Times New Roman" w:cs="Times New Roman"/>
          <w:sz w:val="24"/>
          <w:szCs w:val="24"/>
        </w:rPr>
        <w:t xml:space="preserve"> applicable to the licence holder that on the day the Act commences, the information and documents that describe and document the commissioning plan for the facility are provided to the Regulator.</w:t>
      </w:r>
    </w:p>
    <w:p w14:paraId="79A61422"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83</w:t>
      </w:r>
      <w:r w:rsidRPr="00555E18">
        <w:rPr>
          <w:rFonts w:ascii="Times New Roman" w:hAnsi="Times New Roman" w:cs="Times New Roman"/>
          <w:b/>
          <w:color w:val="auto"/>
          <w:sz w:val="24"/>
          <w:szCs w:val="24"/>
        </w:rPr>
        <w:tab/>
        <w:t>Additional conditions—activity of decommissioning an NNP facility in a designated zone</w:t>
      </w:r>
    </w:p>
    <w:p w14:paraId="735F4A1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83 provides for the conditions applicable to a licence holder for the activity of decommissioning an NNP facility within a designated zone. The conditions under this section assures that licence holders appropriately consider and prioritise nuclear safety when decommissioning an NNP facility in a designated zone through implementation of the decommissioning plan to reach end state criteria. The proper achievement of the decommissioning plan ensures the safety of current and future generations of people and the environment.</w:t>
      </w:r>
    </w:p>
    <w:p w14:paraId="29AB652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83(1) provides that section 83 applies when the regulated activity that is authorised by the licence is the facility activity of decommissioning an NNP facility within a designated zone.</w:t>
      </w:r>
    </w:p>
    <w:p w14:paraId="2F542D3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Decommissioning plan</w:t>
      </w:r>
    </w:p>
    <w:p w14:paraId="4B573241"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83(2) provides for the condition that as far as it is reasonably practicable, the regulated activity must be conducted in accordance with the decommissioning plan for the facility.</w:t>
      </w:r>
    </w:p>
    <w:p w14:paraId="6B2FC5F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83(3) provides for the condition that the decommissioning plan must ensure for nuclear safety during and after the decommissioning of the facility.</w:t>
      </w:r>
    </w:p>
    <w:p w14:paraId="22C9C90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83(3) clarifies that the subsection does not limit what the licence holder may choose to otherwise deal with under the decommissioning plan.</w:t>
      </w:r>
    </w:p>
    <w:p w14:paraId="3232E68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83(4) provides for the condition applicable to the licence holder that the licence holder must ensure that the decommissioning plan is effectively implemented and maintained throughout the licence period.</w:t>
      </w:r>
    </w:p>
    <w:p w14:paraId="65C32EC5" w14:textId="636C7A30"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83(4) notes the 3-year audit and review requirements under section</w:t>
      </w:r>
      <w:r w:rsidR="00761BF1" w:rsidRPr="00555E18">
        <w:rPr>
          <w:rFonts w:ascii="Times New Roman" w:hAnsi="Times New Roman" w:cs="Times New Roman"/>
          <w:sz w:val="24"/>
          <w:szCs w:val="24"/>
        </w:rPr>
        <w:t> </w:t>
      </w:r>
      <w:r w:rsidRPr="00555E18">
        <w:rPr>
          <w:rFonts w:ascii="Times New Roman" w:hAnsi="Times New Roman" w:cs="Times New Roman"/>
          <w:sz w:val="24"/>
          <w:szCs w:val="24"/>
        </w:rPr>
        <w:t>6</w:t>
      </w:r>
      <w:r w:rsidR="00F029B1" w:rsidRPr="00555E18">
        <w:rPr>
          <w:rFonts w:ascii="Times New Roman" w:hAnsi="Times New Roman" w:cs="Times New Roman"/>
          <w:sz w:val="24"/>
          <w:szCs w:val="24"/>
        </w:rPr>
        <w:t>8</w:t>
      </w:r>
      <w:r w:rsidRPr="00555E18">
        <w:rPr>
          <w:rFonts w:ascii="Times New Roman" w:hAnsi="Times New Roman" w:cs="Times New Roman"/>
          <w:sz w:val="24"/>
          <w:szCs w:val="24"/>
        </w:rPr>
        <w:t>.</w:t>
      </w:r>
    </w:p>
    <w:p w14:paraId="0BE63853"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1A0B8C31"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83(5) provides for transitional licence,</w:t>
      </w:r>
      <w:r w:rsidR="006B2BA2" w:rsidRPr="00555E18">
        <w:rPr>
          <w:rFonts w:ascii="Times New Roman" w:hAnsi="Times New Roman" w:cs="Times New Roman"/>
          <w:sz w:val="24"/>
          <w:szCs w:val="24"/>
        </w:rPr>
        <w:t xml:space="preserve"> the condition that</w:t>
      </w:r>
      <w:r w:rsidRPr="00555E18">
        <w:rPr>
          <w:rFonts w:ascii="Times New Roman" w:hAnsi="Times New Roman" w:cs="Times New Roman"/>
          <w:sz w:val="24"/>
          <w:szCs w:val="24"/>
        </w:rPr>
        <w:t xml:space="preserve"> on the day the Act commences the licence holder must provide to the Regulator the information and documents that prescribe and document the decommissioning plan for the facility. </w:t>
      </w:r>
    </w:p>
    <w:p w14:paraId="480DE494"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84</w:t>
      </w:r>
      <w:r w:rsidRPr="00555E18">
        <w:rPr>
          <w:rFonts w:ascii="Times New Roman" w:hAnsi="Times New Roman" w:cs="Times New Roman"/>
          <w:b/>
          <w:color w:val="auto"/>
          <w:sz w:val="24"/>
          <w:szCs w:val="24"/>
        </w:rPr>
        <w:tab/>
        <w:t>Additional conditions—activity of disposing of an NNP facility in a designated zone</w:t>
      </w:r>
    </w:p>
    <w:p w14:paraId="5806E51F" w14:textId="0ABBF878"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Section 84 provides for the conditions of an activity of disposing of an NNP facility within a designated zone. The conditions in section 84 assures that the licence applicants appropriately consider and prioritise nuclear safety when disposing of an NNP facility in a designated zone through the im</w:t>
      </w:r>
      <w:r w:rsidR="003C0F17">
        <w:rPr>
          <w:rFonts w:ascii="Times New Roman" w:hAnsi="Times New Roman" w:cs="Times New Roman"/>
          <w:sz w:val="24"/>
          <w:szCs w:val="24"/>
        </w:rPr>
        <w:t>plementation of the proper post-</w:t>
      </w:r>
      <w:r w:rsidRPr="00555E18">
        <w:rPr>
          <w:rFonts w:ascii="Times New Roman" w:hAnsi="Times New Roman" w:cs="Times New Roman"/>
          <w:sz w:val="24"/>
          <w:szCs w:val="24"/>
        </w:rPr>
        <w:t>disposal measures to ensure long-term nuclear safety. Facilitating the proper monitoring of disposal strategies ensures the safety against negative radiological impacts on people or the environment.</w:t>
      </w:r>
    </w:p>
    <w:p w14:paraId="1B90AA8F"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84(1) provides that the section applies to a regulated activity that is authorised by the licence for a facility activity of disposing of an NNP facility in a designated zone.</w:t>
      </w:r>
    </w:p>
    <w:p w14:paraId="52F3CD1A"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Disposal plan</w:t>
      </w:r>
    </w:p>
    <w:p w14:paraId="6E10489E"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84(2) provides for the condition that as far as it is reasonably practicable, the regulated activity must be conducted in accordance with the disposal plan for the facility.</w:t>
      </w:r>
    </w:p>
    <w:p w14:paraId="01BEBE01"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84(3) provides for the condition that the disposal plan must ensure nuclear safety during and after the disposal of the facility.</w:t>
      </w:r>
    </w:p>
    <w:p w14:paraId="0D8BCF5C"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84(3) clarifies that the subsection does not work to limit what the licence holder can otherwise choose to deal with under the disposal plan.</w:t>
      </w:r>
    </w:p>
    <w:p w14:paraId="479EA93B" w14:textId="3A0E9B7C"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84(4) provides for the condition applicable to the licence holder that the licence holder must ensure that the disposal plan is effectively implemented and maintained throughout the licence period.</w:t>
      </w:r>
      <w:r w:rsidR="00756422" w:rsidRPr="00555E18">
        <w:rPr>
          <w:rFonts w:ascii="Times New Roman" w:hAnsi="Times New Roman" w:cs="Times New Roman"/>
          <w:sz w:val="24"/>
          <w:szCs w:val="24"/>
        </w:rPr>
        <w:t xml:space="preserve"> The note proceeding subsection 84(4) clarifies that the plan must be audited and reviewed every 3 years and refers the reader to section 68.</w:t>
      </w:r>
    </w:p>
    <w:p w14:paraId="2CCF1EBE" w14:textId="77777777" w:rsidR="001E1F09" w:rsidRPr="00555E18" w:rsidRDefault="001E1F09"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20DB1E7D"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84(5) provides for a t</w:t>
      </w:r>
      <w:r w:rsidR="006B2BA2" w:rsidRPr="00555E18">
        <w:rPr>
          <w:rFonts w:ascii="Times New Roman" w:hAnsi="Times New Roman" w:cs="Times New Roman"/>
          <w:sz w:val="24"/>
          <w:szCs w:val="24"/>
        </w:rPr>
        <w:t>ransitional licence</w:t>
      </w:r>
      <w:r w:rsidRPr="00555E18">
        <w:rPr>
          <w:rFonts w:ascii="Times New Roman" w:hAnsi="Times New Roman" w:cs="Times New Roman"/>
          <w:sz w:val="24"/>
          <w:szCs w:val="24"/>
        </w:rPr>
        <w:t xml:space="preserve"> on the day the Act commences,</w:t>
      </w:r>
      <w:r w:rsidR="006B2BA2" w:rsidRPr="00555E18">
        <w:rPr>
          <w:rFonts w:ascii="Times New Roman" w:hAnsi="Times New Roman" w:cs="Times New Roman"/>
          <w:sz w:val="24"/>
          <w:szCs w:val="24"/>
        </w:rPr>
        <w:t xml:space="preserve"> the condition that</w:t>
      </w:r>
      <w:r w:rsidRPr="00555E18">
        <w:rPr>
          <w:rFonts w:ascii="Times New Roman" w:hAnsi="Times New Roman" w:cs="Times New Roman"/>
          <w:sz w:val="24"/>
          <w:szCs w:val="24"/>
        </w:rPr>
        <w:t xml:space="preserve"> the licence holder must provide to the Regulator the information documents that prescribe the disposal plan for the facility.</w:t>
      </w:r>
    </w:p>
    <w:p w14:paraId="112D757C" w14:textId="4F769F36"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85</w:t>
      </w:r>
      <w:r w:rsidR="00F755AA" w:rsidRPr="00555E18">
        <w:rPr>
          <w:rFonts w:ascii="Times New Roman" w:hAnsi="Times New Roman" w:cs="Times New Roman"/>
          <w:b/>
          <w:color w:val="auto"/>
          <w:sz w:val="24"/>
          <w:szCs w:val="24"/>
        </w:rPr>
        <w:tab/>
        <w:t>Additional conditions—g</w:t>
      </w:r>
      <w:r w:rsidRPr="00555E18">
        <w:rPr>
          <w:rFonts w:ascii="Times New Roman" w:hAnsi="Times New Roman" w:cs="Times New Roman"/>
          <w:b/>
          <w:color w:val="auto"/>
          <w:sz w:val="24"/>
          <w:szCs w:val="24"/>
        </w:rPr>
        <w:t>eneral requirements for plans under this Division</w:t>
      </w:r>
    </w:p>
    <w:p w14:paraId="1800C1E2"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Section 85 provides for the general requirements for plans under Division 3 of Part 4 of the </w:t>
      </w:r>
      <w:r w:rsidR="00485FBF" w:rsidRPr="00555E18">
        <w:rPr>
          <w:rFonts w:ascii="Times New Roman" w:hAnsi="Times New Roman" w:cs="Times New Roman"/>
          <w:sz w:val="24"/>
          <w:szCs w:val="24"/>
        </w:rPr>
        <w:t>Regulations</w:t>
      </w:r>
      <w:r w:rsidRPr="00555E18">
        <w:rPr>
          <w:rFonts w:ascii="Times New Roman" w:hAnsi="Times New Roman" w:cs="Times New Roman"/>
          <w:sz w:val="24"/>
          <w:szCs w:val="24"/>
        </w:rPr>
        <w:t xml:space="preserve">. The conditions provided under Division 3 are prescribed to ensure that licence holders conduct regulated activities in line with plans that are approved by the Regulator, which therefore assures prioritisation of nuclear safety. This includes, as far as reasonably practicable, capturing licensing conditions under licences which were previously approved by the Australian Naval Nuclear Power Safety Regulator (ANNPSR) and those that are transitioned from ARPANSA upon the commencement of the </w:t>
      </w:r>
      <w:r w:rsidRPr="00555E18">
        <w:rPr>
          <w:rFonts w:ascii="Times New Roman" w:hAnsi="Times New Roman" w:cs="Times New Roman"/>
          <w:i/>
          <w:sz w:val="24"/>
          <w:szCs w:val="24"/>
        </w:rPr>
        <w:t>ANNPS Act 2024</w:t>
      </w:r>
      <w:r w:rsidRPr="00555E18">
        <w:rPr>
          <w:rFonts w:ascii="Times New Roman" w:hAnsi="Times New Roman" w:cs="Times New Roman"/>
          <w:sz w:val="24"/>
          <w:szCs w:val="24"/>
        </w:rPr>
        <w:t xml:space="preserve">. This ensures that licence holders have clear legislated nuclear safety </w:t>
      </w:r>
      <w:r w:rsidR="00485FBF" w:rsidRPr="00555E18">
        <w:rPr>
          <w:rFonts w:ascii="Times New Roman" w:hAnsi="Times New Roman" w:cs="Times New Roman"/>
          <w:sz w:val="24"/>
          <w:szCs w:val="24"/>
        </w:rPr>
        <w:t xml:space="preserve">conditions </w:t>
      </w:r>
      <w:r w:rsidRPr="00555E18">
        <w:rPr>
          <w:rFonts w:ascii="Times New Roman" w:hAnsi="Times New Roman" w:cs="Times New Roman"/>
          <w:sz w:val="24"/>
          <w:szCs w:val="24"/>
        </w:rPr>
        <w:t>across the conduct of all regulated activities</w:t>
      </w:r>
      <w:r w:rsidR="003F35DC" w:rsidRPr="00555E18">
        <w:rPr>
          <w:rFonts w:ascii="Times New Roman" w:hAnsi="Times New Roman" w:cs="Times New Roman"/>
          <w:sz w:val="24"/>
          <w:szCs w:val="24"/>
        </w:rPr>
        <w:t>.</w:t>
      </w:r>
    </w:p>
    <w:p w14:paraId="701AB88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85(1) provides that the section applies to each plan for the regulated activity that is required under Division 3.</w:t>
      </w:r>
    </w:p>
    <w:p w14:paraId="4C26843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85(2) provides for the condition that the plan must be as proposed at the time that the decision was made to issue the licence. However, the subsection also provides that a plan can </w:t>
      </w:r>
      <w:r w:rsidR="003F35DC" w:rsidRPr="00555E18">
        <w:rPr>
          <w:rFonts w:ascii="Times New Roman" w:hAnsi="Times New Roman" w:cs="Times New Roman"/>
          <w:sz w:val="24"/>
          <w:szCs w:val="24"/>
        </w:rPr>
        <w:t xml:space="preserve">only </w:t>
      </w:r>
      <w:r w:rsidRPr="00555E18">
        <w:rPr>
          <w:rFonts w:ascii="Times New Roman" w:hAnsi="Times New Roman" w:cs="Times New Roman"/>
          <w:sz w:val="24"/>
          <w:szCs w:val="24"/>
        </w:rPr>
        <w:t>be changed in two circumstances:</w:t>
      </w:r>
    </w:p>
    <w:p w14:paraId="7CABE69B" w14:textId="77777777" w:rsidR="001E1F09" w:rsidRPr="00555E18" w:rsidRDefault="001E1F09" w:rsidP="00555E18">
      <w:pPr>
        <w:pStyle w:val="ListParagraph"/>
        <w:widowControl w:val="0"/>
        <w:numPr>
          <w:ilvl w:val="0"/>
          <w:numId w:val="5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accordance with section 5</w:t>
      </w:r>
      <w:r w:rsidR="00F029B1" w:rsidRPr="00555E18">
        <w:rPr>
          <w:rFonts w:ascii="Times New Roman" w:hAnsi="Times New Roman" w:cs="Times New Roman"/>
          <w:sz w:val="24"/>
          <w:szCs w:val="24"/>
        </w:rPr>
        <w:t>4</w:t>
      </w:r>
      <w:r w:rsidRPr="00555E18">
        <w:rPr>
          <w:rFonts w:ascii="Times New Roman" w:hAnsi="Times New Roman" w:cs="Times New Roman"/>
          <w:sz w:val="24"/>
          <w:szCs w:val="24"/>
        </w:rPr>
        <w:t xml:space="preserve">; and </w:t>
      </w:r>
    </w:p>
    <w:p w14:paraId="69BACF54" w14:textId="77777777" w:rsidR="001E1F09" w:rsidRPr="00555E18" w:rsidRDefault="001E1F09" w:rsidP="00555E18">
      <w:pPr>
        <w:pStyle w:val="ListParagraph"/>
        <w:widowControl w:val="0"/>
        <w:numPr>
          <w:ilvl w:val="0"/>
          <w:numId w:val="58"/>
        </w:numPr>
        <w:adjustRightInd w:val="0"/>
        <w:spacing w:after="120" w:line="240" w:lineRule="auto"/>
        <w:ind w:left="714" w:hanging="357"/>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to comply with a condition that has been specified by the Regulator for the purposes of subsection 34(2) of the Act.</w:t>
      </w:r>
    </w:p>
    <w:p w14:paraId="3EB0AFA5" w14:textId="0A088899"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85(2) clarifies that the plan must comply with any relevant specified requirements in </w:t>
      </w:r>
      <w:r w:rsidR="00756422" w:rsidRPr="00555E18">
        <w:rPr>
          <w:rFonts w:ascii="Times New Roman" w:hAnsi="Times New Roman" w:cs="Times New Roman"/>
          <w:sz w:val="24"/>
          <w:szCs w:val="24"/>
        </w:rPr>
        <w:t xml:space="preserve">the ANNPS Licence Conditions Code </w:t>
      </w:r>
      <w:r w:rsidR="00480863" w:rsidRPr="00555E18">
        <w:rPr>
          <w:rFonts w:ascii="Times New Roman" w:hAnsi="Times New Roman" w:cs="Times New Roman"/>
          <w:sz w:val="24"/>
          <w:szCs w:val="24"/>
        </w:rPr>
        <w:t xml:space="preserve">that is mentioned under </w:t>
      </w:r>
      <w:r w:rsidRPr="00555E18">
        <w:rPr>
          <w:rFonts w:ascii="Times New Roman" w:hAnsi="Times New Roman" w:cs="Times New Roman"/>
          <w:sz w:val="24"/>
          <w:szCs w:val="24"/>
        </w:rPr>
        <w:t>section 5</w:t>
      </w:r>
      <w:r w:rsidR="00F029B1" w:rsidRPr="00555E18">
        <w:rPr>
          <w:rFonts w:ascii="Times New Roman" w:hAnsi="Times New Roman" w:cs="Times New Roman"/>
          <w:sz w:val="24"/>
          <w:szCs w:val="24"/>
        </w:rPr>
        <w:t>6</w:t>
      </w:r>
      <w:r w:rsidRPr="00555E18">
        <w:rPr>
          <w:rFonts w:ascii="Times New Roman" w:hAnsi="Times New Roman" w:cs="Times New Roman"/>
          <w:sz w:val="24"/>
          <w:szCs w:val="24"/>
        </w:rPr>
        <w:t>. The note directs the reader to subsection 5</w:t>
      </w:r>
      <w:r w:rsidR="00F029B1" w:rsidRPr="00555E18">
        <w:rPr>
          <w:rFonts w:ascii="Times New Roman" w:hAnsi="Times New Roman" w:cs="Times New Roman"/>
          <w:sz w:val="24"/>
          <w:szCs w:val="24"/>
        </w:rPr>
        <w:t>6</w:t>
      </w:r>
      <w:r w:rsidRPr="00555E18">
        <w:rPr>
          <w:rFonts w:ascii="Times New Roman" w:hAnsi="Times New Roman" w:cs="Times New Roman"/>
          <w:sz w:val="24"/>
          <w:szCs w:val="24"/>
        </w:rPr>
        <w:t>(1) of the Regulations whi</w:t>
      </w:r>
      <w:r w:rsidR="002F247E" w:rsidRPr="00555E18">
        <w:rPr>
          <w:rFonts w:ascii="Times New Roman" w:hAnsi="Times New Roman" w:cs="Times New Roman"/>
          <w:sz w:val="24"/>
          <w:szCs w:val="24"/>
        </w:rPr>
        <w:t>ch provides for the applicable C</w:t>
      </w:r>
      <w:r w:rsidRPr="00555E18">
        <w:rPr>
          <w:rFonts w:ascii="Times New Roman" w:hAnsi="Times New Roman" w:cs="Times New Roman"/>
          <w:sz w:val="24"/>
          <w:szCs w:val="24"/>
        </w:rPr>
        <w:t xml:space="preserve">odes. </w:t>
      </w:r>
      <w:r w:rsidR="00480863" w:rsidRPr="00555E18">
        <w:rPr>
          <w:rFonts w:ascii="Times New Roman" w:hAnsi="Times New Roman" w:cs="Times New Roman"/>
          <w:sz w:val="24"/>
          <w:szCs w:val="24"/>
        </w:rPr>
        <w:t xml:space="preserve">It is further clarified that </w:t>
      </w:r>
      <w:r w:rsidRPr="00555E18">
        <w:rPr>
          <w:rFonts w:ascii="Times New Roman" w:hAnsi="Times New Roman" w:cs="Times New Roman"/>
          <w:sz w:val="24"/>
          <w:szCs w:val="24"/>
        </w:rPr>
        <w:t>section 5</w:t>
      </w:r>
      <w:r w:rsidR="00480863" w:rsidRPr="00555E18">
        <w:rPr>
          <w:rFonts w:ascii="Times New Roman" w:hAnsi="Times New Roman" w:cs="Times New Roman"/>
          <w:sz w:val="24"/>
          <w:szCs w:val="24"/>
        </w:rPr>
        <w:t>6</w:t>
      </w:r>
      <w:r w:rsidRPr="00555E18">
        <w:rPr>
          <w:rFonts w:ascii="Times New Roman" w:hAnsi="Times New Roman" w:cs="Times New Roman"/>
          <w:sz w:val="24"/>
          <w:szCs w:val="24"/>
        </w:rPr>
        <w:t xml:space="preserve"> does not limit what the licence holder may otherwise choose to deal with under the plan.</w:t>
      </w:r>
    </w:p>
    <w:p w14:paraId="1B4F168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441FD46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85(3) provides for </w:t>
      </w:r>
      <w:r w:rsidR="006B2BA2" w:rsidRPr="00555E18">
        <w:rPr>
          <w:rFonts w:ascii="Times New Roman" w:hAnsi="Times New Roman" w:cs="Times New Roman"/>
          <w:sz w:val="24"/>
          <w:szCs w:val="24"/>
        </w:rPr>
        <w:t xml:space="preserve">a </w:t>
      </w:r>
      <w:r w:rsidRPr="00555E18">
        <w:rPr>
          <w:rFonts w:ascii="Times New Roman" w:hAnsi="Times New Roman" w:cs="Times New Roman"/>
          <w:sz w:val="24"/>
          <w:szCs w:val="24"/>
        </w:rPr>
        <w:t>transitional licence,</w:t>
      </w:r>
      <w:r w:rsidR="006B2BA2" w:rsidRPr="00555E18">
        <w:rPr>
          <w:rFonts w:ascii="Times New Roman" w:hAnsi="Times New Roman" w:cs="Times New Roman"/>
          <w:sz w:val="24"/>
          <w:szCs w:val="24"/>
        </w:rPr>
        <w:t xml:space="preserve"> the condition</w:t>
      </w:r>
      <w:r w:rsidRPr="00555E18">
        <w:rPr>
          <w:rFonts w:ascii="Times New Roman" w:hAnsi="Times New Roman" w:cs="Times New Roman"/>
          <w:sz w:val="24"/>
          <w:szCs w:val="24"/>
        </w:rPr>
        <w:t xml:space="preserve"> </w:t>
      </w:r>
      <w:r w:rsidR="006B2BA2" w:rsidRPr="00555E18">
        <w:rPr>
          <w:rFonts w:ascii="Times New Roman" w:hAnsi="Times New Roman" w:cs="Times New Roman"/>
          <w:sz w:val="24"/>
          <w:szCs w:val="24"/>
        </w:rPr>
        <w:t>that</w:t>
      </w:r>
      <w:r w:rsidRPr="00555E18">
        <w:rPr>
          <w:rFonts w:ascii="Times New Roman" w:hAnsi="Times New Roman" w:cs="Times New Roman"/>
          <w:sz w:val="24"/>
          <w:szCs w:val="24"/>
        </w:rPr>
        <w:t xml:space="preserve"> subsection 85(2) applies</w:t>
      </w:r>
      <w:r w:rsidR="006B2BA2" w:rsidRPr="00555E18">
        <w:rPr>
          <w:rFonts w:ascii="Times New Roman" w:hAnsi="Times New Roman" w:cs="Times New Roman"/>
          <w:sz w:val="24"/>
          <w:szCs w:val="24"/>
        </w:rPr>
        <w:t>,</w:t>
      </w:r>
      <w:r w:rsidRPr="00555E18">
        <w:rPr>
          <w:rFonts w:ascii="Times New Roman" w:hAnsi="Times New Roman" w:cs="Times New Roman"/>
          <w:sz w:val="24"/>
          <w:szCs w:val="24"/>
        </w:rPr>
        <w:t xml:space="preserve"> as if the reference to the plan as proposed at the time of the decision to issue the licence is actually a reference to the plan as described and documented in the information and documents that the licence holder provides to the Regulator on the day the Act commences. </w:t>
      </w:r>
    </w:p>
    <w:p w14:paraId="1423E5A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85(3) directs the reader to subsections 79(5), 80(7), 81(6), 82(7), 83(5), and 84(5)</w:t>
      </w:r>
      <w:r w:rsidR="006B2BA2"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 xml:space="preserve"> for the requirements to provide the information and documents to be provided to the Regulator</w:t>
      </w:r>
      <w:r w:rsidR="006B2BA2" w:rsidRPr="00555E18">
        <w:rPr>
          <w:rFonts w:ascii="Times New Roman" w:hAnsi="Times New Roman" w:cs="Times New Roman"/>
          <w:sz w:val="24"/>
          <w:szCs w:val="24"/>
        </w:rPr>
        <w:t xml:space="preserve"> in respect of transitional licences</w:t>
      </w:r>
      <w:r w:rsidRPr="00555E18">
        <w:rPr>
          <w:rFonts w:ascii="Times New Roman" w:hAnsi="Times New Roman" w:cs="Times New Roman"/>
          <w:sz w:val="24"/>
          <w:szCs w:val="24"/>
        </w:rPr>
        <w:t>.</w:t>
      </w:r>
    </w:p>
    <w:p w14:paraId="402D4182" w14:textId="77777777" w:rsidR="001E1F09" w:rsidRPr="00555E18" w:rsidRDefault="001E1F09" w:rsidP="00555E18">
      <w:pPr>
        <w:pStyle w:val="Heading4"/>
      </w:pPr>
      <w:r w:rsidRPr="00555E18">
        <w:t>Division 4—Additional conditions applying to licence authorising material activity</w:t>
      </w:r>
    </w:p>
    <w:p w14:paraId="2336E0E9"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86</w:t>
      </w:r>
      <w:r w:rsidRPr="00555E18">
        <w:rPr>
          <w:rFonts w:ascii="Times New Roman" w:hAnsi="Times New Roman" w:cs="Times New Roman"/>
          <w:b/>
          <w:color w:val="auto"/>
          <w:sz w:val="24"/>
          <w:szCs w:val="24"/>
        </w:rPr>
        <w:tab/>
        <w:t>Additional conditions for any kind of material activity—maintaining inventory, information and documents</w:t>
      </w:r>
    </w:p>
    <w:p w14:paraId="0B5F057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86 provides conditions in relation to any kind of material activity. Licence holders must maintain the inventory, information and documents relating to the regulated activity. The conditions to maintain an inventory, information and documents assures that NNP material and NNP equipment or plant is accounted for across the conduct of any material activity. This practice supports nuclear safety.</w:t>
      </w:r>
    </w:p>
    <w:p w14:paraId="5761704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86(1) provides that the section applies if the regulated activity that is authorised under the licence is a material activity.</w:t>
      </w:r>
    </w:p>
    <w:p w14:paraId="501C7F7F" w14:textId="629DE199"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86(2) provides for the condition applicable to the licence holder that the licence holder must maintain a current inventory of any NNP material and NNP equipment or plant that is involved in the activity. The licence holder must also maintain </w:t>
      </w:r>
      <w:r w:rsidR="004C17DC" w:rsidRPr="00555E18">
        <w:rPr>
          <w:rFonts w:ascii="Times New Roman" w:hAnsi="Times New Roman" w:cs="Times New Roman"/>
          <w:sz w:val="24"/>
          <w:szCs w:val="24"/>
        </w:rPr>
        <w:t xml:space="preserve">to an up-to-date standard </w:t>
      </w:r>
      <w:r w:rsidRPr="00555E18">
        <w:rPr>
          <w:rFonts w:ascii="Times New Roman" w:hAnsi="Times New Roman" w:cs="Times New Roman"/>
          <w:sz w:val="24"/>
          <w:szCs w:val="24"/>
        </w:rPr>
        <w:t xml:space="preserve">the information and documents which are specified in column 2 of the item in the table in </w:t>
      </w:r>
      <w:r w:rsidR="00F029B1" w:rsidRPr="00555E18">
        <w:rPr>
          <w:rFonts w:ascii="Times New Roman" w:hAnsi="Times New Roman" w:cs="Times New Roman"/>
          <w:sz w:val="24"/>
          <w:szCs w:val="24"/>
        </w:rPr>
        <w:t>sub</w:t>
      </w:r>
      <w:r w:rsidRPr="00555E18">
        <w:rPr>
          <w:rFonts w:ascii="Times New Roman" w:hAnsi="Times New Roman" w:cs="Times New Roman"/>
          <w:sz w:val="24"/>
          <w:szCs w:val="24"/>
        </w:rPr>
        <w:t xml:space="preserve">section </w:t>
      </w:r>
      <w:r w:rsidR="008809E4" w:rsidRPr="00555E18">
        <w:rPr>
          <w:rFonts w:ascii="Times New Roman" w:hAnsi="Times New Roman" w:cs="Times New Roman"/>
          <w:sz w:val="24"/>
          <w:szCs w:val="24"/>
        </w:rPr>
        <w:t>30</w:t>
      </w:r>
      <w:r w:rsidR="00F029B1" w:rsidRPr="00555E18">
        <w:rPr>
          <w:rFonts w:ascii="Times New Roman" w:hAnsi="Times New Roman" w:cs="Times New Roman"/>
          <w:sz w:val="24"/>
          <w:szCs w:val="24"/>
        </w:rPr>
        <w:t>(3)</w:t>
      </w:r>
      <w:r w:rsidRPr="00555E18">
        <w:rPr>
          <w:rFonts w:ascii="Times New Roman" w:hAnsi="Times New Roman" w:cs="Times New Roman"/>
          <w:sz w:val="24"/>
          <w:szCs w:val="24"/>
        </w:rPr>
        <w:t xml:space="preserve"> of the Regulations for </w:t>
      </w:r>
      <w:r w:rsidR="00480863" w:rsidRPr="00555E18">
        <w:rPr>
          <w:rFonts w:ascii="Times New Roman" w:hAnsi="Times New Roman" w:cs="Times New Roman"/>
          <w:sz w:val="24"/>
          <w:szCs w:val="24"/>
        </w:rPr>
        <w:t>any such</w:t>
      </w:r>
      <w:r w:rsidRPr="00555E18">
        <w:rPr>
          <w:rFonts w:ascii="Times New Roman" w:hAnsi="Times New Roman" w:cs="Times New Roman"/>
          <w:sz w:val="24"/>
          <w:szCs w:val="24"/>
        </w:rPr>
        <w:t xml:space="preserve"> NNP material and NNP equipment or plant mentioned in the table. </w:t>
      </w:r>
    </w:p>
    <w:p w14:paraId="70541E13"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 86(2) clarifies that records must be kept and directs the reader to section 62 of the Regulations</w:t>
      </w:r>
      <w:r w:rsidR="003F35DC"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provides for the record keeping requirements.</w:t>
      </w:r>
    </w:p>
    <w:p w14:paraId="6612B12A"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Section 87</w:t>
      </w:r>
      <w:r w:rsidRPr="00555E18">
        <w:rPr>
          <w:rFonts w:ascii="Times New Roman" w:hAnsi="Times New Roman" w:cs="Times New Roman"/>
          <w:b/>
          <w:color w:val="auto"/>
          <w:sz w:val="24"/>
          <w:szCs w:val="24"/>
        </w:rPr>
        <w:tab/>
        <w:t xml:space="preserve">Additional conditions for </w:t>
      </w:r>
      <w:r w:rsidR="00F029B1" w:rsidRPr="00555E18">
        <w:rPr>
          <w:rFonts w:ascii="Times New Roman" w:hAnsi="Times New Roman" w:cs="Times New Roman"/>
          <w:b/>
          <w:color w:val="auto"/>
          <w:sz w:val="24"/>
          <w:szCs w:val="24"/>
        </w:rPr>
        <w:t xml:space="preserve">any kind of material </w:t>
      </w:r>
      <w:r w:rsidRPr="00555E18">
        <w:rPr>
          <w:rFonts w:ascii="Times New Roman" w:hAnsi="Times New Roman" w:cs="Times New Roman"/>
          <w:b/>
          <w:color w:val="auto"/>
          <w:sz w:val="24"/>
          <w:szCs w:val="24"/>
        </w:rPr>
        <w:t>activity—transport or movement of naval nuclear propulsion plant</w:t>
      </w:r>
    </w:p>
    <w:p w14:paraId="7623989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8</w:t>
      </w:r>
      <w:r w:rsidR="00F029B1" w:rsidRPr="00555E18">
        <w:rPr>
          <w:rFonts w:ascii="Times New Roman" w:hAnsi="Times New Roman" w:cs="Times New Roman"/>
          <w:sz w:val="24"/>
          <w:szCs w:val="24"/>
        </w:rPr>
        <w:t>7</w:t>
      </w:r>
      <w:r w:rsidRPr="00555E18">
        <w:rPr>
          <w:rFonts w:ascii="Times New Roman" w:hAnsi="Times New Roman" w:cs="Times New Roman"/>
          <w:sz w:val="24"/>
          <w:szCs w:val="24"/>
        </w:rPr>
        <w:t xml:space="preserve"> provides conditions relating to the transport or movement of naval nuclear propulsion plant. The conditions in section 8</w:t>
      </w:r>
      <w:r w:rsidR="00F029B1" w:rsidRPr="00555E18">
        <w:rPr>
          <w:rFonts w:ascii="Times New Roman" w:hAnsi="Times New Roman" w:cs="Times New Roman"/>
          <w:sz w:val="24"/>
          <w:szCs w:val="24"/>
        </w:rPr>
        <w:t>7</w:t>
      </w:r>
      <w:r w:rsidRPr="00555E18">
        <w:rPr>
          <w:rFonts w:ascii="Times New Roman" w:hAnsi="Times New Roman" w:cs="Times New Roman"/>
          <w:sz w:val="24"/>
          <w:szCs w:val="24"/>
        </w:rPr>
        <w:t xml:space="preserve"> ensure that the naval nuclear propulsion plant is approved for safe movement within the designated zone</w:t>
      </w:r>
      <w:r w:rsidR="00AE7814" w:rsidRPr="00555E18">
        <w:rPr>
          <w:rFonts w:ascii="Times New Roman" w:hAnsi="Times New Roman" w:cs="Times New Roman"/>
          <w:sz w:val="24"/>
          <w:szCs w:val="24"/>
        </w:rPr>
        <w:t>.</w:t>
      </w:r>
      <w:r w:rsidRPr="00555E18">
        <w:rPr>
          <w:rFonts w:ascii="Times New Roman" w:hAnsi="Times New Roman" w:cs="Times New Roman"/>
          <w:sz w:val="24"/>
          <w:szCs w:val="24"/>
        </w:rPr>
        <w:t xml:space="preserve"> The conditions allow for the proper planning and approval by the </w:t>
      </w:r>
      <w:r w:rsidR="00AE7814" w:rsidRPr="00555E18">
        <w:rPr>
          <w:rFonts w:ascii="Times New Roman" w:hAnsi="Times New Roman" w:cs="Times New Roman"/>
          <w:sz w:val="24"/>
          <w:szCs w:val="24"/>
        </w:rPr>
        <w:t>Regulator, which</w:t>
      </w:r>
      <w:r w:rsidRPr="00555E18">
        <w:rPr>
          <w:rFonts w:ascii="Times New Roman" w:hAnsi="Times New Roman" w:cs="Times New Roman"/>
          <w:sz w:val="24"/>
          <w:szCs w:val="24"/>
        </w:rPr>
        <w:t xml:space="preserve"> assists with identifying and managing potential risks and hazards </w:t>
      </w:r>
      <w:r w:rsidR="00AE7814" w:rsidRPr="00555E18">
        <w:rPr>
          <w:rFonts w:ascii="Times New Roman" w:hAnsi="Times New Roman" w:cs="Times New Roman"/>
          <w:sz w:val="24"/>
          <w:szCs w:val="24"/>
        </w:rPr>
        <w:t xml:space="preserve">being </w:t>
      </w:r>
      <w:r w:rsidR="00510913" w:rsidRPr="00555E18">
        <w:rPr>
          <w:rFonts w:ascii="Times New Roman" w:hAnsi="Times New Roman" w:cs="Times New Roman"/>
          <w:sz w:val="24"/>
          <w:szCs w:val="24"/>
        </w:rPr>
        <w:t>transported</w:t>
      </w:r>
      <w:r w:rsidR="00AE7814" w:rsidRPr="00555E18">
        <w:rPr>
          <w:rFonts w:ascii="Times New Roman" w:hAnsi="Times New Roman" w:cs="Times New Roman"/>
          <w:sz w:val="24"/>
          <w:szCs w:val="24"/>
        </w:rPr>
        <w:t xml:space="preserve"> </w:t>
      </w:r>
      <w:r w:rsidR="00E12F28" w:rsidRPr="00555E18">
        <w:rPr>
          <w:rFonts w:ascii="Times New Roman" w:hAnsi="Times New Roman" w:cs="Times New Roman"/>
          <w:sz w:val="24"/>
          <w:szCs w:val="24"/>
        </w:rPr>
        <w:t xml:space="preserve">into, </w:t>
      </w:r>
      <w:r w:rsidR="003E2E4E" w:rsidRPr="00555E18">
        <w:rPr>
          <w:rFonts w:ascii="Times New Roman" w:hAnsi="Times New Roman" w:cs="Times New Roman"/>
          <w:sz w:val="24"/>
          <w:szCs w:val="24"/>
        </w:rPr>
        <w:t>out of</w:t>
      </w:r>
      <w:r w:rsidR="00AE7814" w:rsidRPr="00555E18">
        <w:rPr>
          <w:rFonts w:ascii="Times New Roman" w:hAnsi="Times New Roman" w:cs="Times New Roman"/>
          <w:sz w:val="24"/>
          <w:szCs w:val="24"/>
        </w:rPr>
        <w:t xml:space="preserve"> and </w:t>
      </w:r>
      <w:r w:rsidR="00510913" w:rsidRPr="00555E18">
        <w:rPr>
          <w:rFonts w:ascii="Times New Roman" w:hAnsi="Times New Roman" w:cs="Times New Roman"/>
          <w:sz w:val="24"/>
          <w:szCs w:val="24"/>
        </w:rPr>
        <w:t xml:space="preserve">around </w:t>
      </w:r>
      <w:r w:rsidRPr="00555E18">
        <w:rPr>
          <w:rFonts w:ascii="Times New Roman" w:hAnsi="Times New Roman" w:cs="Times New Roman"/>
          <w:sz w:val="24"/>
          <w:szCs w:val="24"/>
        </w:rPr>
        <w:t>the designated zone.</w:t>
      </w:r>
    </w:p>
    <w:p w14:paraId="4EA27848"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w:t>
      </w:r>
      <w:r w:rsidR="00F029B1" w:rsidRPr="00555E18">
        <w:rPr>
          <w:rFonts w:ascii="Times New Roman" w:hAnsi="Times New Roman" w:cs="Times New Roman"/>
          <w:sz w:val="24"/>
          <w:szCs w:val="24"/>
        </w:rPr>
        <w:t>7</w:t>
      </w:r>
      <w:r w:rsidRPr="00555E18">
        <w:rPr>
          <w:rFonts w:ascii="Times New Roman" w:hAnsi="Times New Roman" w:cs="Times New Roman"/>
          <w:sz w:val="24"/>
          <w:szCs w:val="24"/>
        </w:rPr>
        <w:t>(1) pr</w:t>
      </w:r>
      <w:r w:rsidR="006B2BA2" w:rsidRPr="00555E18">
        <w:rPr>
          <w:rFonts w:ascii="Times New Roman" w:hAnsi="Times New Roman" w:cs="Times New Roman"/>
          <w:sz w:val="24"/>
          <w:szCs w:val="24"/>
        </w:rPr>
        <w:t>ovides that the section applies where</w:t>
      </w:r>
      <w:r w:rsidRPr="00555E18">
        <w:rPr>
          <w:rFonts w:ascii="Times New Roman" w:hAnsi="Times New Roman" w:cs="Times New Roman"/>
          <w:sz w:val="24"/>
          <w:szCs w:val="24"/>
        </w:rPr>
        <w:t xml:space="preserve"> the regulated activity auth</w:t>
      </w:r>
      <w:r w:rsidR="006B2BA2" w:rsidRPr="00555E18">
        <w:rPr>
          <w:rFonts w:ascii="Times New Roman" w:hAnsi="Times New Roman" w:cs="Times New Roman"/>
          <w:sz w:val="24"/>
          <w:szCs w:val="24"/>
        </w:rPr>
        <w:t>orised under the licence is a material activity</w:t>
      </w:r>
      <w:r w:rsidRPr="00555E18">
        <w:rPr>
          <w:rFonts w:ascii="Times New Roman" w:hAnsi="Times New Roman" w:cs="Times New Roman"/>
          <w:sz w:val="24"/>
          <w:szCs w:val="24"/>
        </w:rPr>
        <w:t xml:space="preserve"> and</w:t>
      </w:r>
      <w:r w:rsidR="006B2BA2" w:rsidRPr="00555E18">
        <w:rPr>
          <w:rFonts w:ascii="Times New Roman" w:hAnsi="Times New Roman" w:cs="Times New Roman"/>
          <w:sz w:val="24"/>
          <w:szCs w:val="24"/>
        </w:rPr>
        <w:t xml:space="preserve"> </w:t>
      </w:r>
      <w:r w:rsidRPr="00555E18">
        <w:rPr>
          <w:rFonts w:ascii="Times New Roman" w:hAnsi="Times New Roman" w:cs="Times New Roman"/>
          <w:sz w:val="24"/>
          <w:szCs w:val="24"/>
        </w:rPr>
        <w:t>the activity includes either the movement within the designated zone of the naval nuclear propulsio</w:t>
      </w:r>
      <w:r w:rsidR="00295B34" w:rsidRPr="00555E18">
        <w:rPr>
          <w:rFonts w:ascii="Times New Roman" w:hAnsi="Times New Roman" w:cs="Times New Roman"/>
          <w:sz w:val="24"/>
          <w:szCs w:val="24"/>
        </w:rPr>
        <w:t xml:space="preserve">n plant or the transport </w:t>
      </w:r>
      <w:r w:rsidR="003F6DA8" w:rsidRPr="00555E18">
        <w:rPr>
          <w:rFonts w:ascii="Times New Roman" w:hAnsi="Times New Roman" w:cs="Times New Roman"/>
          <w:sz w:val="24"/>
          <w:szCs w:val="24"/>
        </w:rPr>
        <w:t xml:space="preserve">into and </w:t>
      </w:r>
      <w:r w:rsidR="00295B34" w:rsidRPr="00555E18">
        <w:rPr>
          <w:rFonts w:ascii="Times New Roman" w:hAnsi="Times New Roman" w:cs="Times New Roman"/>
          <w:sz w:val="24"/>
          <w:szCs w:val="24"/>
        </w:rPr>
        <w:t>out</w:t>
      </w:r>
      <w:r w:rsidRPr="00555E18">
        <w:rPr>
          <w:rFonts w:ascii="Times New Roman" w:hAnsi="Times New Roman" w:cs="Times New Roman"/>
          <w:sz w:val="24"/>
          <w:szCs w:val="24"/>
        </w:rPr>
        <w:t xml:space="preserve"> of the designated zone of the naval nuclear propulsion plant</w:t>
      </w:r>
      <w:r w:rsidR="006B2BA2" w:rsidRPr="00555E18">
        <w:rPr>
          <w:rFonts w:ascii="Times New Roman" w:hAnsi="Times New Roman" w:cs="Times New Roman"/>
          <w:sz w:val="24"/>
          <w:szCs w:val="24"/>
        </w:rPr>
        <w:t>, other than on an operational AUKUS submarine</w:t>
      </w:r>
      <w:r w:rsidRPr="00555E18">
        <w:rPr>
          <w:rFonts w:ascii="Times New Roman" w:hAnsi="Times New Roman" w:cs="Times New Roman"/>
          <w:sz w:val="24"/>
          <w:szCs w:val="24"/>
        </w:rPr>
        <w:t>.</w:t>
      </w:r>
      <w:r w:rsidR="006B2BA2" w:rsidRPr="00555E18">
        <w:rPr>
          <w:rFonts w:ascii="Times New Roman" w:hAnsi="Times New Roman" w:cs="Times New Roman"/>
          <w:sz w:val="24"/>
          <w:szCs w:val="24"/>
        </w:rPr>
        <w:t xml:space="preserve">  </w:t>
      </w:r>
    </w:p>
    <w:p w14:paraId="49ED334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87(2) provides for the condition applicable to the licence holder that prior to any particular movement or transport of a naval nuclear propulsion plant, the licence holder must submit to the Regulator a plan or the arrangements for the particular movement or transport and obtain the approval from the Regulator for that particular plan and arrangements and movement or transport.</w:t>
      </w:r>
    </w:p>
    <w:p w14:paraId="2BD60650" w14:textId="2115A7E4"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87(3) provides for the condition that the movement or transport of a naval nuclear </w:t>
      </w:r>
      <w:r w:rsidR="003C0F17">
        <w:rPr>
          <w:rFonts w:ascii="Times New Roman" w:hAnsi="Times New Roman" w:cs="Times New Roman"/>
          <w:sz w:val="24"/>
          <w:szCs w:val="24"/>
        </w:rPr>
        <w:t xml:space="preserve">propulsion </w:t>
      </w:r>
      <w:r w:rsidRPr="00555E18">
        <w:rPr>
          <w:rFonts w:ascii="Times New Roman" w:hAnsi="Times New Roman" w:cs="Times New Roman"/>
          <w:sz w:val="24"/>
          <w:szCs w:val="24"/>
        </w:rPr>
        <w:t>plant must be conducted in accordance with the Regulator’s approval of the plan and arrangements.</w:t>
      </w:r>
    </w:p>
    <w:p w14:paraId="4CBCEFC5"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 xml:space="preserve">Section </w:t>
      </w:r>
      <w:r w:rsidR="00C5613F" w:rsidRPr="00555E18">
        <w:rPr>
          <w:rFonts w:ascii="Times New Roman" w:hAnsi="Times New Roman" w:cs="Times New Roman"/>
          <w:b/>
          <w:color w:val="auto"/>
          <w:sz w:val="24"/>
          <w:szCs w:val="24"/>
        </w:rPr>
        <w:t>88</w:t>
      </w:r>
      <w:r w:rsidRPr="00555E18">
        <w:rPr>
          <w:rFonts w:ascii="Times New Roman" w:hAnsi="Times New Roman" w:cs="Times New Roman"/>
          <w:b/>
          <w:color w:val="auto"/>
          <w:sz w:val="24"/>
          <w:szCs w:val="24"/>
        </w:rPr>
        <w:tab/>
        <w:t xml:space="preserve">Additional conditions for </w:t>
      </w:r>
      <w:r w:rsidR="00C5613F" w:rsidRPr="00555E18">
        <w:rPr>
          <w:rFonts w:ascii="Times New Roman" w:hAnsi="Times New Roman" w:cs="Times New Roman"/>
          <w:b/>
          <w:color w:val="auto"/>
          <w:sz w:val="24"/>
          <w:szCs w:val="24"/>
        </w:rPr>
        <w:t>any kind of material activity</w:t>
      </w:r>
      <w:r w:rsidRPr="00555E18">
        <w:rPr>
          <w:rFonts w:ascii="Times New Roman" w:hAnsi="Times New Roman" w:cs="Times New Roman"/>
          <w:b/>
          <w:color w:val="auto"/>
          <w:sz w:val="24"/>
          <w:szCs w:val="24"/>
        </w:rPr>
        <w:t xml:space="preserve">—transport </w:t>
      </w:r>
      <w:r w:rsidR="00C5613F" w:rsidRPr="00555E18">
        <w:rPr>
          <w:rFonts w:ascii="Times New Roman" w:hAnsi="Times New Roman" w:cs="Times New Roman"/>
          <w:b/>
          <w:color w:val="auto"/>
          <w:sz w:val="24"/>
          <w:szCs w:val="24"/>
        </w:rPr>
        <w:t>of NNP material and NNP equipment or plant—</w:t>
      </w:r>
      <w:r w:rsidRPr="00555E18">
        <w:rPr>
          <w:rFonts w:ascii="Times New Roman" w:hAnsi="Times New Roman" w:cs="Times New Roman"/>
          <w:b/>
          <w:color w:val="auto"/>
          <w:sz w:val="24"/>
          <w:szCs w:val="24"/>
        </w:rPr>
        <w:t xml:space="preserve">only as approved </w:t>
      </w:r>
    </w:p>
    <w:p w14:paraId="07474810" w14:textId="5FE6CD7C"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C5613F" w:rsidRPr="00555E18">
        <w:rPr>
          <w:rFonts w:ascii="Times New Roman" w:hAnsi="Times New Roman" w:cs="Times New Roman"/>
          <w:sz w:val="24"/>
          <w:szCs w:val="24"/>
        </w:rPr>
        <w:t>88</w:t>
      </w:r>
      <w:r w:rsidRPr="00555E18">
        <w:rPr>
          <w:rFonts w:ascii="Times New Roman" w:hAnsi="Times New Roman" w:cs="Times New Roman"/>
          <w:sz w:val="24"/>
          <w:szCs w:val="24"/>
        </w:rPr>
        <w:t xml:space="preserve"> provides for th</w:t>
      </w:r>
      <w:r w:rsidR="00510913" w:rsidRPr="00555E18">
        <w:rPr>
          <w:rFonts w:ascii="Times New Roman" w:hAnsi="Times New Roman" w:cs="Times New Roman"/>
          <w:sz w:val="24"/>
          <w:szCs w:val="24"/>
        </w:rPr>
        <w:t xml:space="preserve">e additional conditions for </w:t>
      </w:r>
      <w:r w:rsidR="00480863" w:rsidRPr="00555E18">
        <w:rPr>
          <w:rFonts w:ascii="Times New Roman" w:hAnsi="Times New Roman" w:cs="Times New Roman"/>
          <w:sz w:val="24"/>
          <w:szCs w:val="24"/>
        </w:rPr>
        <w:t xml:space="preserve">any kind of </w:t>
      </w:r>
      <w:r w:rsidR="00510913" w:rsidRPr="00555E18">
        <w:rPr>
          <w:rFonts w:ascii="Times New Roman" w:hAnsi="Times New Roman" w:cs="Times New Roman"/>
          <w:sz w:val="24"/>
          <w:szCs w:val="24"/>
        </w:rPr>
        <w:t xml:space="preserve">material </w:t>
      </w:r>
      <w:r w:rsidRPr="00555E18">
        <w:rPr>
          <w:rFonts w:ascii="Times New Roman" w:hAnsi="Times New Roman" w:cs="Times New Roman"/>
          <w:sz w:val="24"/>
          <w:szCs w:val="24"/>
        </w:rPr>
        <w:t>activity</w:t>
      </w:r>
      <w:r w:rsidR="00480863" w:rsidRPr="00555E18">
        <w:rPr>
          <w:rFonts w:ascii="Times New Roman" w:hAnsi="Times New Roman" w:cs="Times New Roman"/>
          <w:sz w:val="24"/>
          <w:szCs w:val="24"/>
        </w:rPr>
        <w:t xml:space="preserve">, with </w:t>
      </w:r>
      <w:r w:rsidR="001164D0" w:rsidRPr="00555E18">
        <w:rPr>
          <w:rFonts w:ascii="Times New Roman" w:hAnsi="Times New Roman" w:cs="Times New Roman"/>
          <w:sz w:val="24"/>
          <w:szCs w:val="24"/>
        </w:rPr>
        <w:t xml:space="preserve">the </w:t>
      </w:r>
      <w:r w:rsidR="00480863" w:rsidRPr="00555E18">
        <w:rPr>
          <w:rFonts w:ascii="Times New Roman" w:hAnsi="Times New Roman" w:cs="Times New Roman"/>
          <w:sz w:val="24"/>
          <w:szCs w:val="24"/>
        </w:rPr>
        <w:t xml:space="preserve">transport </w:t>
      </w:r>
      <w:r w:rsidR="001164D0" w:rsidRPr="00555E18">
        <w:rPr>
          <w:rFonts w:ascii="Times New Roman" w:hAnsi="Times New Roman" w:cs="Times New Roman"/>
          <w:sz w:val="24"/>
          <w:szCs w:val="24"/>
        </w:rPr>
        <w:t xml:space="preserve">of </w:t>
      </w:r>
      <w:r w:rsidR="00480863" w:rsidRPr="00555E18">
        <w:rPr>
          <w:rFonts w:ascii="Times New Roman" w:hAnsi="Times New Roman" w:cs="Times New Roman"/>
          <w:sz w:val="24"/>
          <w:szCs w:val="24"/>
        </w:rPr>
        <w:t>NNP material and NNP equipment or plant</w:t>
      </w:r>
      <w:r w:rsidR="001164D0" w:rsidRPr="00555E18">
        <w:rPr>
          <w:rFonts w:ascii="Times New Roman" w:hAnsi="Times New Roman" w:cs="Times New Roman"/>
          <w:sz w:val="24"/>
          <w:szCs w:val="24"/>
        </w:rPr>
        <w:t xml:space="preserve"> to be conducted only as approved by the Regulator</w:t>
      </w:r>
      <w:r w:rsidRPr="00555E18">
        <w:rPr>
          <w:rFonts w:ascii="Times New Roman" w:hAnsi="Times New Roman" w:cs="Times New Roman"/>
          <w:sz w:val="24"/>
          <w:szCs w:val="24"/>
        </w:rPr>
        <w:t>. The condition</w:t>
      </w:r>
      <w:r w:rsidR="001164D0" w:rsidRPr="00555E18">
        <w:rPr>
          <w:rFonts w:ascii="Times New Roman" w:hAnsi="Times New Roman" w:cs="Times New Roman"/>
          <w:sz w:val="24"/>
          <w:szCs w:val="24"/>
        </w:rPr>
        <w:t>s</w:t>
      </w:r>
      <w:r w:rsidRPr="00555E18">
        <w:rPr>
          <w:rFonts w:ascii="Times New Roman" w:hAnsi="Times New Roman" w:cs="Times New Roman"/>
          <w:sz w:val="24"/>
          <w:szCs w:val="24"/>
        </w:rPr>
        <w:t xml:space="preserve"> in section </w:t>
      </w:r>
      <w:r w:rsidR="00C5613F" w:rsidRPr="00555E18">
        <w:rPr>
          <w:rFonts w:ascii="Times New Roman" w:hAnsi="Times New Roman" w:cs="Times New Roman"/>
          <w:sz w:val="24"/>
          <w:szCs w:val="24"/>
        </w:rPr>
        <w:t>88</w:t>
      </w:r>
      <w:r w:rsidRPr="00555E18">
        <w:rPr>
          <w:rFonts w:ascii="Times New Roman" w:hAnsi="Times New Roman" w:cs="Times New Roman"/>
          <w:sz w:val="24"/>
          <w:szCs w:val="24"/>
        </w:rPr>
        <w:t xml:space="preserve"> ensures that the transport of NNP material, or NNP equipment or plant must be approved for safe transport out of the designated zone. The proper planning and approval by the Regulator assists with identifying and managing potential risks and hazards inside and outside of the designated zone.</w:t>
      </w:r>
    </w:p>
    <w:p w14:paraId="54A44C14" w14:textId="550EC8AB"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88</w:t>
      </w:r>
      <w:r w:rsidRPr="00555E18">
        <w:rPr>
          <w:rFonts w:ascii="Times New Roman" w:hAnsi="Times New Roman" w:cs="Times New Roman"/>
          <w:sz w:val="24"/>
          <w:szCs w:val="24"/>
        </w:rPr>
        <w:t xml:space="preserve">(1) provides that the section applies if the regulated activity that is authorised under the licence is the material activity </w:t>
      </w:r>
      <w:r w:rsidR="00510913" w:rsidRPr="00555E18">
        <w:rPr>
          <w:rFonts w:ascii="Times New Roman" w:hAnsi="Times New Roman" w:cs="Times New Roman"/>
          <w:sz w:val="24"/>
          <w:szCs w:val="24"/>
        </w:rPr>
        <w:t>and</w:t>
      </w:r>
      <w:r w:rsidRPr="00555E18">
        <w:rPr>
          <w:rFonts w:ascii="Times New Roman" w:hAnsi="Times New Roman" w:cs="Times New Roman"/>
          <w:sz w:val="24"/>
          <w:szCs w:val="24"/>
        </w:rPr>
        <w:t xml:space="preserve"> that activity in</w:t>
      </w:r>
      <w:r w:rsidR="00510913" w:rsidRPr="00555E18">
        <w:rPr>
          <w:rFonts w:ascii="Times New Roman" w:hAnsi="Times New Roman" w:cs="Times New Roman"/>
          <w:sz w:val="24"/>
          <w:szCs w:val="24"/>
        </w:rPr>
        <w:t>volves</w:t>
      </w:r>
      <w:r w:rsidRPr="00555E18">
        <w:rPr>
          <w:rFonts w:ascii="Times New Roman" w:hAnsi="Times New Roman" w:cs="Times New Roman"/>
          <w:sz w:val="24"/>
          <w:szCs w:val="24"/>
        </w:rPr>
        <w:t xml:space="preserve"> the transport of the NNP material o</w:t>
      </w:r>
      <w:r w:rsidR="006705F2" w:rsidRPr="00555E18">
        <w:rPr>
          <w:rFonts w:ascii="Times New Roman" w:hAnsi="Times New Roman" w:cs="Times New Roman"/>
          <w:sz w:val="24"/>
          <w:szCs w:val="24"/>
        </w:rPr>
        <w:t xml:space="preserve">r NNP equipment or plant </w:t>
      </w:r>
      <w:r w:rsidR="00510913" w:rsidRPr="00555E18">
        <w:rPr>
          <w:rFonts w:ascii="Times New Roman" w:hAnsi="Times New Roman" w:cs="Times New Roman"/>
          <w:sz w:val="24"/>
          <w:szCs w:val="24"/>
        </w:rPr>
        <w:t>into or out</w:t>
      </w:r>
      <w:r w:rsidRPr="00555E18">
        <w:rPr>
          <w:rFonts w:ascii="Times New Roman" w:hAnsi="Times New Roman" w:cs="Times New Roman"/>
          <w:sz w:val="24"/>
          <w:szCs w:val="24"/>
        </w:rPr>
        <w:t xml:space="preserve"> of the designated zone</w:t>
      </w:r>
      <w:r w:rsidR="001164D0" w:rsidRPr="00555E18">
        <w:rPr>
          <w:rFonts w:ascii="Times New Roman" w:hAnsi="Times New Roman" w:cs="Times New Roman"/>
          <w:sz w:val="24"/>
          <w:szCs w:val="24"/>
        </w:rPr>
        <w:t>,</w:t>
      </w:r>
      <w:r w:rsidRPr="00555E18">
        <w:rPr>
          <w:rFonts w:ascii="Times New Roman" w:hAnsi="Times New Roman" w:cs="Times New Roman"/>
          <w:sz w:val="24"/>
          <w:szCs w:val="24"/>
        </w:rPr>
        <w:t xml:space="preserve"> the activity is not already covered under section 8</w:t>
      </w:r>
      <w:r w:rsidR="00C5613F" w:rsidRPr="00555E18">
        <w:rPr>
          <w:rFonts w:ascii="Times New Roman" w:hAnsi="Times New Roman" w:cs="Times New Roman"/>
          <w:sz w:val="24"/>
          <w:szCs w:val="24"/>
        </w:rPr>
        <w:t>7</w:t>
      </w:r>
      <w:r w:rsidR="00510913" w:rsidRPr="00555E18">
        <w:rPr>
          <w:rFonts w:ascii="Times New Roman" w:hAnsi="Times New Roman" w:cs="Times New Roman"/>
          <w:sz w:val="24"/>
          <w:szCs w:val="24"/>
        </w:rPr>
        <w:t xml:space="preserve"> of the Regulations</w:t>
      </w:r>
      <w:r w:rsidR="001164D0" w:rsidRPr="00555E18">
        <w:rPr>
          <w:rFonts w:ascii="Times New Roman" w:hAnsi="Times New Roman" w:cs="Times New Roman"/>
          <w:sz w:val="24"/>
          <w:szCs w:val="24"/>
        </w:rPr>
        <w:t xml:space="preserve"> and </w:t>
      </w:r>
      <w:r w:rsidR="000D63BC" w:rsidRPr="00555E18">
        <w:rPr>
          <w:rFonts w:ascii="Times New Roman" w:hAnsi="Times New Roman" w:cs="Times New Roman"/>
          <w:sz w:val="24"/>
          <w:szCs w:val="24"/>
        </w:rPr>
        <w:t>is not on an operational AUKUS submarine.</w:t>
      </w:r>
    </w:p>
    <w:p w14:paraId="3E0772EF" w14:textId="06E3EF1A"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88</w:t>
      </w:r>
      <w:r w:rsidRPr="00555E18">
        <w:rPr>
          <w:rFonts w:ascii="Times New Roman" w:hAnsi="Times New Roman" w:cs="Times New Roman"/>
          <w:sz w:val="24"/>
          <w:szCs w:val="24"/>
        </w:rPr>
        <w:t>(2) provides for the condition applicable to the licence holder that the licence holder must seek and obtain the Regulator’s approval to transport the NNP material or NNP equipment or plant</w:t>
      </w:r>
      <w:r w:rsidR="00510913" w:rsidRPr="00555E18">
        <w:rPr>
          <w:rFonts w:ascii="Times New Roman" w:hAnsi="Times New Roman" w:cs="Times New Roman"/>
          <w:sz w:val="24"/>
          <w:szCs w:val="24"/>
        </w:rPr>
        <w:t xml:space="preserve"> into or</w:t>
      </w:r>
      <w:r w:rsidRPr="00555E18">
        <w:rPr>
          <w:rFonts w:ascii="Times New Roman" w:hAnsi="Times New Roman" w:cs="Times New Roman"/>
          <w:sz w:val="24"/>
          <w:szCs w:val="24"/>
        </w:rPr>
        <w:t xml:space="preserve"> outside of the designated zone</w:t>
      </w:r>
      <w:r w:rsidR="000D63BC" w:rsidRPr="00555E18">
        <w:rPr>
          <w:rFonts w:ascii="Times New Roman" w:hAnsi="Times New Roman" w:cs="Times New Roman"/>
          <w:sz w:val="24"/>
          <w:szCs w:val="24"/>
        </w:rPr>
        <w:t>,</w:t>
      </w:r>
      <w:r w:rsidRPr="00555E18">
        <w:rPr>
          <w:rFonts w:ascii="Times New Roman" w:hAnsi="Times New Roman" w:cs="Times New Roman"/>
          <w:sz w:val="24"/>
          <w:szCs w:val="24"/>
        </w:rPr>
        <w:t xml:space="preserve"> prior to any transportation occurring.  </w:t>
      </w:r>
    </w:p>
    <w:p w14:paraId="3ED1023B" w14:textId="77777777" w:rsidR="00510913"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w:t>
      </w:r>
      <w:r w:rsidR="00C5613F" w:rsidRPr="00555E18">
        <w:rPr>
          <w:rFonts w:ascii="Times New Roman" w:hAnsi="Times New Roman" w:cs="Times New Roman"/>
          <w:sz w:val="24"/>
          <w:szCs w:val="24"/>
        </w:rPr>
        <w:t>88</w:t>
      </w:r>
      <w:r w:rsidRPr="00555E18">
        <w:rPr>
          <w:rFonts w:ascii="Times New Roman" w:hAnsi="Times New Roman" w:cs="Times New Roman"/>
          <w:sz w:val="24"/>
          <w:szCs w:val="24"/>
        </w:rPr>
        <w:t xml:space="preserve">(2) states that the transport must also be conducted in compliance with the transport management plan for the activity, directing the reader to section </w:t>
      </w:r>
      <w:r w:rsidR="00C5613F" w:rsidRPr="00555E18">
        <w:rPr>
          <w:rFonts w:ascii="Times New Roman" w:hAnsi="Times New Roman" w:cs="Times New Roman"/>
          <w:sz w:val="24"/>
          <w:szCs w:val="24"/>
        </w:rPr>
        <w:t>89</w:t>
      </w:r>
      <w:r w:rsidR="00510913"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 xml:space="preserve"> which covers the conditions for transport management and movement plans.</w:t>
      </w:r>
      <w:r w:rsidR="003E2E4E" w:rsidRPr="00555E18">
        <w:rPr>
          <w:rFonts w:ascii="Times New Roman" w:hAnsi="Times New Roman" w:cs="Times New Roman"/>
          <w:sz w:val="24"/>
          <w:szCs w:val="24"/>
        </w:rPr>
        <w:t xml:space="preserve"> </w:t>
      </w:r>
    </w:p>
    <w:p w14:paraId="734F6F3E" w14:textId="673302DC" w:rsidR="00986498" w:rsidRPr="00555E18" w:rsidRDefault="003E2E4E"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88</w:t>
      </w:r>
      <w:r w:rsidRPr="00555E18">
        <w:rPr>
          <w:rFonts w:ascii="Times New Roman" w:hAnsi="Times New Roman" w:cs="Times New Roman"/>
          <w:sz w:val="24"/>
          <w:szCs w:val="24"/>
        </w:rPr>
        <w:t xml:space="preserve">(2) </w:t>
      </w:r>
      <w:r w:rsidR="00514680" w:rsidRPr="00555E18">
        <w:rPr>
          <w:rFonts w:ascii="Times New Roman" w:hAnsi="Times New Roman" w:cs="Times New Roman"/>
          <w:sz w:val="24"/>
          <w:szCs w:val="24"/>
        </w:rPr>
        <w:t>and the proceeding note ensure</w:t>
      </w:r>
      <w:r w:rsidRPr="00555E18">
        <w:rPr>
          <w:rFonts w:ascii="Times New Roman" w:hAnsi="Times New Roman" w:cs="Times New Roman"/>
          <w:sz w:val="24"/>
          <w:szCs w:val="24"/>
        </w:rPr>
        <w:t xml:space="preserve"> that the licence holder is only transporting the NNP material or NNP equipment or plant </w:t>
      </w:r>
      <w:r w:rsidR="00510913" w:rsidRPr="00555E18">
        <w:rPr>
          <w:rFonts w:ascii="Times New Roman" w:hAnsi="Times New Roman" w:cs="Times New Roman"/>
          <w:sz w:val="24"/>
          <w:szCs w:val="24"/>
        </w:rPr>
        <w:t xml:space="preserve">into or </w:t>
      </w:r>
      <w:r w:rsidRPr="00555E18">
        <w:rPr>
          <w:rFonts w:ascii="Times New Roman" w:hAnsi="Times New Roman" w:cs="Times New Roman"/>
          <w:sz w:val="24"/>
          <w:szCs w:val="24"/>
        </w:rPr>
        <w:t>outside of the designated zone with the Regulator’</w:t>
      </w:r>
      <w:r w:rsidR="00514680" w:rsidRPr="00555E18">
        <w:rPr>
          <w:rFonts w:ascii="Times New Roman" w:hAnsi="Times New Roman" w:cs="Times New Roman"/>
          <w:sz w:val="24"/>
          <w:szCs w:val="24"/>
        </w:rPr>
        <w:t>s approval and in compliance with the approved transport plan</w:t>
      </w:r>
      <w:r w:rsidR="00B621F5" w:rsidRPr="00555E18">
        <w:rPr>
          <w:rFonts w:ascii="Times New Roman" w:hAnsi="Times New Roman" w:cs="Times New Roman"/>
          <w:sz w:val="24"/>
          <w:szCs w:val="24"/>
        </w:rPr>
        <w:t xml:space="preserve"> for the activity</w:t>
      </w:r>
      <w:r w:rsidR="00514680" w:rsidRPr="00555E18">
        <w:rPr>
          <w:rFonts w:ascii="Times New Roman" w:hAnsi="Times New Roman" w:cs="Times New Roman"/>
          <w:sz w:val="24"/>
          <w:szCs w:val="24"/>
        </w:rPr>
        <w:t xml:space="preserve">. This ensures that the </w:t>
      </w:r>
      <w:r w:rsidR="00986498" w:rsidRPr="00555E18">
        <w:rPr>
          <w:rFonts w:ascii="Times New Roman" w:hAnsi="Times New Roman" w:cs="Times New Roman"/>
          <w:sz w:val="24"/>
          <w:szCs w:val="24"/>
        </w:rPr>
        <w:t xml:space="preserve">licence holder </w:t>
      </w:r>
      <w:r w:rsidR="000C1234" w:rsidRPr="00555E18">
        <w:rPr>
          <w:rFonts w:ascii="Times New Roman" w:hAnsi="Times New Roman" w:cs="Times New Roman"/>
          <w:sz w:val="24"/>
          <w:szCs w:val="24"/>
        </w:rPr>
        <w:t xml:space="preserve">is meeting their minimum obligations </w:t>
      </w:r>
      <w:r w:rsidR="00842E03" w:rsidRPr="00555E18">
        <w:rPr>
          <w:rFonts w:ascii="Times New Roman" w:hAnsi="Times New Roman" w:cs="Times New Roman"/>
          <w:sz w:val="24"/>
          <w:szCs w:val="24"/>
        </w:rPr>
        <w:t xml:space="preserve">to ensure nuclear safety </w:t>
      </w:r>
      <w:r w:rsidR="000C1234" w:rsidRPr="00555E18">
        <w:rPr>
          <w:rFonts w:ascii="Times New Roman" w:hAnsi="Times New Roman" w:cs="Times New Roman"/>
          <w:sz w:val="24"/>
          <w:szCs w:val="24"/>
        </w:rPr>
        <w:t xml:space="preserve">for the conduct of the activity while </w:t>
      </w:r>
      <w:r w:rsidR="00842E03" w:rsidRPr="00555E18">
        <w:rPr>
          <w:rFonts w:ascii="Times New Roman" w:hAnsi="Times New Roman" w:cs="Times New Roman"/>
          <w:sz w:val="24"/>
          <w:szCs w:val="24"/>
        </w:rPr>
        <w:t>the</w:t>
      </w:r>
      <w:r w:rsidR="003C0F17">
        <w:rPr>
          <w:rFonts w:ascii="Times New Roman" w:hAnsi="Times New Roman" w:cs="Times New Roman"/>
          <w:sz w:val="24"/>
          <w:szCs w:val="24"/>
        </w:rPr>
        <w:t xml:space="preserve"> appropriate regulatory oversight</w:t>
      </w:r>
      <w:r w:rsidR="00986498" w:rsidRPr="00555E18">
        <w:rPr>
          <w:rFonts w:ascii="Times New Roman" w:hAnsi="Times New Roman" w:cs="Times New Roman"/>
          <w:sz w:val="24"/>
          <w:szCs w:val="24"/>
        </w:rPr>
        <w:t xml:space="preserve"> </w:t>
      </w:r>
      <w:r w:rsidR="00842E03" w:rsidRPr="00555E18">
        <w:rPr>
          <w:rFonts w:ascii="Times New Roman" w:hAnsi="Times New Roman" w:cs="Times New Roman"/>
          <w:sz w:val="24"/>
          <w:szCs w:val="24"/>
        </w:rPr>
        <w:t>occurs.</w:t>
      </w:r>
    </w:p>
    <w:p w14:paraId="496B873F" w14:textId="77777777" w:rsidR="001E1F09" w:rsidRPr="00555E18" w:rsidRDefault="001E1F09" w:rsidP="00555E18">
      <w:pPr>
        <w:pStyle w:val="Heading6"/>
        <w:spacing w:before="0" w:after="120" w:line="240" w:lineRule="auto"/>
        <w:rPr>
          <w:rFonts w:ascii="Times New Roman" w:hAnsi="Times New Roman" w:cs="Times New Roman"/>
          <w:b/>
          <w:sz w:val="24"/>
          <w:szCs w:val="24"/>
        </w:rPr>
      </w:pPr>
      <w:r w:rsidRPr="00555E18">
        <w:rPr>
          <w:rFonts w:ascii="Times New Roman" w:hAnsi="Times New Roman" w:cs="Times New Roman"/>
          <w:b/>
          <w:color w:val="auto"/>
          <w:sz w:val="24"/>
          <w:szCs w:val="24"/>
        </w:rPr>
        <w:t xml:space="preserve">Section </w:t>
      </w:r>
      <w:r w:rsidR="00C5613F" w:rsidRPr="00555E18">
        <w:rPr>
          <w:rFonts w:ascii="Times New Roman" w:hAnsi="Times New Roman" w:cs="Times New Roman"/>
          <w:b/>
          <w:color w:val="auto"/>
          <w:sz w:val="24"/>
          <w:szCs w:val="24"/>
        </w:rPr>
        <w:t>89</w:t>
      </w:r>
      <w:r w:rsidRPr="00555E18">
        <w:rPr>
          <w:rFonts w:ascii="Times New Roman" w:hAnsi="Times New Roman" w:cs="Times New Roman"/>
          <w:b/>
          <w:color w:val="auto"/>
          <w:sz w:val="24"/>
          <w:szCs w:val="24"/>
        </w:rPr>
        <w:tab/>
        <w:t>Additional conditions for activity of having possession or control of NNP material or NNP equipment or plant</w:t>
      </w:r>
      <w:r w:rsidR="006705F2" w:rsidRPr="00555E18">
        <w:rPr>
          <w:rFonts w:ascii="Times New Roman" w:hAnsi="Times New Roman" w:cs="Times New Roman"/>
          <w:b/>
          <w:color w:val="auto"/>
          <w:sz w:val="24"/>
          <w:szCs w:val="24"/>
        </w:rPr>
        <w:t>—tr</w:t>
      </w:r>
      <w:r w:rsidRPr="00555E18">
        <w:rPr>
          <w:rFonts w:ascii="Times New Roman" w:hAnsi="Times New Roman" w:cs="Times New Roman"/>
          <w:b/>
          <w:color w:val="auto"/>
          <w:sz w:val="24"/>
          <w:szCs w:val="24"/>
        </w:rPr>
        <w:t>ansport management and movement plans</w:t>
      </w:r>
    </w:p>
    <w:p w14:paraId="3D30611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9 provides for the conditions for transport management and movement plans for </w:t>
      </w:r>
      <w:r w:rsidR="00510913" w:rsidRPr="00555E18">
        <w:rPr>
          <w:rFonts w:ascii="Times New Roman" w:hAnsi="Times New Roman" w:cs="Times New Roman"/>
          <w:sz w:val="24"/>
          <w:szCs w:val="24"/>
        </w:rPr>
        <w:t xml:space="preserve">material </w:t>
      </w:r>
      <w:r w:rsidRPr="00555E18">
        <w:rPr>
          <w:rFonts w:ascii="Times New Roman" w:hAnsi="Times New Roman" w:cs="Times New Roman"/>
          <w:sz w:val="24"/>
          <w:szCs w:val="24"/>
        </w:rPr>
        <w:t xml:space="preserve">activities.  The conditions under section </w:t>
      </w:r>
      <w:r w:rsidR="00510913" w:rsidRPr="00555E18">
        <w:rPr>
          <w:rFonts w:ascii="Times New Roman" w:hAnsi="Times New Roman" w:cs="Times New Roman"/>
          <w:sz w:val="24"/>
          <w:szCs w:val="24"/>
        </w:rPr>
        <w:t>89</w:t>
      </w:r>
      <w:r w:rsidRPr="00555E18">
        <w:rPr>
          <w:rFonts w:ascii="Times New Roman" w:hAnsi="Times New Roman" w:cs="Times New Roman"/>
          <w:sz w:val="24"/>
          <w:szCs w:val="24"/>
        </w:rPr>
        <w:t xml:space="preserve"> ensure that the effective implementation and maintenance of the licence holder’s transport management and movement plans have been made in anticipation of the process of safe transport and movement of NNP material or equipment or plant throughout the period of the licence. </w:t>
      </w:r>
    </w:p>
    <w:p w14:paraId="040A7E9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9(1) provides that the section applies if the regulated activity that is authorised by the licence is a material activity.  </w:t>
      </w:r>
    </w:p>
    <w:p w14:paraId="21A70D4C" w14:textId="6D9D3A2F"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9(2) provides that the section does not apply to naval nuclear propulsion plant</w:t>
      </w:r>
      <w:r w:rsidR="00D91CD4" w:rsidRPr="00555E18">
        <w:rPr>
          <w:rFonts w:ascii="Times New Roman" w:hAnsi="Times New Roman" w:cs="Times New Roman"/>
          <w:sz w:val="24"/>
          <w:szCs w:val="24"/>
        </w:rPr>
        <w:t>,</w:t>
      </w:r>
      <w:r w:rsidRPr="00555E18">
        <w:rPr>
          <w:rFonts w:ascii="Times New Roman" w:hAnsi="Times New Roman" w:cs="Times New Roman"/>
          <w:sz w:val="24"/>
          <w:szCs w:val="24"/>
        </w:rPr>
        <w:t xml:space="preserve"> as that is covered by section 8</w:t>
      </w:r>
      <w:r w:rsidR="00C5613F" w:rsidRPr="00555E18">
        <w:rPr>
          <w:rFonts w:ascii="Times New Roman" w:hAnsi="Times New Roman" w:cs="Times New Roman"/>
          <w:sz w:val="24"/>
          <w:szCs w:val="24"/>
        </w:rPr>
        <w:t>7</w:t>
      </w:r>
      <w:r w:rsidRPr="00555E18">
        <w:rPr>
          <w:rFonts w:ascii="Times New Roman" w:hAnsi="Times New Roman" w:cs="Times New Roman"/>
          <w:sz w:val="24"/>
          <w:szCs w:val="24"/>
        </w:rPr>
        <w:t xml:space="preserve"> of the Regulations.</w:t>
      </w:r>
    </w:p>
    <w:p w14:paraId="20B5D70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Transport management plan</w:t>
      </w:r>
    </w:p>
    <w:p w14:paraId="7B0801A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9(3) provides for the condition that </w:t>
      </w:r>
      <w:r w:rsidR="00510913" w:rsidRPr="00555E18">
        <w:rPr>
          <w:rFonts w:ascii="Times New Roman" w:hAnsi="Times New Roman" w:cs="Times New Roman"/>
          <w:sz w:val="24"/>
          <w:szCs w:val="24"/>
        </w:rPr>
        <w:t>in so</w:t>
      </w:r>
      <w:r w:rsidRPr="00555E18">
        <w:rPr>
          <w:rFonts w:ascii="Times New Roman" w:hAnsi="Times New Roman" w:cs="Times New Roman"/>
          <w:sz w:val="24"/>
          <w:szCs w:val="24"/>
        </w:rPr>
        <w:t xml:space="preserve"> far as it is reasonably practicable, the regulated activity is conducted in compliance with the transport management plan for the transportation of NNP material or NNP equipment or plant </w:t>
      </w:r>
      <w:r w:rsidR="00510913" w:rsidRPr="00555E18">
        <w:rPr>
          <w:rFonts w:ascii="Times New Roman" w:hAnsi="Times New Roman" w:cs="Times New Roman"/>
          <w:sz w:val="24"/>
          <w:szCs w:val="24"/>
        </w:rPr>
        <w:t>into a designated zone, or to an area</w:t>
      </w:r>
      <w:r w:rsidRPr="00555E18">
        <w:rPr>
          <w:rFonts w:ascii="Times New Roman" w:hAnsi="Times New Roman" w:cs="Times New Roman"/>
          <w:sz w:val="24"/>
          <w:szCs w:val="24"/>
        </w:rPr>
        <w:t xml:space="preserve"> located outside of the designated zone.</w:t>
      </w:r>
    </w:p>
    <w:p w14:paraId="7D33A3FA" w14:textId="2325E899"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first note under 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9(3) notes that NNP material or NNP equipment or plant that is not a naval </w:t>
      </w:r>
      <w:r w:rsidR="003C0F17">
        <w:rPr>
          <w:rFonts w:ascii="Times New Roman" w:hAnsi="Times New Roman" w:cs="Times New Roman"/>
          <w:sz w:val="24"/>
          <w:szCs w:val="24"/>
        </w:rPr>
        <w:t xml:space="preserve">nuclear </w:t>
      </w:r>
      <w:r w:rsidRPr="00555E18">
        <w:rPr>
          <w:rFonts w:ascii="Times New Roman" w:hAnsi="Times New Roman" w:cs="Times New Roman"/>
          <w:sz w:val="24"/>
          <w:szCs w:val="24"/>
        </w:rPr>
        <w:t xml:space="preserve">propulsion plant, must not be transported </w:t>
      </w:r>
      <w:r w:rsidR="00CC0E9A" w:rsidRPr="00555E18">
        <w:rPr>
          <w:rFonts w:ascii="Times New Roman" w:hAnsi="Times New Roman" w:cs="Times New Roman"/>
          <w:sz w:val="24"/>
          <w:szCs w:val="24"/>
        </w:rPr>
        <w:t xml:space="preserve">into or </w:t>
      </w:r>
      <w:r w:rsidRPr="00555E18">
        <w:rPr>
          <w:rFonts w:ascii="Times New Roman" w:hAnsi="Times New Roman" w:cs="Times New Roman"/>
          <w:sz w:val="24"/>
          <w:szCs w:val="24"/>
        </w:rPr>
        <w:t xml:space="preserve">outside of the designated zone in which the activity is conducted unless prior approval of the Regulator is sought and obtained. The reader is directed to section </w:t>
      </w:r>
      <w:r w:rsidR="00C5613F" w:rsidRPr="00555E18">
        <w:rPr>
          <w:rFonts w:ascii="Times New Roman" w:hAnsi="Times New Roman" w:cs="Times New Roman"/>
          <w:sz w:val="24"/>
          <w:szCs w:val="24"/>
        </w:rPr>
        <w:t>88</w:t>
      </w:r>
      <w:r w:rsidR="00510913" w:rsidRPr="00555E18">
        <w:rPr>
          <w:rFonts w:ascii="Times New Roman" w:hAnsi="Times New Roman" w:cs="Times New Roman"/>
          <w:sz w:val="24"/>
          <w:szCs w:val="24"/>
        </w:rPr>
        <w:t xml:space="preserve"> of the Regulations. </w:t>
      </w:r>
    </w:p>
    <w:p w14:paraId="41269F0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second note under 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9(3) notes that the transport of naval nuclear propulsion plant requires a specific plan, arrangements and the approval for each transport by the Regulator. The note </w:t>
      </w:r>
      <w:r w:rsidR="00510913" w:rsidRPr="00555E18">
        <w:rPr>
          <w:rFonts w:ascii="Times New Roman" w:hAnsi="Times New Roman" w:cs="Times New Roman"/>
          <w:sz w:val="24"/>
          <w:szCs w:val="24"/>
        </w:rPr>
        <w:t>directs the reader to section 87 of the Regulations</w:t>
      </w:r>
      <w:r w:rsidRPr="00555E18">
        <w:rPr>
          <w:rFonts w:ascii="Times New Roman" w:hAnsi="Times New Roman" w:cs="Times New Roman"/>
          <w:sz w:val="24"/>
          <w:szCs w:val="24"/>
        </w:rPr>
        <w:t>.</w:t>
      </w:r>
    </w:p>
    <w:p w14:paraId="01B007CC" w14:textId="3620DD55"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9(4) provides for the condition that the transport management plan must ensure </w:t>
      </w:r>
      <w:r w:rsidR="00510913" w:rsidRPr="00555E18">
        <w:rPr>
          <w:rFonts w:ascii="Times New Roman" w:hAnsi="Times New Roman" w:cs="Times New Roman"/>
          <w:sz w:val="24"/>
          <w:szCs w:val="24"/>
        </w:rPr>
        <w:t xml:space="preserve">nuclear safety during, and </w:t>
      </w:r>
      <w:r w:rsidRPr="00555E18">
        <w:rPr>
          <w:rFonts w:ascii="Times New Roman" w:hAnsi="Times New Roman" w:cs="Times New Roman"/>
          <w:sz w:val="24"/>
          <w:szCs w:val="24"/>
        </w:rPr>
        <w:t>the control of</w:t>
      </w:r>
      <w:r w:rsidR="00510913" w:rsidRPr="00555E18">
        <w:rPr>
          <w:rFonts w:ascii="Times New Roman" w:hAnsi="Times New Roman" w:cs="Times New Roman"/>
          <w:sz w:val="24"/>
          <w:szCs w:val="24"/>
        </w:rPr>
        <w:t>, the transport of</w:t>
      </w:r>
      <w:r w:rsidRPr="00555E18">
        <w:rPr>
          <w:rFonts w:ascii="Times New Roman" w:hAnsi="Times New Roman" w:cs="Times New Roman"/>
          <w:sz w:val="24"/>
          <w:szCs w:val="24"/>
        </w:rPr>
        <w:t xml:space="preserve"> NNP material or NNP equipment</w:t>
      </w:r>
      <w:r w:rsidR="00510913" w:rsidRPr="00555E18">
        <w:rPr>
          <w:rFonts w:ascii="Times New Roman" w:hAnsi="Times New Roman" w:cs="Times New Roman"/>
          <w:sz w:val="24"/>
          <w:szCs w:val="24"/>
        </w:rPr>
        <w:t xml:space="preserve"> or plant</w:t>
      </w:r>
      <w:r w:rsidRPr="00555E18">
        <w:rPr>
          <w:rFonts w:ascii="Times New Roman" w:hAnsi="Times New Roman" w:cs="Times New Roman"/>
          <w:sz w:val="24"/>
          <w:szCs w:val="24"/>
        </w:rPr>
        <w:t xml:space="preserve"> </w:t>
      </w:r>
      <w:r w:rsidR="00510913" w:rsidRPr="00555E18">
        <w:rPr>
          <w:rFonts w:ascii="Times New Roman" w:hAnsi="Times New Roman" w:cs="Times New Roman"/>
          <w:sz w:val="24"/>
          <w:szCs w:val="24"/>
        </w:rPr>
        <w:t>in</w:t>
      </w:r>
      <w:r w:rsidRPr="00555E18">
        <w:rPr>
          <w:rFonts w:ascii="Times New Roman" w:hAnsi="Times New Roman" w:cs="Times New Roman"/>
          <w:sz w:val="24"/>
          <w:szCs w:val="24"/>
        </w:rPr>
        <w:t>to</w:t>
      </w:r>
      <w:r w:rsidR="00510913" w:rsidRPr="00555E18">
        <w:rPr>
          <w:rFonts w:ascii="Times New Roman" w:hAnsi="Times New Roman" w:cs="Times New Roman"/>
          <w:sz w:val="24"/>
          <w:szCs w:val="24"/>
        </w:rPr>
        <w:t xml:space="preserve"> or</w:t>
      </w:r>
      <w:r w:rsidRPr="00555E18">
        <w:rPr>
          <w:rFonts w:ascii="Times New Roman" w:hAnsi="Times New Roman" w:cs="Times New Roman"/>
          <w:sz w:val="24"/>
          <w:szCs w:val="24"/>
        </w:rPr>
        <w:t xml:space="preserve"> outside of the designated zone </w:t>
      </w:r>
      <w:r w:rsidR="003C0F17">
        <w:rPr>
          <w:rFonts w:ascii="Times New Roman" w:hAnsi="Times New Roman" w:cs="Times New Roman"/>
          <w:sz w:val="24"/>
          <w:szCs w:val="24"/>
        </w:rPr>
        <w:t xml:space="preserve">in </w:t>
      </w:r>
      <w:r w:rsidRPr="00555E18">
        <w:rPr>
          <w:rFonts w:ascii="Times New Roman" w:hAnsi="Times New Roman" w:cs="Times New Roman"/>
          <w:sz w:val="24"/>
          <w:szCs w:val="24"/>
        </w:rPr>
        <w:t>which the regulated activity is conducted.</w:t>
      </w:r>
    </w:p>
    <w:p w14:paraId="5927C35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9(4) </w:t>
      </w:r>
      <w:r w:rsidR="001D6DB1" w:rsidRPr="00555E18">
        <w:rPr>
          <w:rFonts w:ascii="Times New Roman" w:hAnsi="Times New Roman" w:cs="Times New Roman"/>
          <w:sz w:val="24"/>
          <w:szCs w:val="24"/>
        </w:rPr>
        <w:t>specifies</w:t>
      </w:r>
      <w:r w:rsidRPr="00555E18">
        <w:rPr>
          <w:rFonts w:ascii="Times New Roman" w:hAnsi="Times New Roman" w:cs="Times New Roman"/>
          <w:sz w:val="24"/>
          <w:szCs w:val="24"/>
        </w:rPr>
        <w:t xml:space="preserve"> that </w:t>
      </w:r>
      <w:r w:rsidR="00510913" w:rsidRPr="00555E18">
        <w:rPr>
          <w:rFonts w:ascii="Times New Roman" w:hAnsi="Times New Roman" w:cs="Times New Roman"/>
          <w:sz w:val="24"/>
          <w:szCs w:val="24"/>
        </w:rPr>
        <w:t xml:space="preserve">this provision </w:t>
      </w:r>
      <w:r w:rsidRPr="00555E18">
        <w:rPr>
          <w:rFonts w:ascii="Times New Roman" w:hAnsi="Times New Roman" w:cs="Times New Roman"/>
          <w:sz w:val="24"/>
          <w:szCs w:val="24"/>
        </w:rPr>
        <w:t xml:space="preserve">does not limit what the licence holder may otherwise choose to deal with </w:t>
      </w:r>
      <w:r w:rsidR="00510913" w:rsidRPr="00555E18">
        <w:rPr>
          <w:rFonts w:ascii="Times New Roman" w:hAnsi="Times New Roman" w:cs="Times New Roman"/>
          <w:sz w:val="24"/>
          <w:szCs w:val="24"/>
        </w:rPr>
        <w:t>in</w:t>
      </w:r>
      <w:r w:rsidRPr="00555E18">
        <w:rPr>
          <w:rFonts w:ascii="Times New Roman" w:hAnsi="Times New Roman" w:cs="Times New Roman"/>
          <w:sz w:val="24"/>
          <w:szCs w:val="24"/>
        </w:rPr>
        <w:t xml:space="preserve"> the transport management plan. </w:t>
      </w:r>
    </w:p>
    <w:p w14:paraId="657D130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Movement plan</w:t>
      </w:r>
    </w:p>
    <w:p w14:paraId="0A50F102" w14:textId="4C4FA7C0"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9(5) provides for a condition that</w:t>
      </w:r>
      <w:r w:rsidR="00CC0E9A" w:rsidRPr="00555E18">
        <w:rPr>
          <w:rFonts w:ascii="Times New Roman" w:hAnsi="Times New Roman" w:cs="Times New Roman"/>
          <w:sz w:val="24"/>
          <w:szCs w:val="24"/>
        </w:rPr>
        <w:t>,</w:t>
      </w:r>
      <w:r w:rsidR="00510913" w:rsidRPr="00555E18">
        <w:rPr>
          <w:rFonts w:ascii="Times New Roman" w:hAnsi="Times New Roman" w:cs="Times New Roman"/>
          <w:sz w:val="24"/>
          <w:szCs w:val="24"/>
        </w:rPr>
        <w:t xml:space="preserve"> in so</w:t>
      </w:r>
      <w:r w:rsidRPr="00555E18">
        <w:rPr>
          <w:rFonts w:ascii="Times New Roman" w:hAnsi="Times New Roman" w:cs="Times New Roman"/>
          <w:sz w:val="24"/>
          <w:szCs w:val="24"/>
        </w:rPr>
        <w:t xml:space="preserve"> far as it is reasonably practicable, that the regulated activity is conducted in compliance with the movement plan for the movement of NNP material or NNP equipment or plant, within a designated zone for the regulated activity.</w:t>
      </w:r>
    </w:p>
    <w:p w14:paraId="5E3A82F0" w14:textId="735A2BF1"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9(5) notes that the transport of naval nuclear propulsion plant requires a specific plan, arrangements and the approval for each movement by the Regulator. The note </w:t>
      </w:r>
      <w:r w:rsidR="00CC0E9A" w:rsidRPr="00555E18">
        <w:rPr>
          <w:rFonts w:ascii="Times New Roman" w:hAnsi="Times New Roman" w:cs="Times New Roman"/>
          <w:sz w:val="24"/>
          <w:szCs w:val="24"/>
        </w:rPr>
        <w:t>directs the reader to section 87</w:t>
      </w:r>
      <w:r w:rsidR="007B1904" w:rsidRPr="00555E18">
        <w:rPr>
          <w:rFonts w:ascii="Times New Roman" w:hAnsi="Times New Roman" w:cs="Times New Roman"/>
          <w:sz w:val="24"/>
          <w:szCs w:val="24"/>
        </w:rPr>
        <w:t xml:space="preserve"> of the Regulations</w:t>
      </w:r>
      <w:r w:rsidR="006705F2"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covers the additional conditions for the transport or movement of </w:t>
      </w:r>
      <w:r w:rsidR="003C0F17">
        <w:rPr>
          <w:rFonts w:ascii="Times New Roman" w:hAnsi="Times New Roman" w:cs="Times New Roman"/>
          <w:sz w:val="24"/>
          <w:szCs w:val="24"/>
        </w:rPr>
        <w:t>naval nuclear propulsion</w:t>
      </w:r>
      <w:r w:rsidRPr="00555E18">
        <w:rPr>
          <w:rFonts w:ascii="Times New Roman" w:hAnsi="Times New Roman" w:cs="Times New Roman"/>
          <w:sz w:val="24"/>
          <w:szCs w:val="24"/>
        </w:rPr>
        <w:t xml:space="preserve"> plant.</w:t>
      </w:r>
    </w:p>
    <w:p w14:paraId="05BE0749" w14:textId="7756F220"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9(6) provides for the condition that the movement plan ensure nuclear safety</w:t>
      </w:r>
      <w:r w:rsidR="00CC0E9A" w:rsidRPr="00555E18">
        <w:rPr>
          <w:rFonts w:ascii="Times New Roman" w:hAnsi="Times New Roman" w:cs="Times New Roman"/>
          <w:sz w:val="24"/>
          <w:szCs w:val="24"/>
        </w:rPr>
        <w:t xml:space="preserve"> during, and control of, the movement of</w:t>
      </w:r>
      <w:r w:rsidRPr="00555E18">
        <w:rPr>
          <w:rFonts w:ascii="Times New Roman" w:hAnsi="Times New Roman" w:cs="Times New Roman"/>
          <w:sz w:val="24"/>
          <w:szCs w:val="24"/>
        </w:rPr>
        <w:t xml:space="preserve"> NNP material or NNP equipment or plant is being moved to an area which is </w:t>
      </w:r>
      <w:r w:rsidR="007B1904" w:rsidRPr="00555E18">
        <w:rPr>
          <w:rFonts w:ascii="Times New Roman" w:hAnsi="Times New Roman" w:cs="Times New Roman"/>
          <w:sz w:val="24"/>
          <w:szCs w:val="24"/>
        </w:rPr>
        <w:t>with</w:t>
      </w:r>
      <w:r w:rsidRPr="00555E18">
        <w:rPr>
          <w:rFonts w:ascii="Times New Roman" w:hAnsi="Times New Roman" w:cs="Times New Roman"/>
          <w:sz w:val="24"/>
          <w:szCs w:val="24"/>
        </w:rPr>
        <w:t>in the designated zone for the regulated activity</w:t>
      </w:r>
      <w:r w:rsidR="007B1904" w:rsidRPr="00555E18">
        <w:rPr>
          <w:rFonts w:ascii="Times New Roman" w:hAnsi="Times New Roman" w:cs="Times New Roman"/>
          <w:sz w:val="24"/>
          <w:szCs w:val="24"/>
        </w:rPr>
        <w:t xml:space="preserve"> that it is conducted</w:t>
      </w:r>
      <w:r w:rsidRPr="00555E18">
        <w:rPr>
          <w:rFonts w:ascii="Times New Roman" w:hAnsi="Times New Roman" w:cs="Times New Roman"/>
          <w:sz w:val="24"/>
          <w:szCs w:val="24"/>
        </w:rPr>
        <w:t xml:space="preserve">. </w:t>
      </w:r>
    </w:p>
    <w:p w14:paraId="662A23A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subsection</w:t>
      </w:r>
      <w:r w:rsidR="007B1904" w:rsidRPr="00555E18">
        <w:rPr>
          <w:rFonts w:ascii="Times New Roman" w:hAnsi="Times New Roman" w:cs="Times New Roman"/>
          <w:sz w:val="24"/>
          <w:szCs w:val="24"/>
        </w:rPr>
        <w:t xml:space="preserve">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1(6) clarifies that the subsection does not limit what the licence holder may choose to deal with </w:t>
      </w:r>
      <w:r w:rsidR="005B6D94" w:rsidRPr="00555E18">
        <w:rPr>
          <w:rFonts w:ascii="Times New Roman" w:hAnsi="Times New Roman" w:cs="Times New Roman"/>
          <w:sz w:val="24"/>
          <w:szCs w:val="24"/>
        </w:rPr>
        <w:t>in</w:t>
      </w:r>
      <w:r w:rsidRPr="00555E18">
        <w:rPr>
          <w:rFonts w:ascii="Times New Roman" w:hAnsi="Times New Roman" w:cs="Times New Roman"/>
          <w:sz w:val="24"/>
          <w:szCs w:val="24"/>
        </w:rPr>
        <w:t xml:space="preserve"> the movement plan.</w:t>
      </w:r>
    </w:p>
    <w:p w14:paraId="79A7B1D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Other requirements for plans</w:t>
      </w:r>
    </w:p>
    <w:p w14:paraId="315E409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9(</w:t>
      </w:r>
      <w:r w:rsidR="00C5613F" w:rsidRPr="00555E18">
        <w:rPr>
          <w:rFonts w:ascii="Times New Roman" w:hAnsi="Times New Roman" w:cs="Times New Roman"/>
          <w:sz w:val="24"/>
          <w:szCs w:val="24"/>
        </w:rPr>
        <w:t>7</w:t>
      </w:r>
      <w:r w:rsidRPr="00555E18">
        <w:rPr>
          <w:rFonts w:ascii="Times New Roman" w:hAnsi="Times New Roman" w:cs="Times New Roman"/>
          <w:sz w:val="24"/>
          <w:szCs w:val="24"/>
        </w:rPr>
        <w:t>) provides for the condition applying to the licence holder that the transport management plan and the movement plan are effectively implemented and maintained throughout the licence period.</w:t>
      </w:r>
    </w:p>
    <w:p w14:paraId="07E1101E" w14:textId="4AB5EAA8"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9(</w:t>
      </w:r>
      <w:r w:rsidR="00C5613F" w:rsidRPr="00555E18">
        <w:rPr>
          <w:rFonts w:ascii="Times New Roman" w:hAnsi="Times New Roman" w:cs="Times New Roman"/>
          <w:sz w:val="24"/>
          <w:szCs w:val="24"/>
        </w:rPr>
        <w:t>7</w:t>
      </w:r>
      <w:r w:rsidRPr="00555E18">
        <w:rPr>
          <w:rFonts w:ascii="Times New Roman" w:hAnsi="Times New Roman" w:cs="Times New Roman"/>
          <w:sz w:val="24"/>
          <w:szCs w:val="24"/>
        </w:rPr>
        <w:t xml:space="preserve">) notes the </w:t>
      </w:r>
      <w:r w:rsidR="00761BF1" w:rsidRPr="00555E18">
        <w:rPr>
          <w:rFonts w:ascii="Times New Roman" w:hAnsi="Times New Roman" w:cs="Times New Roman"/>
          <w:sz w:val="24"/>
          <w:szCs w:val="24"/>
        </w:rPr>
        <w:t>three</w:t>
      </w:r>
      <w:r w:rsidRPr="00555E18">
        <w:rPr>
          <w:rFonts w:ascii="Times New Roman" w:hAnsi="Times New Roman" w:cs="Times New Roman"/>
          <w:sz w:val="24"/>
          <w:szCs w:val="24"/>
        </w:rPr>
        <w:t>-year audit and review requirement under section 6</w:t>
      </w:r>
      <w:r w:rsidR="00C5613F" w:rsidRPr="00555E18">
        <w:rPr>
          <w:rFonts w:ascii="Times New Roman" w:hAnsi="Times New Roman" w:cs="Times New Roman"/>
          <w:sz w:val="24"/>
          <w:szCs w:val="24"/>
        </w:rPr>
        <w:t>8</w:t>
      </w:r>
      <w:r w:rsidR="007B1904"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w:t>
      </w:r>
    </w:p>
    <w:p w14:paraId="6033FCE7"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457A17FD" w14:textId="32E2A59C"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9(</w:t>
      </w:r>
      <w:r w:rsidR="00C5613F" w:rsidRPr="00555E18">
        <w:rPr>
          <w:rFonts w:ascii="Times New Roman" w:hAnsi="Times New Roman" w:cs="Times New Roman"/>
          <w:sz w:val="24"/>
          <w:szCs w:val="24"/>
        </w:rPr>
        <w:t>8</w:t>
      </w:r>
      <w:r w:rsidRPr="00555E18">
        <w:rPr>
          <w:rFonts w:ascii="Times New Roman" w:hAnsi="Times New Roman" w:cs="Times New Roman"/>
          <w:sz w:val="24"/>
          <w:szCs w:val="24"/>
        </w:rPr>
        <w:t xml:space="preserve">) provides for a transitional licence, that on the day which the Act commences, the licence holder must provide to the Regulator the information and documents which prescribe and document the transport management plan and the movement plan for the activity. </w:t>
      </w:r>
    </w:p>
    <w:p w14:paraId="77F7183A" w14:textId="51F6425B" w:rsidR="00C5613F" w:rsidRPr="00555E18" w:rsidRDefault="00C5613F"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w:t>
      </w:r>
      <w:r w:rsidR="003C0F17">
        <w:rPr>
          <w:rFonts w:ascii="Times New Roman" w:hAnsi="Times New Roman" w:cs="Times New Roman"/>
          <w:b/>
          <w:color w:val="auto"/>
          <w:sz w:val="24"/>
          <w:szCs w:val="24"/>
        </w:rPr>
        <w:t>tion 90</w:t>
      </w:r>
      <w:r w:rsidR="003C0F17">
        <w:rPr>
          <w:rFonts w:ascii="Times New Roman" w:hAnsi="Times New Roman" w:cs="Times New Roman"/>
          <w:b/>
          <w:color w:val="auto"/>
          <w:sz w:val="24"/>
          <w:szCs w:val="24"/>
        </w:rPr>
        <w:tab/>
        <w:t>Additional conditions for</w:t>
      </w:r>
      <w:r w:rsidRPr="00555E18">
        <w:rPr>
          <w:rFonts w:ascii="Times New Roman" w:hAnsi="Times New Roman" w:cs="Times New Roman"/>
          <w:b/>
          <w:color w:val="auto"/>
          <w:sz w:val="24"/>
          <w:szCs w:val="24"/>
        </w:rPr>
        <w:t xml:space="preserve"> activity of having possession or control of NNP material or NNP equipment of plant—sale, transfer or abandonment</w:t>
      </w:r>
    </w:p>
    <w:p w14:paraId="5D6968AC" w14:textId="77777777" w:rsidR="00E40A7C" w:rsidRPr="00555E18" w:rsidRDefault="00E40A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Section 9</w:t>
      </w:r>
      <w:r w:rsidR="00520A56" w:rsidRPr="00555E18">
        <w:rPr>
          <w:rFonts w:ascii="Times New Roman" w:hAnsi="Times New Roman" w:cs="Times New Roman"/>
          <w:sz w:val="24"/>
          <w:szCs w:val="24"/>
        </w:rPr>
        <w:t>0</w:t>
      </w:r>
      <w:r w:rsidRPr="00555E18">
        <w:rPr>
          <w:rFonts w:ascii="Times New Roman" w:hAnsi="Times New Roman" w:cs="Times New Roman"/>
          <w:sz w:val="24"/>
          <w:szCs w:val="24"/>
        </w:rPr>
        <w:t xml:space="preserve"> provides for additional conditions applicabl</w:t>
      </w:r>
      <w:r w:rsidR="007B1904" w:rsidRPr="00555E18">
        <w:rPr>
          <w:rFonts w:ascii="Times New Roman" w:hAnsi="Times New Roman" w:cs="Times New Roman"/>
          <w:sz w:val="24"/>
          <w:szCs w:val="24"/>
        </w:rPr>
        <w:t xml:space="preserve">e to the licence holder for </w:t>
      </w:r>
      <w:r w:rsidRPr="00555E18">
        <w:rPr>
          <w:rFonts w:ascii="Times New Roman" w:hAnsi="Times New Roman" w:cs="Times New Roman"/>
          <w:sz w:val="24"/>
          <w:szCs w:val="24"/>
        </w:rPr>
        <w:t xml:space="preserve">certain actions relating to any kind of </w:t>
      </w:r>
      <w:r w:rsidR="00520A56" w:rsidRPr="00555E18">
        <w:rPr>
          <w:rFonts w:ascii="Times New Roman" w:hAnsi="Times New Roman" w:cs="Times New Roman"/>
          <w:sz w:val="24"/>
          <w:szCs w:val="24"/>
        </w:rPr>
        <w:t>NNP material or NNP equipment or plant or proposed NNP material or NNP equipment or plant</w:t>
      </w:r>
      <w:r w:rsidRPr="00555E18">
        <w:rPr>
          <w:rFonts w:ascii="Times New Roman" w:hAnsi="Times New Roman" w:cs="Times New Roman"/>
          <w:sz w:val="24"/>
          <w:szCs w:val="24"/>
        </w:rPr>
        <w:t>. The conditions under section 9</w:t>
      </w:r>
      <w:r w:rsidR="00520A56" w:rsidRPr="00555E18">
        <w:rPr>
          <w:rFonts w:ascii="Times New Roman" w:hAnsi="Times New Roman" w:cs="Times New Roman"/>
          <w:sz w:val="24"/>
          <w:szCs w:val="24"/>
        </w:rPr>
        <w:t>0</w:t>
      </w:r>
      <w:r w:rsidRPr="00555E18">
        <w:rPr>
          <w:rFonts w:ascii="Times New Roman" w:hAnsi="Times New Roman" w:cs="Times New Roman"/>
          <w:sz w:val="24"/>
          <w:szCs w:val="24"/>
        </w:rPr>
        <w:t xml:space="preserve"> assures that a site, </w:t>
      </w:r>
      <w:r w:rsidR="00520A56" w:rsidRPr="00555E18">
        <w:rPr>
          <w:rFonts w:ascii="Times New Roman" w:hAnsi="Times New Roman" w:cs="Times New Roman"/>
          <w:sz w:val="24"/>
          <w:szCs w:val="24"/>
        </w:rPr>
        <w:t>NNP material or NNP equipment or plant or proposed NNP material or NNP equipment or plant</w:t>
      </w:r>
      <w:r w:rsidRPr="00555E18">
        <w:rPr>
          <w:rFonts w:ascii="Times New Roman" w:hAnsi="Times New Roman" w:cs="Times New Roman"/>
          <w:sz w:val="24"/>
          <w:szCs w:val="24"/>
        </w:rPr>
        <w:t xml:space="preserve"> has</w:t>
      </w:r>
      <w:r w:rsidR="007B1904" w:rsidRPr="00555E18">
        <w:rPr>
          <w:rFonts w:ascii="Times New Roman" w:hAnsi="Times New Roman" w:cs="Times New Roman"/>
          <w:sz w:val="24"/>
          <w:szCs w:val="24"/>
        </w:rPr>
        <w:t xml:space="preserve"> continuous</w:t>
      </w:r>
      <w:r w:rsidRPr="00555E18">
        <w:rPr>
          <w:rFonts w:ascii="Times New Roman" w:hAnsi="Times New Roman" w:cs="Times New Roman"/>
          <w:sz w:val="24"/>
          <w:szCs w:val="24"/>
        </w:rPr>
        <w:t xml:space="preserve"> regulatory oversight or control </w:t>
      </w:r>
      <w:r w:rsidR="007B1904" w:rsidRPr="00555E18">
        <w:rPr>
          <w:rFonts w:ascii="Times New Roman" w:hAnsi="Times New Roman" w:cs="Times New Roman"/>
          <w:sz w:val="24"/>
          <w:szCs w:val="24"/>
        </w:rPr>
        <w:t>by</w:t>
      </w:r>
      <w:r w:rsidRPr="00555E18">
        <w:rPr>
          <w:rFonts w:ascii="Times New Roman" w:hAnsi="Times New Roman" w:cs="Times New Roman"/>
          <w:sz w:val="24"/>
          <w:szCs w:val="24"/>
        </w:rPr>
        <w:t xml:space="preserve"> an authorised Commonwealth-related person. This oversight allows for nuclear safety duties to remain applicable </w:t>
      </w:r>
      <w:r w:rsidR="00520A56" w:rsidRPr="00555E18">
        <w:rPr>
          <w:rFonts w:ascii="Times New Roman" w:hAnsi="Times New Roman" w:cs="Times New Roman"/>
          <w:sz w:val="24"/>
          <w:szCs w:val="24"/>
        </w:rPr>
        <w:t>to</w:t>
      </w:r>
      <w:r w:rsidRPr="00555E18">
        <w:rPr>
          <w:rFonts w:ascii="Times New Roman" w:hAnsi="Times New Roman" w:cs="Times New Roman"/>
          <w:sz w:val="24"/>
          <w:szCs w:val="24"/>
        </w:rPr>
        <w:t xml:space="preserve"> the activity. Section 9</w:t>
      </w:r>
      <w:r w:rsidR="00520A56" w:rsidRPr="00555E18">
        <w:rPr>
          <w:rFonts w:ascii="Times New Roman" w:hAnsi="Times New Roman" w:cs="Times New Roman"/>
          <w:sz w:val="24"/>
          <w:szCs w:val="24"/>
        </w:rPr>
        <w:t>0</w:t>
      </w:r>
      <w:r w:rsidRPr="00555E18">
        <w:rPr>
          <w:rFonts w:ascii="Times New Roman" w:hAnsi="Times New Roman" w:cs="Times New Roman"/>
          <w:sz w:val="24"/>
          <w:szCs w:val="24"/>
        </w:rPr>
        <w:t xml:space="preserve"> also ensures that there is always a licenced person that is responsible for the </w:t>
      </w:r>
      <w:r w:rsidR="007B1904" w:rsidRPr="00555E18">
        <w:rPr>
          <w:rFonts w:ascii="Times New Roman" w:hAnsi="Times New Roman" w:cs="Times New Roman"/>
          <w:sz w:val="24"/>
          <w:szCs w:val="24"/>
        </w:rPr>
        <w:t>NNP material,</w:t>
      </w:r>
      <w:r w:rsidR="00520A56" w:rsidRPr="00555E18">
        <w:rPr>
          <w:rFonts w:ascii="Times New Roman" w:hAnsi="Times New Roman" w:cs="Times New Roman"/>
          <w:sz w:val="24"/>
          <w:szCs w:val="24"/>
        </w:rPr>
        <w:t xml:space="preserve"> NNP equipment or plant or proposed NNP material or NNP equipment or plant</w:t>
      </w:r>
      <w:r w:rsidRPr="00555E18">
        <w:rPr>
          <w:rFonts w:ascii="Times New Roman" w:hAnsi="Times New Roman" w:cs="Times New Roman"/>
          <w:sz w:val="24"/>
          <w:szCs w:val="24"/>
        </w:rPr>
        <w:t xml:space="preserve"> with the licencing</w:t>
      </w:r>
      <w:r w:rsidR="007B1904" w:rsidRPr="00555E18">
        <w:rPr>
          <w:rFonts w:ascii="Times New Roman" w:hAnsi="Times New Roman" w:cs="Times New Roman"/>
          <w:sz w:val="24"/>
          <w:szCs w:val="24"/>
        </w:rPr>
        <w:t xml:space="preserve"> conditions</w:t>
      </w:r>
      <w:r w:rsidRPr="00555E18">
        <w:rPr>
          <w:rFonts w:ascii="Times New Roman" w:hAnsi="Times New Roman" w:cs="Times New Roman"/>
          <w:sz w:val="24"/>
          <w:szCs w:val="24"/>
        </w:rPr>
        <w:t xml:space="preserve"> being the mechanism that invokes the nuclear safety duties.</w:t>
      </w:r>
    </w:p>
    <w:p w14:paraId="2FE17536" w14:textId="77777777" w:rsidR="00E40A7C" w:rsidRPr="00555E18" w:rsidRDefault="00E40A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520A56" w:rsidRPr="00555E18">
        <w:rPr>
          <w:rFonts w:ascii="Times New Roman" w:hAnsi="Times New Roman" w:cs="Times New Roman"/>
          <w:sz w:val="24"/>
          <w:szCs w:val="24"/>
        </w:rPr>
        <w:t>90</w:t>
      </w:r>
      <w:r w:rsidRPr="00555E18">
        <w:rPr>
          <w:rFonts w:ascii="Times New Roman" w:hAnsi="Times New Roman" w:cs="Times New Roman"/>
          <w:sz w:val="24"/>
          <w:szCs w:val="24"/>
        </w:rPr>
        <w:t xml:space="preserve">(1) provides that section </w:t>
      </w:r>
      <w:r w:rsidR="00520A56" w:rsidRPr="00555E18">
        <w:rPr>
          <w:rFonts w:ascii="Times New Roman" w:hAnsi="Times New Roman" w:cs="Times New Roman"/>
          <w:sz w:val="24"/>
          <w:szCs w:val="24"/>
        </w:rPr>
        <w:t>90</w:t>
      </w:r>
      <w:r w:rsidRPr="00555E18">
        <w:rPr>
          <w:rFonts w:ascii="Times New Roman" w:hAnsi="Times New Roman" w:cs="Times New Roman"/>
          <w:sz w:val="24"/>
          <w:szCs w:val="24"/>
        </w:rPr>
        <w:t xml:space="preserve"> applies if the regulated activity which is authorised under the licence, is a </w:t>
      </w:r>
      <w:r w:rsidR="00520A56" w:rsidRPr="00555E18">
        <w:rPr>
          <w:rFonts w:ascii="Times New Roman" w:hAnsi="Times New Roman" w:cs="Times New Roman"/>
          <w:sz w:val="24"/>
          <w:szCs w:val="24"/>
        </w:rPr>
        <w:t>material</w:t>
      </w:r>
      <w:r w:rsidRPr="00555E18">
        <w:rPr>
          <w:rFonts w:ascii="Times New Roman" w:hAnsi="Times New Roman" w:cs="Times New Roman"/>
          <w:sz w:val="24"/>
          <w:szCs w:val="24"/>
        </w:rPr>
        <w:t xml:space="preserve"> activity.</w:t>
      </w:r>
    </w:p>
    <w:p w14:paraId="775A7394" w14:textId="77777777" w:rsidR="00E40A7C" w:rsidRPr="00555E18" w:rsidRDefault="00E40A7C"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Sale or transfer by licence holder</w:t>
      </w:r>
    </w:p>
    <w:p w14:paraId="6410E23C" w14:textId="3423F16C" w:rsidR="00E40A7C" w:rsidRPr="00555E18" w:rsidRDefault="00E40A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520A56" w:rsidRPr="00555E18">
        <w:rPr>
          <w:rFonts w:ascii="Times New Roman" w:hAnsi="Times New Roman" w:cs="Times New Roman"/>
          <w:sz w:val="24"/>
          <w:szCs w:val="24"/>
        </w:rPr>
        <w:t>90</w:t>
      </w:r>
      <w:r w:rsidRPr="00555E18">
        <w:rPr>
          <w:rFonts w:ascii="Times New Roman" w:hAnsi="Times New Roman" w:cs="Times New Roman"/>
          <w:sz w:val="24"/>
          <w:szCs w:val="24"/>
        </w:rPr>
        <w:t xml:space="preserve">(2) provides for the </w:t>
      </w:r>
      <w:r w:rsidR="003C0F17">
        <w:rPr>
          <w:rFonts w:ascii="Times New Roman" w:hAnsi="Times New Roman" w:cs="Times New Roman"/>
          <w:sz w:val="24"/>
          <w:szCs w:val="24"/>
        </w:rPr>
        <w:t xml:space="preserve">approval </w:t>
      </w:r>
      <w:r w:rsidRPr="00555E18">
        <w:rPr>
          <w:rFonts w:ascii="Times New Roman" w:hAnsi="Times New Roman" w:cs="Times New Roman"/>
          <w:sz w:val="24"/>
          <w:szCs w:val="24"/>
        </w:rPr>
        <w:t>condition applicable to the licence holder that the licence holder must</w:t>
      </w:r>
      <w:r w:rsidR="006D358D">
        <w:rPr>
          <w:rFonts w:ascii="Times New Roman" w:hAnsi="Times New Roman" w:cs="Times New Roman"/>
          <w:sz w:val="24"/>
          <w:szCs w:val="24"/>
        </w:rPr>
        <w:t xml:space="preserve"> obtain approval from</w:t>
      </w:r>
      <w:r w:rsidRPr="00555E18">
        <w:rPr>
          <w:rFonts w:ascii="Times New Roman" w:hAnsi="Times New Roman" w:cs="Times New Roman"/>
          <w:sz w:val="24"/>
          <w:szCs w:val="24"/>
        </w:rPr>
        <w:t xml:space="preserve"> the Regulator of any proposed sale or transfer of </w:t>
      </w:r>
      <w:r w:rsidR="003C0F17">
        <w:rPr>
          <w:rFonts w:ascii="Times New Roman" w:hAnsi="Times New Roman" w:cs="Times New Roman"/>
          <w:sz w:val="24"/>
          <w:szCs w:val="24"/>
        </w:rPr>
        <w:t>naval nuclear propulsion</w:t>
      </w:r>
      <w:r w:rsidR="00520A56" w:rsidRPr="00555E18">
        <w:rPr>
          <w:rFonts w:ascii="Times New Roman" w:hAnsi="Times New Roman" w:cs="Times New Roman"/>
          <w:sz w:val="24"/>
          <w:szCs w:val="24"/>
        </w:rPr>
        <w:t xml:space="preserve"> plant or proposed NNP material or NNP equipment or plant</w:t>
      </w:r>
      <w:r w:rsidRPr="00555E18">
        <w:rPr>
          <w:rFonts w:ascii="Times New Roman" w:hAnsi="Times New Roman" w:cs="Times New Roman"/>
          <w:sz w:val="24"/>
          <w:szCs w:val="24"/>
        </w:rPr>
        <w:t>, prior to any sale or transfer occurring.</w:t>
      </w:r>
    </w:p>
    <w:p w14:paraId="76C4002B" w14:textId="252B31DB" w:rsidR="007B1904" w:rsidRPr="00555E18" w:rsidRDefault="00E40A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520A56" w:rsidRPr="00555E18">
        <w:rPr>
          <w:rFonts w:ascii="Times New Roman" w:hAnsi="Times New Roman" w:cs="Times New Roman"/>
          <w:sz w:val="24"/>
          <w:szCs w:val="24"/>
        </w:rPr>
        <w:t>90</w:t>
      </w:r>
      <w:r w:rsidRPr="00555E18">
        <w:rPr>
          <w:rFonts w:ascii="Times New Roman" w:hAnsi="Times New Roman" w:cs="Times New Roman"/>
          <w:sz w:val="24"/>
          <w:szCs w:val="24"/>
        </w:rPr>
        <w:t xml:space="preserve">(3) provides for the </w:t>
      </w:r>
      <w:r w:rsidR="006D358D">
        <w:rPr>
          <w:rFonts w:ascii="Times New Roman" w:hAnsi="Times New Roman" w:cs="Times New Roman"/>
          <w:sz w:val="24"/>
          <w:szCs w:val="24"/>
        </w:rPr>
        <w:t xml:space="preserve">notification </w:t>
      </w:r>
      <w:r w:rsidRPr="00555E18">
        <w:rPr>
          <w:rFonts w:ascii="Times New Roman" w:hAnsi="Times New Roman" w:cs="Times New Roman"/>
          <w:sz w:val="24"/>
          <w:szCs w:val="24"/>
        </w:rPr>
        <w:t xml:space="preserve">condition applicable to the licence holder, that the licence holder </w:t>
      </w:r>
      <w:r w:rsidR="006D358D">
        <w:rPr>
          <w:rFonts w:ascii="Times New Roman" w:hAnsi="Times New Roman" w:cs="Times New Roman"/>
          <w:sz w:val="24"/>
          <w:szCs w:val="24"/>
        </w:rPr>
        <w:t>first notify the Regulator prior to the</w:t>
      </w:r>
      <w:r w:rsidRPr="00555E18">
        <w:rPr>
          <w:rFonts w:ascii="Times New Roman" w:hAnsi="Times New Roman" w:cs="Times New Roman"/>
          <w:sz w:val="24"/>
          <w:szCs w:val="24"/>
        </w:rPr>
        <w:t xml:space="preserve"> sell</w:t>
      </w:r>
      <w:r w:rsidR="006D358D">
        <w:rPr>
          <w:rFonts w:ascii="Times New Roman" w:hAnsi="Times New Roman" w:cs="Times New Roman"/>
          <w:sz w:val="24"/>
          <w:szCs w:val="24"/>
        </w:rPr>
        <w:t>ing</w:t>
      </w:r>
      <w:r w:rsidRPr="00555E18">
        <w:rPr>
          <w:rFonts w:ascii="Times New Roman" w:hAnsi="Times New Roman" w:cs="Times New Roman"/>
          <w:sz w:val="24"/>
          <w:szCs w:val="24"/>
        </w:rPr>
        <w:t xml:space="preserve"> or transfer</w:t>
      </w:r>
      <w:r w:rsidR="006D358D">
        <w:rPr>
          <w:rFonts w:ascii="Times New Roman" w:hAnsi="Times New Roman" w:cs="Times New Roman"/>
          <w:sz w:val="24"/>
          <w:szCs w:val="24"/>
        </w:rPr>
        <w:t>ring of</w:t>
      </w:r>
      <w:r w:rsidRPr="00555E18">
        <w:rPr>
          <w:rFonts w:ascii="Times New Roman" w:hAnsi="Times New Roman" w:cs="Times New Roman"/>
          <w:sz w:val="24"/>
          <w:szCs w:val="24"/>
        </w:rPr>
        <w:t xml:space="preserve"> the </w:t>
      </w:r>
      <w:r w:rsidR="00520A56" w:rsidRPr="00555E18">
        <w:rPr>
          <w:rFonts w:ascii="Times New Roman" w:hAnsi="Times New Roman" w:cs="Times New Roman"/>
          <w:sz w:val="24"/>
          <w:szCs w:val="24"/>
        </w:rPr>
        <w:t>NNP material or NNP equipment or plant or proposed NNP material or NNP equipment or plant</w:t>
      </w:r>
      <w:r w:rsidR="003C0F17">
        <w:rPr>
          <w:rFonts w:ascii="Times New Roman" w:hAnsi="Times New Roman" w:cs="Times New Roman"/>
          <w:sz w:val="24"/>
          <w:szCs w:val="24"/>
        </w:rPr>
        <w:t xml:space="preserve"> (which is not covered by subsection 90(2))</w:t>
      </w:r>
      <w:r w:rsidRPr="00555E18">
        <w:rPr>
          <w:rFonts w:ascii="Times New Roman" w:hAnsi="Times New Roman" w:cs="Times New Roman"/>
          <w:sz w:val="24"/>
          <w:szCs w:val="24"/>
        </w:rPr>
        <w:t xml:space="preserve">, except to a Commonwealth-related person that holds a licence that authorises the conduct of the </w:t>
      </w:r>
      <w:r w:rsidR="00520A56" w:rsidRPr="00555E18">
        <w:rPr>
          <w:rFonts w:ascii="Times New Roman" w:hAnsi="Times New Roman" w:cs="Times New Roman"/>
          <w:sz w:val="24"/>
          <w:szCs w:val="24"/>
        </w:rPr>
        <w:t>material</w:t>
      </w:r>
      <w:r w:rsidRPr="00555E18">
        <w:rPr>
          <w:rFonts w:ascii="Times New Roman" w:hAnsi="Times New Roman" w:cs="Times New Roman"/>
          <w:sz w:val="24"/>
          <w:szCs w:val="24"/>
        </w:rPr>
        <w:t xml:space="preserve"> activity</w:t>
      </w:r>
      <w:r w:rsidR="00520A56" w:rsidRPr="00555E18">
        <w:rPr>
          <w:rFonts w:ascii="Times New Roman" w:hAnsi="Times New Roman" w:cs="Times New Roman"/>
          <w:sz w:val="24"/>
          <w:szCs w:val="24"/>
        </w:rPr>
        <w:t xml:space="preserve"> involving the</w:t>
      </w:r>
      <w:r w:rsidRPr="00555E18">
        <w:rPr>
          <w:rFonts w:ascii="Times New Roman" w:hAnsi="Times New Roman" w:cs="Times New Roman"/>
          <w:sz w:val="24"/>
          <w:szCs w:val="24"/>
        </w:rPr>
        <w:t xml:space="preserve"> </w:t>
      </w:r>
      <w:r w:rsidR="00520A56" w:rsidRPr="00555E18">
        <w:rPr>
          <w:rFonts w:ascii="Times New Roman" w:hAnsi="Times New Roman" w:cs="Times New Roman"/>
          <w:sz w:val="24"/>
          <w:szCs w:val="24"/>
        </w:rPr>
        <w:t>NNP material or NNP equipment or plant or proposed NNP material or NNP equipment or plant</w:t>
      </w:r>
      <w:r w:rsidRPr="00555E18">
        <w:rPr>
          <w:rFonts w:ascii="Times New Roman" w:hAnsi="Times New Roman" w:cs="Times New Roman"/>
          <w:sz w:val="24"/>
          <w:szCs w:val="24"/>
        </w:rPr>
        <w:t xml:space="preserve">. </w:t>
      </w:r>
    </w:p>
    <w:p w14:paraId="584772CC" w14:textId="77777777" w:rsidR="007B1904" w:rsidRPr="00555E18" w:rsidRDefault="00E40A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The effect of </w:t>
      </w:r>
      <w:r w:rsidR="007B1904" w:rsidRPr="00555E18">
        <w:rPr>
          <w:rFonts w:ascii="Times New Roman" w:hAnsi="Times New Roman" w:cs="Times New Roman"/>
          <w:sz w:val="24"/>
          <w:szCs w:val="24"/>
        </w:rPr>
        <w:t>this</w:t>
      </w:r>
      <w:r w:rsidRPr="00555E18">
        <w:rPr>
          <w:rFonts w:ascii="Times New Roman" w:hAnsi="Times New Roman" w:cs="Times New Roman"/>
          <w:sz w:val="24"/>
          <w:szCs w:val="24"/>
        </w:rPr>
        <w:t xml:space="preserve"> ensure</w:t>
      </w:r>
      <w:r w:rsidR="007B1904" w:rsidRPr="00555E18">
        <w:rPr>
          <w:rFonts w:ascii="Times New Roman" w:hAnsi="Times New Roman" w:cs="Times New Roman"/>
          <w:sz w:val="24"/>
          <w:szCs w:val="24"/>
        </w:rPr>
        <w:t>s</w:t>
      </w:r>
      <w:r w:rsidRPr="00555E18">
        <w:rPr>
          <w:rFonts w:ascii="Times New Roman" w:hAnsi="Times New Roman" w:cs="Times New Roman"/>
          <w:sz w:val="24"/>
          <w:szCs w:val="24"/>
        </w:rPr>
        <w:t xml:space="preserve"> that the Regulator is notified and aware of any proposed sale</w:t>
      </w:r>
      <w:r w:rsidR="007B1904" w:rsidRPr="00555E18">
        <w:rPr>
          <w:rFonts w:ascii="Times New Roman" w:hAnsi="Times New Roman" w:cs="Times New Roman"/>
          <w:sz w:val="24"/>
          <w:szCs w:val="24"/>
        </w:rPr>
        <w:t>,</w:t>
      </w:r>
      <w:r w:rsidRPr="00555E18">
        <w:rPr>
          <w:rFonts w:ascii="Times New Roman" w:hAnsi="Times New Roman" w:cs="Times New Roman"/>
          <w:sz w:val="24"/>
          <w:szCs w:val="24"/>
        </w:rPr>
        <w:t xml:space="preserve"> or transfer of the </w:t>
      </w:r>
      <w:r w:rsidR="00520A56" w:rsidRPr="00555E18">
        <w:rPr>
          <w:rFonts w:ascii="Times New Roman" w:hAnsi="Times New Roman" w:cs="Times New Roman"/>
          <w:sz w:val="24"/>
          <w:szCs w:val="24"/>
        </w:rPr>
        <w:t>NNP material or NNP equipment or plant or proposed NNP material or NNP equipment or plant</w:t>
      </w:r>
      <w:r w:rsidR="007B1904" w:rsidRPr="00555E18">
        <w:rPr>
          <w:rFonts w:ascii="Times New Roman" w:hAnsi="Times New Roman" w:cs="Times New Roman"/>
          <w:sz w:val="24"/>
          <w:szCs w:val="24"/>
        </w:rPr>
        <w:t>. I</w:t>
      </w:r>
      <w:r w:rsidRPr="00555E18">
        <w:rPr>
          <w:rFonts w:ascii="Times New Roman" w:hAnsi="Times New Roman" w:cs="Times New Roman"/>
          <w:sz w:val="24"/>
          <w:szCs w:val="24"/>
        </w:rPr>
        <w:t xml:space="preserve">n addition </w:t>
      </w:r>
      <w:r w:rsidR="007B1904" w:rsidRPr="00555E18">
        <w:rPr>
          <w:rFonts w:ascii="Times New Roman" w:hAnsi="Times New Roman" w:cs="Times New Roman"/>
          <w:sz w:val="24"/>
          <w:szCs w:val="24"/>
        </w:rPr>
        <w:t>it</w:t>
      </w:r>
      <w:r w:rsidRPr="00555E18">
        <w:rPr>
          <w:rFonts w:ascii="Times New Roman" w:hAnsi="Times New Roman" w:cs="Times New Roman"/>
          <w:sz w:val="24"/>
          <w:szCs w:val="24"/>
        </w:rPr>
        <w:t xml:space="preserve"> ensur</w:t>
      </w:r>
      <w:r w:rsidR="007B1904" w:rsidRPr="00555E18">
        <w:rPr>
          <w:rFonts w:ascii="Times New Roman" w:hAnsi="Times New Roman" w:cs="Times New Roman"/>
          <w:sz w:val="24"/>
          <w:szCs w:val="24"/>
        </w:rPr>
        <w:t>es</w:t>
      </w:r>
      <w:r w:rsidRPr="00555E18">
        <w:rPr>
          <w:rFonts w:ascii="Times New Roman" w:hAnsi="Times New Roman" w:cs="Times New Roman"/>
          <w:sz w:val="24"/>
          <w:szCs w:val="24"/>
        </w:rPr>
        <w:t xml:space="preserve"> that there is always a licence holder for the </w:t>
      </w:r>
      <w:r w:rsidR="00520A56" w:rsidRPr="00555E18">
        <w:rPr>
          <w:rFonts w:ascii="Times New Roman" w:hAnsi="Times New Roman" w:cs="Times New Roman"/>
          <w:sz w:val="24"/>
          <w:szCs w:val="24"/>
        </w:rPr>
        <w:t>NNP material or NNP equipment or plant or proposed NNP material or NNP equipment or plant</w:t>
      </w:r>
      <w:r w:rsidRPr="00555E18">
        <w:rPr>
          <w:rFonts w:ascii="Times New Roman" w:hAnsi="Times New Roman" w:cs="Times New Roman"/>
          <w:sz w:val="24"/>
          <w:szCs w:val="24"/>
        </w:rPr>
        <w:t>.</w:t>
      </w:r>
      <w:r w:rsidR="00520A56" w:rsidRPr="00555E18">
        <w:rPr>
          <w:rFonts w:ascii="Times New Roman" w:hAnsi="Times New Roman" w:cs="Times New Roman"/>
          <w:sz w:val="24"/>
          <w:szCs w:val="24"/>
        </w:rPr>
        <w:t xml:space="preserve"> </w:t>
      </w:r>
    </w:p>
    <w:p w14:paraId="480BDBA5" w14:textId="09002187" w:rsidR="00E40A7C" w:rsidRPr="00555E18" w:rsidRDefault="00E40A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520A56" w:rsidRPr="00555E18">
        <w:rPr>
          <w:rFonts w:ascii="Times New Roman" w:hAnsi="Times New Roman" w:cs="Times New Roman"/>
          <w:sz w:val="24"/>
          <w:szCs w:val="24"/>
        </w:rPr>
        <w:t>90</w:t>
      </w:r>
      <w:r w:rsidRPr="00555E18">
        <w:rPr>
          <w:rFonts w:ascii="Times New Roman" w:hAnsi="Times New Roman" w:cs="Times New Roman"/>
          <w:sz w:val="24"/>
          <w:szCs w:val="24"/>
        </w:rPr>
        <w:t>(</w:t>
      </w:r>
      <w:r w:rsidR="00520A56" w:rsidRPr="00555E18">
        <w:rPr>
          <w:rFonts w:ascii="Times New Roman" w:hAnsi="Times New Roman" w:cs="Times New Roman"/>
          <w:sz w:val="24"/>
          <w:szCs w:val="24"/>
        </w:rPr>
        <w:t>4</w:t>
      </w:r>
      <w:r w:rsidRPr="00555E18">
        <w:rPr>
          <w:rFonts w:ascii="Times New Roman" w:hAnsi="Times New Roman" w:cs="Times New Roman"/>
          <w:sz w:val="24"/>
          <w:szCs w:val="24"/>
        </w:rPr>
        <w:t xml:space="preserve">) provides for the condition that the licence holder must not sell or transfer the </w:t>
      </w:r>
      <w:r w:rsidR="00520A56" w:rsidRPr="00555E18">
        <w:rPr>
          <w:rFonts w:ascii="Times New Roman" w:hAnsi="Times New Roman" w:cs="Times New Roman"/>
          <w:sz w:val="24"/>
          <w:szCs w:val="24"/>
        </w:rPr>
        <w:t>NNP material or NNP equipment or plant or proposed NNP material or NNP equipment or plant</w:t>
      </w:r>
      <w:r w:rsidR="006D358D">
        <w:rPr>
          <w:rFonts w:ascii="Times New Roman" w:hAnsi="Times New Roman" w:cs="Times New Roman"/>
          <w:sz w:val="24"/>
          <w:szCs w:val="24"/>
        </w:rPr>
        <w:t xml:space="preserve"> which is not covered by subsection 90(2), other than to a Commonwealth-related person that holds a licence authorising the conduct of a material activity involving the NNP material or NNP equipment or plant.</w:t>
      </w:r>
    </w:p>
    <w:p w14:paraId="09F61320" w14:textId="77777777" w:rsidR="00E40A7C" w:rsidRPr="00555E18" w:rsidRDefault="00520A56" w:rsidP="00555E18">
      <w:pPr>
        <w:spacing w:after="120" w:line="240" w:lineRule="auto"/>
        <w:rPr>
          <w:rFonts w:ascii="Times New Roman" w:hAnsi="Times New Roman" w:cs="Times New Roman"/>
          <w:i/>
          <w:sz w:val="24"/>
          <w:szCs w:val="24"/>
        </w:rPr>
      </w:pPr>
      <w:r w:rsidRPr="00555E18">
        <w:rPr>
          <w:rFonts w:ascii="Times New Roman" w:hAnsi="Times New Roman" w:cs="Times New Roman"/>
          <w:i/>
          <w:sz w:val="24"/>
          <w:szCs w:val="24"/>
        </w:rPr>
        <w:t>Material, equipment or plant</w:t>
      </w:r>
      <w:r w:rsidR="00E40A7C" w:rsidRPr="00555E18">
        <w:rPr>
          <w:rFonts w:ascii="Times New Roman" w:hAnsi="Times New Roman" w:cs="Times New Roman"/>
          <w:i/>
          <w:sz w:val="24"/>
          <w:szCs w:val="24"/>
        </w:rPr>
        <w:t xml:space="preserve"> not to be abandoned</w:t>
      </w:r>
    </w:p>
    <w:p w14:paraId="40485F5C" w14:textId="77777777" w:rsidR="00E40A7C" w:rsidRPr="00555E18" w:rsidRDefault="00E40A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520A56" w:rsidRPr="00555E18">
        <w:rPr>
          <w:rFonts w:ascii="Times New Roman" w:hAnsi="Times New Roman" w:cs="Times New Roman"/>
          <w:sz w:val="24"/>
          <w:szCs w:val="24"/>
        </w:rPr>
        <w:t>90</w:t>
      </w:r>
      <w:r w:rsidRPr="00555E18">
        <w:rPr>
          <w:rFonts w:ascii="Times New Roman" w:hAnsi="Times New Roman" w:cs="Times New Roman"/>
          <w:sz w:val="24"/>
          <w:szCs w:val="24"/>
        </w:rPr>
        <w:t>(</w:t>
      </w:r>
      <w:r w:rsidR="00520A56" w:rsidRPr="00555E18">
        <w:rPr>
          <w:rFonts w:ascii="Times New Roman" w:hAnsi="Times New Roman" w:cs="Times New Roman"/>
          <w:sz w:val="24"/>
          <w:szCs w:val="24"/>
        </w:rPr>
        <w:t>5</w:t>
      </w:r>
      <w:r w:rsidRPr="00555E18">
        <w:rPr>
          <w:rFonts w:ascii="Times New Roman" w:hAnsi="Times New Roman" w:cs="Times New Roman"/>
          <w:sz w:val="24"/>
          <w:szCs w:val="24"/>
        </w:rPr>
        <w:t xml:space="preserve">) provides for the condition that the licence holder must not abandon the </w:t>
      </w:r>
      <w:r w:rsidR="00520A56" w:rsidRPr="00555E18">
        <w:rPr>
          <w:rFonts w:ascii="Times New Roman" w:hAnsi="Times New Roman" w:cs="Times New Roman"/>
          <w:sz w:val="24"/>
          <w:szCs w:val="24"/>
        </w:rPr>
        <w:t>NNP material or NNP equipment or plant</w:t>
      </w:r>
      <w:r w:rsidRPr="00555E18">
        <w:rPr>
          <w:rFonts w:ascii="Times New Roman" w:hAnsi="Times New Roman" w:cs="Times New Roman"/>
          <w:sz w:val="24"/>
          <w:szCs w:val="24"/>
        </w:rPr>
        <w:t xml:space="preserve"> or proposed NNP </w:t>
      </w:r>
      <w:r w:rsidR="00520A56" w:rsidRPr="00555E18">
        <w:rPr>
          <w:rFonts w:ascii="Times New Roman" w:hAnsi="Times New Roman" w:cs="Times New Roman"/>
          <w:sz w:val="24"/>
          <w:szCs w:val="24"/>
        </w:rPr>
        <w:t>material or NNP equipment or plant</w:t>
      </w:r>
      <w:r w:rsidRPr="00555E18">
        <w:rPr>
          <w:rFonts w:ascii="Times New Roman" w:hAnsi="Times New Roman" w:cs="Times New Roman"/>
          <w:sz w:val="24"/>
          <w:szCs w:val="24"/>
        </w:rPr>
        <w:t>.</w:t>
      </w:r>
    </w:p>
    <w:p w14:paraId="337F10C2" w14:textId="77777777" w:rsidR="00E40A7C" w:rsidRPr="00555E18" w:rsidRDefault="00E40A7C" w:rsidP="00555E18">
      <w:pPr>
        <w:spacing w:after="120" w:line="240" w:lineRule="auto"/>
        <w:rPr>
          <w:rFonts w:ascii="Times New Roman" w:hAnsi="Times New Roman" w:cs="Times New Roman"/>
          <w:sz w:val="24"/>
          <w:szCs w:val="24"/>
        </w:rPr>
      </w:pPr>
      <w:r w:rsidRPr="00555E18">
        <w:rPr>
          <w:rFonts w:ascii="Times New Roman" w:hAnsi="Times New Roman" w:cs="Times New Roman"/>
          <w:i/>
          <w:sz w:val="24"/>
          <w:szCs w:val="24"/>
        </w:rPr>
        <w:t>No sale or transfer by person authorised under</w:t>
      </w:r>
      <w:r w:rsidRPr="00555E18">
        <w:rPr>
          <w:rFonts w:ascii="Times New Roman" w:hAnsi="Times New Roman" w:cs="Times New Roman"/>
          <w:sz w:val="24"/>
          <w:szCs w:val="24"/>
        </w:rPr>
        <w:t xml:space="preserve"> </w:t>
      </w:r>
      <w:r w:rsidRPr="00555E18">
        <w:rPr>
          <w:rFonts w:ascii="Times New Roman" w:hAnsi="Times New Roman" w:cs="Times New Roman"/>
          <w:i/>
          <w:sz w:val="24"/>
          <w:szCs w:val="24"/>
        </w:rPr>
        <w:t xml:space="preserve">licence </w:t>
      </w:r>
    </w:p>
    <w:p w14:paraId="2CB2AF21" w14:textId="5AADA935" w:rsidR="00114BF3" w:rsidRPr="00555E18" w:rsidRDefault="00E40A7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520A56" w:rsidRPr="00555E18">
        <w:rPr>
          <w:rFonts w:ascii="Times New Roman" w:hAnsi="Times New Roman" w:cs="Times New Roman"/>
          <w:sz w:val="24"/>
          <w:szCs w:val="24"/>
        </w:rPr>
        <w:t>90</w:t>
      </w:r>
      <w:r w:rsidRPr="00555E18">
        <w:rPr>
          <w:rFonts w:ascii="Times New Roman" w:hAnsi="Times New Roman" w:cs="Times New Roman"/>
          <w:sz w:val="24"/>
          <w:szCs w:val="24"/>
        </w:rPr>
        <w:t>(</w:t>
      </w:r>
      <w:r w:rsidR="00520A56" w:rsidRPr="00555E18">
        <w:rPr>
          <w:rFonts w:ascii="Times New Roman" w:hAnsi="Times New Roman" w:cs="Times New Roman"/>
          <w:sz w:val="24"/>
          <w:szCs w:val="24"/>
        </w:rPr>
        <w:t>6</w:t>
      </w:r>
      <w:r w:rsidRPr="00555E18">
        <w:rPr>
          <w:rFonts w:ascii="Times New Roman" w:hAnsi="Times New Roman" w:cs="Times New Roman"/>
          <w:sz w:val="24"/>
          <w:szCs w:val="24"/>
        </w:rPr>
        <w:t>) provides the condition applicable to the licence holder and a</w:t>
      </w:r>
      <w:r w:rsidR="006B04D6"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authorised to conduct the regulated activity that the </w:t>
      </w:r>
      <w:r w:rsidR="006D358D" w:rsidRPr="006D358D">
        <w:rPr>
          <w:rFonts w:ascii="Times New Roman" w:hAnsi="Times New Roman" w:cs="Times New Roman"/>
          <w:b/>
          <w:i/>
          <w:sz w:val="24"/>
          <w:szCs w:val="24"/>
        </w:rPr>
        <w:t xml:space="preserve">other authorised </w:t>
      </w:r>
      <w:r w:rsidRPr="006D358D">
        <w:rPr>
          <w:rFonts w:ascii="Times New Roman" w:hAnsi="Times New Roman" w:cs="Times New Roman"/>
          <w:b/>
          <w:i/>
          <w:sz w:val="24"/>
          <w:szCs w:val="24"/>
        </w:rPr>
        <w:t>person</w:t>
      </w:r>
      <w:r w:rsidR="006D358D">
        <w:rPr>
          <w:rFonts w:ascii="Times New Roman" w:hAnsi="Times New Roman" w:cs="Times New Roman"/>
          <w:sz w:val="24"/>
          <w:szCs w:val="24"/>
        </w:rPr>
        <w:t xml:space="preserve"> </w:t>
      </w:r>
      <w:r w:rsidRPr="00555E18">
        <w:rPr>
          <w:rFonts w:ascii="Times New Roman" w:hAnsi="Times New Roman" w:cs="Times New Roman"/>
          <w:sz w:val="24"/>
          <w:szCs w:val="24"/>
        </w:rPr>
        <w:t>must not sell or transf</w:t>
      </w:r>
      <w:r w:rsidR="006D358D">
        <w:rPr>
          <w:rFonts w:ascii="Times New Roman" w:hAnsi="Times New Roman" w:cs="Times New Roman"/>
          <w:sz w:val="24"/>
          <w:szCs w:val="24"/>
        </w:rPr>
        <w:t xml:space="preserve">er the NNP material or NNP equipment or plant. </w:t>
      </w:r>
    </w:p>
    <w:p w14:paraId="5DF557DC" w14:textId="77777777" w:rsidR="00520A56" w:rsidRPr="00555E18" w:rsidRDefault="00520A56"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91</w:t>
      </w:r>
      <w:r w:rsidRPr="00555E18">
        <w:rPr>
          <w:rFonts w:ascii="Times New Roman" w:hAnsi="Times New Roman" w:cs="Times New Roman"/>
          <w:b/>
          <w:color w:val="auto"/>
          <w:sz w:val="24"/>
          <w:szCs w:val="24"/>
        </w:rPr>
        <w:tab/>
        <w:t>Additional conditions of activity of having possession or control of NNP material or NNP equipment of plant—plan for possession or control</w:t>
      </w:r>
    </w:p>
    <w:p w14:paraId="283868B7" w14:textId="77777777" w:rsidR="002E44E8" w:rsidRPr="00555E18" w:rsidRDefault="002E44E8"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995A2B" w:rsidRPr="00555E18">
        <w:rPr>
          <w:rFonts w:ascii="Times New Roman" w:hAnsi="Times New Roman" w:cs="Times New Roman"/>
          <w:sz w:val="24"/>
          <w:szCs w:val="24"/>
        </w:rPr>
        <w:t>91</w:t>
      </w:r>
      <w:r w:rsidRPr="00555E18">
        <w:rPr>
          <w:rFonts w:ascii="Times New Roman" w:hAnsi="Times New Roman" w:cs="Times New Roman"/>
          <w:sz w:val="24"/>
          <w:szCs w:val="24"/>
        </w:rPr>
        <w:t xml:space="preserve"> provides for the conditions for </w:t>
      </w:r>
      <w:r w:rsidR="00995A2B" w:rsidRPr="00555E18">
        <w:rPr>
          <w:rFonts w:ascii="Times New Roman" w:hAnsi="Times New Roman" w:cs="Times New Roman"/>
          <w:sz w:val="24"/>
          <w:szCs w:val="24"/>
        </w:rPr>
        <w:t>a possession or control plan</w:t>
      </w:r>
      <w:r w:rsidRPr="00555E18">
        <w:rPr>
          <w:rFonts w:ascii="Times New Roman" w:hAnsi="Times New Roman" w:cs="Times New Roman"/>
          <w:sz w:val="24"/>
          <w:szCs w:val="24"/>
        </w:rPr>
        <w:t xml:space="preserve"> for activities involving the possession or control of NNP material or NNP equipment or plant.  The conditions under section 91 ensure that the effective implementation and maintenance of the licence holder’s </w:t>
      </w:r>
      <w:r w:rsidR="00995A2B" w:rsidRPr="00555E18">
        <w:rPr>
          <w:rFonts w:ascii="Times New Roman" w:hAnsi="Times New Roman" w:cs="Times New Roman"/>
          <w:sz w:val="24"/>
          <w:szCs w:val="24"/>
        </w:rPr>
        <w:t>plan for having possession or control of NNP material or NNP equipment or plant</w:t>
      </w:r>
      <w:r w:rsidRPr="00555E18">
        <w:rPr>
          <w:rFonts w:ascii="Times New Roman" w:hAnsi="Times New Roman" w:cs="Times New Roman"/>
          <w:sz w:val="24"/>
          <w:szCs w:val="24"/>
        </w:rPr>
        <w:t xml:space="preserve"> have been made in anticipation of the process of safe </w:t>
      </w:r>
      <w:r w:rsidR="00995A2B" w:rsidRPr="00555E18">
        <w:rPr>
          <w:rFonts w:ascii="Times New Roman" w:hAnsi="Times New Roman" w:cs="Times New Roman"/>
          <w:sz w:val="24"/>
          <w:szCs w:val="24"/>
        </w:rPr>
        <w:t>possession or control</w:t>
      </w:r>
      <w:r w:rsidRPr="00555E18">
        <w:rPr>
          <w:rFonts w:ascii="Times New Roman" w:hAnsi="Times New Roman" w:cs="Times New Roman"/>
          <w:sz w:val="24"/>
          <w:szCs w:val="24"/>
        </w:rPr>
        <w:t xml:space="preserve"> of NNP material or equipment or plant throughout the period of the licence. </w:t>
      </w:r>
    </w:p>
    <w:p w14:paraId="17160D80" w14:textId="77777777" w:rsidR="002E44E8" w:rsidRPr="00555E18" w:rsidRDefault="002E44E8"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9</w:t>
      </w:r>
      <w:r w:rsidR="00995A2B" w:rsidRPr="00555E18">
        <w:rPr>
          <w:rFonts w:ascii="Times New Roman" w:hAnsi="Times New Roman" w:cs="Times New Roman"/>
          <w:sz w:val="24"/>
          <w:szCs w:val="24"/>
        </w:rPr>
        <w:t>1</w:t>
      </w:r>
      <w:r w:rsidRPr="00555E18">
        <w:rPr>
          <w:rFonts w:ascii="Times New Roman" w:hAnsi="Times New Roman" w:cs="Times New Roman"/>
          <w:sz w:val="24"/>
          <w:szCs w:val="24"/>
        </w:rPr>
        <w:t xml:space="preserve">(1) provides that the section applies if the regulated activity that is authorised by the licence is a material activity of having the possession or control of NNP material or NNP equipment or plant within the designated zone.  </w:t>
      </w:r>
    </w:p>
    <w:p w14:paraId="441092E2" w14:textId="77777777" w:rsidR="00520A56" w:rsidRPr="00555E18" w:rsidRDefault="002E44E8" w:rsidP="00555E18">
      <w:pPr>
        <w:pStyle w:val="Heading6"/>
        <w:spacing w:before="0" w:after="120" w:line="240" w:lineRule="auto"/>
        <w:rPr>
          <w:rFonts w:ascii="Times New Roman" w:hAnsi="Times New Roman" w:cs="Times New Roman"/>
          <w:color w:val="auto"/>
          <w:sz w:val="24"/>
          <w:szCs w:val="24"/>
        </w:rPr>
      </w:pPr>
      <w:r w:rsidRPr="00555E18">
        <w:rPr>
          <w:rFonts w:ascii="Times New Roman" w:hAnsi="Times New Roman" w:cs="Times New Roman"/>
          <w:color w:val="auto"/>
          <w:sz w:val="24"/>
          <w:szCs w:val="24"/>
        </w:rPr>
        <w:t>Subsection 9</w:t>
      </w:r>
      <w:r w:rsidR="001621AF" w:rsidRPr="00555E18">
        <w:rPr>
          <w:rFonts w:ascii="Times New Roman" w:hAnsi="Times New Roman" w:cs="Times New Roman"/>
          <w:color w:val="auto"/>
          <w:sz w:val="24"/>
          <w:szCs w:val="24"/>
        </w:rPr>
        <w:t>1</w:t>
      </w:r>
      <w:r w:rsidRPr="00555E18">
        <w:rPr>
          <w:rFonts w:ascii="Times New Roman" w:hAnsi="Times New Roman" w:cs="Times New Roman"/>
          <w:color w:val="auto"/>
          <w:sz w:val="24"/>
          <w:szCs w:val="24"/>
        </w:rPr>
        <w:t xml:space="preserve">(2) provides that </w:t>
      </w:r>
      <w:r w:rsidR="00995A2B" w:rsidRPr="00555E18">
        <w:rPr>
          <w:rFonts w:ascii="Times New Roman" w:hAnsi="Times New Roman" w:cs="Times New Roman"/>
          <w:color w:val="auto"/>
          <w:sz w:val="24"/>
          <w:szCs w:val="24"/>
        </w:rPr>
        <w:t>it is a condition of the licence that the regulated activity, so far as reasonably practicable, is conducted in accordance with the</w:t>
      </w:r>
      <w:r w:rsidR="001621AF" w:rsidRPr="00555E18">
        <w:rPr>
          <w:rFonts w:ascii="Times New Roman" w:hAnsi="Times New Roman" w:cs="Times New Roman"/>
          <w:color w:val="auto"/>
          <w:sz w:val="24"/>
          <w:szCs w:val="24"/>
        </w:rPr>
        <w:t xml:space="preserve"> </w:t>
      </w:r>
      <w:r w:rsidR="00995A2B" w:rsidRPr="00555E18">
        <w:rPr>
          <w:rFonts w:ascii="Times New Roman" w:hAnsi="Times New Roman" w:cs="Times New Roman"/>
          <w:color w:val="auto"/>
          <w:sz w:val="24"/>
          <w:szCs w:val="24"/>
        </w:rPr>
        <w:t>plan for possession or control of the NNP material or NNP equipment or plant.</w:t>
      </w:r>
    </w:p>
    <w:p w14:paraId="4ADFC876" w14:textId="5B695145" w:rsidR="001621AF" w:rsidRPr="00555E18" w:rsidRDefault="001621AF"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91(3) provides that it is a condition of the licence that the plan for possession or control of NNP material or NNP equipment or plant must ensure nuclear safety during the </w:t>
      </w:r>
      <w:r w:rsidR="00D47A45" w:rsidRPr="00555E18">
        <w:rPr>
          <w:rFonts w:ascii="Times New Roman" w:hAnsi="Times New Roman" w:cs="Times New Roman"/>
          <w:sz w:val="24"/>
          <w:szCs w:val="24"/>
        </w:rPr>
        <w:t>conduct of the regulated activity</w:t>
      </w:r>
      <w:r w:rsidRPr="00555E18">
        <w:rPr>
          <w:rFonts w:ascii="Times New Roman" w:hAnsi="Times New Roman" w:cs="Times New Roman"/>
          <w:sz w:val="24"/>
          <w:szCs w:val="24"/>
        </w:rPr>
        <w:t>.</w:t>
      </w:r>
    </w:p>
    <w:p w14:paraId="061A20FA" w14:textId="77777777" w:rsidR="001621AF" w:rsidRPr="00555E18" w:rsidRDefault="001621AF"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91(3) clarifies that subsection 91(3) does not limit what the licence holder may otherwise choose to deal with in the plan.</w:t>
      </w:r>
    </w:p>
    <w:p w14:paraId="336FBC96" w14:textId="77777777" w:rsidR="001621AF" w:rsidRPr="00555E18" w:rsidRDefault="001621AF"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91(4) provides that it is a condition of the licence that the licence holder must ensure that the plan is effectively implemented and maintained throughout the period of the licence.</w:t>
      </w:r>
    </w:p>
    <w:p w14:paraId="60A28EF2" w14:textId="30FA6EB6" w:rsidR="00995A2B" w:rsidRPr="00555E18" w:rsidRDefault="001621AF"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91(4) specifies that the plan must be audited and reviewed every 3 years. The not</w:t>
      </w:r>
      <w:r w:rsidR="006D35EC" w:rsidRPr="00555E18">
        <w:rPr>
          <w:rFonts w:ascii="Times New Roman" w:hAnsi="Times New Roman" w:cs="Times New Roman"/>
          <w:sz w:val="24"/>
          <w:szCs w:val="24"/>
        </w:rPr>
        <w:t>e</w:t>
      </w:r>
      <w:r w:rsidRPr="00555E18">
        <w:rPr>
          <w:rFonts w:ascii="Times New Roman" w:hAnsi="Times New Roman" w:cs="Times New Roman"/>
          <w:sz w:val="24"/>
          <w:szCs w:val="24"/>
        </w:rPr>
        <w:t xml:space="preserve"> directs the reader</w:t>
      </w:r>
      <w:r w:rsidR="00375D36" w:rsidRPr="00555E18">
        <w:rPr>
          <w:rFonts w:ascii="Times New Roman" w:hAnsi="Times New Roman" w:cs="Times New Roman"/>
          <w:sz w:val="24"/>
          <w:szCs w:val="24"/>
        </w:rPr>
        <w:t xml:space="preserve"> to section 68</w:t>
      </w:r>
      <w:r w:rsidR="007B1904" w:rsidRPr="00555E18">
        <w:rPr>
          <w:rFonts w:ascii="Times New Roman" w:hAnsi="Times New Roman" w:cs="Times New Roman"/>
          <w:sz w:val="24"/>
          <w:szCs w:val="24"/>
        </w:rPr>
        <w:t xml:space="preserve"> of the Regulations</w:t>
      </w:r>
      <w:r w:rsidR="00375D36" w:rsidRPr="00555E18">
        <w:rPr>
          <w:rFonts w:ascii="Times New Roman" w:hAnsi="Times New Roman" w:cs="Times New Roman"/>
          <w:sz w:val="24"/>
          <w:szCs w:val="24"/>
        </w:rPr>
        <w:t>, w</w:t>
      </w:r>
      <w:r w:rsidR="006D358D">
        <w:rPr>
          <w:rFonts w:ascii="Times New Roman" w:hAnsi="Times New Roman" w:cs="Times New Roman"/>
          <w:sz w:val="24"/>
          <w:szCs w:val="24"/>
        </w:rPr>
        <w:t>hich provides for the auditing and review conditions applicable to the licence holder.</w:t>
      </w:r>
      <w:r w:rsidRPr="00555E18">
        <w:rPr>
          <w:rFonts w:ascii="Times New Roman" w:hAnsi="Times New Roman" w:cs="Times New Roman"/>
          <w:sz w:val="24"/>
          <w:szCs w:val="24"/>
        </w:rPr>
        <w:t xml:space="preserve">  </w:t>
      </w:r>
    </w:p>
    <w:p w14:paraId="5752CC8E" w14:textId="77777777" w:rsidR="00114BF3" w:rsidRPr="00555E18" w:rsidRDefault="00114BF3"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92</w:t>
      </w:r>
      <w:r w:rsidRPr="00555E18">
        <w:rPr>
          <w:rFonts w:ascii="Times New Roman" w:hAnsi="Times New Roman" w:cs="Times New Roman"/>
          <w:b/>
          <w:color w:val="auto"/>
          <w:sz w:val="24"/>
          <w:szCs w:val="24"/>
        </w:rPr>
        <w:tab/>
        <w:t>Additional conditions—activity of using NNP material in a designated zone</w:t>
      </w:r>
    </w:p>
    <w:p w14:paraId="1E7E39FB" w14:textId="65429D62" w:rsidR="006D35EC" w:rsidRPr="00555E18" w:rsidRDefault="006D35EC"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92 provides for the conditions </w:t>
      </w:r>
      <w:r w:rsidR="007B1904" w:rsidRPr="00555E18">
        <w:rPr>
          <w:rFonts w:ascii="Times New Roman" w:hAnsi="Times New Roman" w:cs="Times New Roman"/>
          <w:sz w:val="24"/>
          <w:szCs w:val="24"/>
        </w:rPr>
        <w:t>requiring</w:t>
      </w:r>
      <w:r w:rsidRPr="00555E18">
        <w:rPr>
          <w:rFonts w:ascii="Times New Roman" w:hAnsi="Times New Roman" w:cs="Times New Roman"/>
          <w:sz w:val="24"/>
          <w:szCs w:val="24"/>
        </w:rPr>
        <w:t xml:space="preserve"> a plan for activities involving using NNP material</w:t>
      </w:r>
      <w:r w:rsidR="00B731A0" w:rsidRPr="00555E18">
        <w:rPr>
          <w:rFonts w:ascii="Times New Roman" w:hAnsi="Times New Roman" w:cs="Times New Roman"/>
          <w:sz w:val="24"/>
          <w:szCs w:val="24"/>
        </w:rPr>
        <w:t xml:space="preserve"> during a regulated activity in a designated zone. </w:t>
      </w:r>
      <w:r w:rsidRPr="00555E18">
        <w:rPr>
          <w:rFonts w:ascii="Times New Roman" w:hAnsi="Times New Roman" w:cs="Times New Roman"/>
          <w:sz w:val="24"/>
          <w:szCs w:val="24"/>
        </w:rPr>
        <w:t xml:space="preserve">The conditions under section 92 ensure that the effective implementation and maintenance of the licence holder’s plan for using NNP material have been made in anticipation of the process of safe use of NNP material throughout the period of the licence. </w:t>
      </w:r>
    </w:p>
    <w:p w14:paraId="6B831637" w14:textId="77777777" w:rsidR="006D35EC" w:rsidRPr="00555E18" w:rsidRDefault="006D35EC"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92(1) provides that the section applies if the regulated activity that is authorised by the licence is a material activity of using NNP material within the designated zone.  </w:t>
      </w:r>
    </w:p>
    <w:p w14:paraId="1EF8397D" w14:textId="77777777" w:rsidR="006D35EC" w:rsidRPr="00555E18" w:rsidRDefault="006D35EC" w:rsidP="00FB5555">
      <w:pPr>
        <w:rPr>
          <w:rFonts w:ascii="Times New Roman" w:hAnsi="Times New Roman" w:cs="Times New Roman"/>
          <w:sz w:val="24"/>
          <w:szCs w:val="24"/>
        </w:rPr>
      </w:pPr>
      <w:r w:rsidRPr="00555E18">
        <w:rPr>
          <w:rFonts w:ascii="Times New Roman" w:hAnsi="Times New Roman" w:cs="Times New Roman"/>
          <w:sz w:val="24"/>
          <w:szCs w:val="24"/>
        </w:rPr>
        <w:t>Subsection 92(2) provides that it is a condition of the licence that the regulated activity, so far as reasonably practicable, is conducted in accordance with the plan for using NNP material.</w:t>
      </w:r>
    </w:p>
    <w:p w14:paraId="33C22D7A" w14:textId="77777777" w:rsidR="006D35EC" w:rsidRPr="00555E18" w:rsidRDefault="006D35E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92(3) provides that it is a condition of the licence that the plan for using NNP material must ensure nuclear safety during the conduct of the regulated activity.</w:t>
      </w:r>
    </w:p>
    <w:p w14:paraId="3B577C95" w14:textId="77777777" w:rsidR="006D35EC" w:rsidRPr="00555E18" w:rsidRDefault="006D35E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92(3) clarifies that subsection 92(3) does not limit what the licence holder may otherwise choose to deal with in the plan.</w:t>
      </w:r>
    </w:p>
    <w:p w14:paraId="2653431C" w14:textId="77777777" w:rsidR="006D35EC" w:rsidRPr="00555E18" w:rsidRDefault="006D35EC"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92(4) provides that it is a condition of the licence that the licence holder must ensure that the plan is effectively implemented and maintained throughout the period of the licence.</w:t>
      </w:r>
    </w:p>
    <w:p w14:paraId="634260FC" w14:textId="77777777" w:rsidR="00114BF3" w:rsidRPr="00555E18" w:rsidRDefault="006D35EC" w:rsidP="00555E18">
      <w:pPr>
        <w:spacing w:after="120" w:line="240" w:lineRule="auto"/>
        <w:rPr>
          <w:rFonts w:ascii="Times New Roman" w:hAnsi="Times New Roman" w:cs="Times New Roman"/>
          <w:sz w:val="24"/>
          <w:szCs w:val="24"/>
          <w:highlight w:val="yellow"/>
        </w:rPr>
      </w:pPr>
      <w:r w:rsidRPr="00555E18">
        <w:rPr>
          <w:rFonts w:ascii="Times New Roman" w:hAnsi="Times New Roman" w:cs="Times New Roman"/>
          <w:sz w:val="24"/>
          <w:szCs w:val="24"/>
        </w:rPr>
        <w:t>The note under subsection 91(4) specifies that the plan must be audited and reviewed every 3 years. The note directs the reader to section 68</w:t>
      </w:r>
      <w:r w:rsidR="007B1904" w:rsidRPr="00555E18">
        <w:rPr>
          <w:rFonts w:ascii="Times New Roman" w:hAnsi="Times New Roman" w:cs="Times New Roman"/>
          <w:sz w:val="24"/>
          <w:szCs w:val="24"/>
        </w:rPr>
        <w:t xml:space="preserve"> of the Regulations. </w:t>
      </w:r>
    </w:p>
    <w:p w14:paraId="048F9F42" w14:textId="77777777" w:rsidR="00114BF3" w:rsidRPr="00555E18" w:rsidRDefault="00114BF3"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93</w:t>
      </w:r>
      <w:r w:rsidRPr="00555E18">
        <w:rPr>
          <w:rFonts w:ascii="Times New Roman" w:hAnsi="Times New Roman" w:cs="Times New Roman"/>
          <w:b/>
          <w:color w:val="auto"/>
          <w:sz w:val="24"/>
          <w:szCs w:val="24"/>
        </w:rPr>
        <w:tab/>
        <w:t>Additional conditions—activity of using or operating NNP equipment or plant in a designated zone</w:t>
      </w:r>
    </w:p>
    <w:p w14:paraId="14DD562F" w14:textId="77777777" w:rsidR="00875431" w:rsidRPr="00555E18" w:rsidRDefault="00875431"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93 provides for the conditions </w:t>
      </w:r>
      <w:r w:rsidR="007B1904" w:rsidRPr="00555E18">
        <w:rPr>
          <w:rFonts w:ascii="Times New Roman" w:hAnsi="Times New Roman" w:cs="Times New Roman"/>
          <w:sz w:val="24"/>
          <w:szCs w:val="24"/>
        </w:rPr>
        <w:t>requiring</w:t>
      </w:r>
      <w:r w:rsidRPr="00555E18">
        <w:rPr>
          <w:rFonts w:ascii="Times New Roman" w:hAnsi="Times New Roman" w:cs="Times New Roman"/>
          <w:sz w:val="24"/>
          <w:szCs w:val="24"/>
        </w:rPr>
        <w:t xml:space="preserve"> a plan for activities involving using or operating NNP equipment or plant.  The conditions under section 93 ensure that the effective implementation and maintenance of the licence holder’s plan for using or operating NNP equipment or plant have been made in anticipation of the process of safe use or operation of NNP equipment or plant throughout the period of the licence. </w:t>
      </w:r>
    </w:p>
    <w:p w14:paraId="0A400D30" w14:textId="77777777" w:rsidR="00875431" w:rsidRPr="00555E18" w:rsidRDefault="00875431"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93(1) provides that the section applies if the regulated activity that is authorised by the licence is a material activity of using or operating NNP equipment or plant within the designated zone.  </w:t>
      </w:r>
    </w:p>
    <w:p w14:paraId="5646A22F" w14:textId="77777777" w:rsidR="00875431" w:rsidRPr="00555E18" w:rsidRDefault="00875431" w:rsidP="00FB5555">
      <w:pPr>
        <w:rPr>
          <w:rFonts w:ascii="Times New Roman" w:hAnsi="Times New Roman" w:cs="Times New Roman"/>
          <w:sz w:val="24"/>
          <w:szCs w:val="24"/>
        </w:rPr>
      </w:pPr>
      <w:r w:rsidRPr="00555E18">
        <w:rPr>
          <w:rFonts w:ascii="Times New Roman" w:hAnsi="Times New Roman" w:cs="Times New Roman"/>
          <w:sz w:val="24"/>
          <w:szCs w:val="24"/>
        </w:rPr>
        <w:t>Subsection 93(2) provides that it is a condition of the licence that the regulated activity, so far as reasonably practicable, is conducted in accordance with the plan for using or operating NNP equipment or plant.</w:t>
      </w:r>
    </w:p>
    <w:p w14:paraId="6EC8C44E" w14:textId="77777777" w:rsidR="00875431" w:rsidRPr="00555E18" w:rsidRDefault="00875431"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93(3) provides that it is a condition of the licence that the plan for using or operating NNP equipment or plant must ensure nuclear safety during the conduct of the regulated activity.</w:t>
      </w:r>
    </w:p>
    <w:p w14:paraId="271FDF5F" w14:textId="77777777" w:rsidR="00875431" w:rsidRPr="00555E18" w:rsidRDefault="00875431"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93(3) clarifies that subsection 93(3) does not limit what the licence holder may otherwise choose to deal with in the plan.</w:t>
      </w:r>
    </w:p>
    <w:p w14:paraId="0CC8FCE2" w14:textId="77777777" w:rsidR="00875431" w:rsidRPr="00555E18" w:rsidRDefault="00875431"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93(4) provides that it is a condition of the licence that the licence holder must ensure that the plan is effectively implemented and maintained throughout the period of the licence.</w:t>
      </w:r>
    </w:p>
    <w:p w14:paraId="159A1484" w14:textId="77777777" w:rsidR="00114BF3" w:rsidRPr="00555E18" w:rsidRDefault="00875431" w:rsidP="00555E18">
      <w:pPr>
        <w:spacing w:after="120" w:line="240" w:lineRule="auto"/>
        <w:rPr>
          <w:rFonts w:ascii="Times New Roman" w:hAnsi="Times New Roman" w:cs="Times New Roman"/>
          <w:sz w:val="24"/>
          <w:szCs w:val="24"/>
          <w:highlight w:val="yellow"/>
        </w:rPr>
      </w:pPr>
      <w:r w:rsidRPr="00555E18">
        <w:rPr>
          <w:rFonts w:ascii="Times New Roman" w:hAnsi="Times New Roman" w:cs="Times New Roman"/>
          <w:sz w:val="24"/>
          <w:szCs w:val="24"/>
        </w:rPr>
        <w:t>The note under subsection 93(4) specifies that the plan must be audited and reviewed every 3 years. The note directs the reader to section 68</w:t>
      </w:r>
      <w:r w:rsidR="007B1904"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 which provides for the conditions to audit and review.</w:t>
      </w:r>
    </w:p>
    <w:p w14:paraId="5311B816" w14:textId="77777777" w:rsidR="00114BF3" w:rsidRPr="00555E18" w:rsidRDefault="00114BF3"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Section 94</w:t>
      </w:r>
      <w:r w:rsidRPr="00555E18">
        <w:rPr>
          <w:rFonts w:ascii="Times New Roman" w:hAnsi="Times New Roman" w:cs="Times New Roman"/>
          <w:b/>
          <w:color w:val="auto"/>
          <w:sz w:val="24"/>
          <w:szCs w:val="24"/>
        </w:rPr>
        <w:tab/>
        <w:t>Additional conditions—activity of maintaining, storing or disposing of NNP material or NNP equipment or plant in a designated zone</w:t>
      </w:r>
    </w:p>
    <w:p w14:paraId="69CFFD4E" w14:textId="77777777" w:rsidR="00423B81" w:rsidRPr="00555E18" w:rsidRDefault="00423B81"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94 provides for the conditions for a plan for activities involving </w:t>
      </w:r>
      <w:r w:rsidR="0052739B" w:rsidRPr="00555E18">
        <w:rPr>
          <w:rFonts w:ascii="Times New Roman" w:hAnsi="Times New Roman" w:cs="Times New Roman"/>
          <w:sz w:val="24"/>
          <w:szCs w:val="24"/>
        </w:rPr>
        <w:t>maintaining, storing or disposing of</w:t>
      </w:r>
      <w:r w:rsidRPr="00555E18">
        <w:rPr>
          <w:rFonts w:ascii="Times New Roman" w:hAnsi="Times New Roman" w:cs="Times New Roman"/>
          <w:sz w:val="24"/>
          <w:szCs w:val="24"/>
        </w:rPr>
        <w:t xml:space="preserve"> NNP material</w:t>
      </w:r>
      <w:r w:rsidR="0052739B" w:rsidRPr="00555E18">
        <w:rPr>
          <w:rFonts w:ascii="Times New Roman" w:hAnsi="Times New Roman" w:cs="Times New Roman"/>
          <w:sz w:val="24"/>
          <w:szCs w:val="24"/>
        </w:rPr>
        <w:t xml:space="preserve"> or NNP equipment or plant</w:t>
      </w:r>
      <w:r w:rsidRPr="00555E18">
        <w:rPr>
          <w:rFonts w:ascii="Times New Roman" w:hAnsi="Times New Roman" w:cs="Times New Roman"/>
          <w:sz w:val="24"/>
          <w:szCs w:val="24"/>
        </w:rPr>
        <w:t>.  The conditions under section 9</w:t>
      </w:r>
      <w:r w:rsidR="0052739B" w:rsidRPr="00555E18">
        <w:rPr>
          <w:rFonts w:ascii="Times New Roman" w:hAnsi="Times New Roman" w:cs="Times New Roman"/>
          <w:sz w:val="24"/>
          <w:szCs w:val="24"/>
        </w:rPr>
        <w:t>4</w:t>
      </w:r>
      <w:r w:rsidRPr="00555E18">
        <w:rPr>
          <w:rFonts w:ascii="Times New Roman" w:hAnsi="Times New Roman" w:cs="Times New Roman"/>
          <w:sz w:val="24"/>
          <w:szCs w:val="24"/>
        </w:rPr>
        <w:t xml:space="preserve"> ensure that the effective implementation and maintenance of the licence holder’s plan for </w:t>
      </w:r>
      <w:r w:rsidR="0052739B" w:rsidRPr="00555E18">
        <w:rPr>
          <w:rFonts w:ascii="Times New Roman" w:hAnsi="Times New Roman" w:cs="Times New Roman"/>
          <w:sz w:val="24"/>
          <w:szCs w:val="24"/>
        </w:rPr>
        <w:t>maintaining, storing or disposing of</w:t>
      </w:r>
      <w:r w:rsidRPr="00555E18">
        <w:rPr>
          <w:rFonts w:ascii="Times New Roman" w:hAnsi="Times New Roman" w:cs="Times New Roman"/>
          <w:sz w:val="24"/>
          <w:szCs w:val="24"/>
        </w:rPr>
        <w:t xml:space="preserve"> NNP material </w:t>
      </w:r>
      <w:r w:rsidR="0052739B" w:rsidRPr="00555E18">
        <w:rPr>
          <w:rFonts w:ascii="Times New Roman" w:hAnsi="Times New Roman" w:cs="Times New Roman"/>
          <w:sz w:val="24"/>
          <w:szCs w:val="24"/>
        </w:rPr>
        <w:t xml:space="preserve">or NNP equipment or plant </w:t>
      </w:r>
      <w:r w:rsidRPr="00555E18">
        <w:rPr>
          <w:rFonts w:ascii="Times New Roman" w:hAnsi="Times New Roman" w:cs="Times New Roman"/>
          <w:sz w:val="24"/>
          <w:szCs w:val="24"/>
        </w:rPr>
        <w:t xml:space="preserve">have been made in anticipation of the process of safe </w:t>
      </w:r>
      <w:r w:rsidR="0052739B" w:rsidRPr="00555E18">
        <w:rPr>
          <w:rFonts w:ascii="Times New Roman" w:hAnsi="Times New Roman" w:cs="Times New Roman"/>
          <w:sz w:val="24"/>
          <w:szCs w:val="24"/>
        </w:rPr>
        <w:t>conduct of the regulated activity</w:t>
      </w:r>
      <w:r w:rsidRPr="00555E18">
        <w:rPr>
          <w:rFonts w:ascii="Times New Roman" w:hAnsi="Times New Roman" w:cs="Times New Roman"/>
          <w:sz w:val="24"/>
          <w:szCs w:val="24"/>
        </w:rPr>
        <w:t xml:space="preserve"> throughout the period of the licence. </w:t>
      </w:r>
    </w:p>
    <w:p w14:paraId="6B3586F4" w14:textId="77777777" w:rsidR="00423B81" w:rsidRPr="00555E18" w:rsidRDefault="00423B81"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9</w:t>
      </w:r>
      <w:r w:rsidR="0052739B" w:rsidRPr="00555E18">
        <w:rPr>
          <w:rFonts w:ascii="Times New Roman" w:hAnsi="Times New Roman" w:cs="Times New Roman"/>
          <w:sz w:val="24"/>
          <w:szCs w:val="24"/>
        </w:rPr>
        <w:t>4</w:t>
      </w:r>
      <w:r w:rsidRPr="00555E18">
        <w:rPr>
          <w:rFonts w:ascii="Times New Roman" w:hAnsi="Times New Roman" w:cs="Times New Roman"/>
          <w:sz w:val="24"/>
          <w:szCs w:val="24"/>
        </w:rPr>
        <w:t xml:space="preserve">(1) provides that the section applies if the regulated activity that is authorised by the licence is a material activity of </w:t>
      </w:r>
      <w:r w:rsidR="0052739B" w:rsidRPr="00555E18">
        <w:rPr>
          <w:rFonts w:ascii="Times New Roman" w:hAnsi="Times New Roman" w:cs="Times New Roman"/>
          <w:sz w:val="24"/>
          <w:szCs w:val="24"/>
        </w:rPr>
        <w:t xml:space="preserve">maintaining, storing or disposing of </w:t>
      </w:r>
      <w:r w:rsidRPr="00555E18">
        <w:rPr>
          <w:rFonts w:ascii="Times New Roman" w:hAnsi="Times New Roman" w:cs="Times New Roman"/>
          <w:sz w:val="24"/>
          <w:szCs w:val="24"/>
        </w:rPr>
        <w:t>NNP material</w:t>
      </w:r>
      <w:r w:rsidR="0052739B" w:rsidRPr="00555E18">
        <w:rPr>
          <w:rFonts w:ascii="Times New Roman" w:hAnsi="Times New Roman" w:cs="Times New Roman"/>
          <w:sz w:val="24"/>
          <w:szCs w:val="24"/>
        </w:rPr>
        <w:t xml:space="preserve"> or NNP equipment or plant</w:t>
      </w:r>
      <w:r w:rsidRPr="00555E18">
        <w:rPr>
          <w:rFonts w:ascii="Times New Roman" w:hAnsi="Times New Roman" w:cs="Times New Roman"/>
          <w:sz w:val="24"/>
          <w:szCs w:val="24"/>
        </w:rPr>
        <w:t xml:space="preserve"> within the designated zone.  </w:t>
      </w:r>
    </w:p>
    <w:p w14:paraId="7F8734E0" w14:textId="77777777" w:rsidR="00423B81" w:rsidRPr="00555E18" w:rsidRDefault="00423B81" w:rsidP="00FB5555">
      <w:pPr>
        <w:rPr>
          <w:rFonts w:ascii="Times New Roman" w:hAnsi="Times New Roman" w:cs="Times New Roman"/>
          <w:sz w:val="24"/>
          <w:szCs w:val="24"/>
        </w:rPr>
      </w:pPr>
      <w:r w:rsidRPr="00555E18">
        <w:rPr>
          <w:rFonts w:ascii="Times New Roman" w:hAnsi="Times New Roman" w:cs="Times New Roman"/>
          <w:sz w:val="24"/>
          <w:szCs w:val="24"/>
        </w:rPr>
        <w:t>Subsection 9</w:t>
      </w:r>
      <w:r w:rsidR="0052739B" w:rsidRPr="00555E18">
        <w:rPr>
          <w:rFonts w:ascii="Times New Roman" w:hAnsi="Times New Roman" w:cs="Times New Roman"/>
          <w:sz w:val="24"/>
          <w:szCs w:val="24"/>
        </w:rPr>
        <w:t>4</w:t>
      </w:r>
      <w:r w:rsidRPr="00555E18">
        <w:rPr>
          <w:rFonts w:ascii="Times New Roman" w:hAnsi="Times New Roman" w:cs="Times New Roman"/>
          <w:sz w:val="24"/>
          <w:szCs w:val="24"/>
        </w:rPr>
        <w:t xml:space="preserve">(2) provides that it is a condition of the licence that the regulated activity, so far as reasonably practicable, is conducted in accordance with the plan for </w:t>
      </w:r>
      <w:r w:rsidR="0052739B" w:rsidRPr="00555E18">
        <w:rPr>
          <w:rFonts w:ascii="Times New Roman" w:hAnsi="Times New Roman" w:cs="Times New Roman"/>
          <w:sz w:val="24"/>
          <w:szCs w:val="24"/>
        </w:rPr>
        <w:t xml:space="preserve">maintaining, storing or disposing of </w:t>
      </w:r>
      <w:r w:rsidRPr="00555E18">
        <w:rPr>
          <w:rFonts w:ascii="Times New Roman" w:hAnsi="Times New Roman" w:cs="Times New Roman"/>
          <w:sz w:val="24"/>
          <w:szCs w:val="24"/>
        </w:rPr>
        <w:t>NNP material</w:t>
      </w:r>
      <w:r w:rsidR="0052739B" w:rsidRPr="00555E18">
        <w:rPr>
          <w:rFonts w:ascii="Times New Roman" w:hAnsi="Times New Roman" w:cs="Times New Roman"/>
          <w:sz w:val="24"/>
          <w:szCs w:val="24"/>
        </w:rPr>
        <w:t xml:space="preserve"> or NNP equipment or plant</w:t>
      </w:r>
      <w:r w:rsidRPr="00555E18">
        <w:rPr>
          <w:rFonts w:ascii="Times New Roman" w:hAnsi="Times New Roman" w:cs="Times New Roman"/>
          <w:sz w:val="24"/>
          <w:szCs w:val="24"/>
        </w:rPr>
        <w:t>.</w:t>
      </w:r>
    </w:p>
    <w:p w14:paraId="0104677F" w14:textId="77777777" w:rsidR="00423B81" w:rsidRPr="00555E18" w:rsidRDefault="00423B81"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9</w:t>
      </w:r>
      <w:r w:rsidR="0052739B" w:rsidRPr="00555E18">
        <w:rPr>
          <w:rFonts w:ascii="Times New Roman" w:hAnsi="Times New Roman" w:cs="Times New Roman"/>
          <w:sz w:val="24"/>
          <w:szCs w:val="24"/>
        </w:rPr>
        <w:t>4</w:t>
      </w:r>
      <w:r w:rsidRPr="00555E18">
        <w:rPr>
          <w:rFonts w:ascii="Times New Roman" w:hAnsi="Times New Roman" w:cs="Times New Roman"/>
          <w:sz w:val="24"/>
          <w:szCs w:val="24"/>
        </w:rPr>
        <w:t xml:space="preserve">(3) provides that it is a condition of the licence that the plan for </w:t>
      </w:r>
      <w:r w:rsidR="0052739B" w:rsidRPr="00555E18">
        <w:rPr>
          <w:rFonts w:ascii="Times New Roman" w:hAnsi="Times New Roman" w:cs="Times New Roman"/>
          <w:sz w:val="24"/>
          <w:szCs w:val="24"/>
        </w:rPr>
        <w:t>maintaining, storing or disposing of</w:t>
      </w:r>
      <w:r w:rsidRPr="00555E18">
        <w:rPr>
          <w:rFonts w:ascii="Times New Roman" w:hAnsi="Times New Roman" w:cs="Times New Roman"/>
          <w:sz w:val="24"/>
          <w:szCs w:val="24"/>
        </w:rPr>
        <w:t xml:space="preserve"> NNP material </w:t>
      </w:r>
      <w:r w:rsidR="0052739B" w:rsidRPr="00555E18">
        <w:rPr>
          <w:rFonts w:ascii="Times New Roman" w:hAnsi="Times New Roman" w:cs="Times New Roman"/>
          <w:sz w:val="24"/>
          <w:szCs w:val="24"/>
        </w:rPr>
        <w:t xml:space="preserve">or NNP equipment or plant </w:t>
      </w:r>
      <w:r w:rsidRPr="00555E18">
        <w:rPr>
          <w:rFonts w:ascii="Times New Roman" w:hAnsi="Times New Roman" w:cs="Times New Roman"/>
          <w:sz w:val="24"/>
          <w:szCs w:val="24"/>
        </w:rPr>
        <w:t>must ensure nuclear safety during the conduct of the regulated activity.</w:t>
      </w:r>
    </w:p>
    <w:p w14:paraId="210318D4" w14:textId="77777777" w:rsidR="00423B81" w:rsidRPr="00555E18" w:rsidRDefault="00423B81"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9</w:t>
      </w:r>
      <w:r w:rsidR="0052739B" w:rsidRPr="00555E18">
        <w:rPr>
          <w:rFonts w:ascii="Times New Roman" w:hAnsi="Times New Roman" w:cs="Times New Roman"/>
          <w:sz w:val="24"/>
          <w:szCs w:val="24"/>
        </w:rPr>
        <w:t>4</w:t>
      </w:r>
      <w:r w:rsidRPr="00555E18">
        <w:rPr>
          <w:rFonts w:ascii="Times New Roman" w:hAnsi="Times New Roman" w:cs="Times New Roman"/>
          <w:sz w:val="24"/>
          <w:szCs w:val="24"/>
        </w:rPr>
        <w:t>(3) clarifies that subsection 9</w:t>
      </w:r>
      <w:r w:rsidR="0052739B" w:rsidRPr="00555E18">
        <w:rPr>
          <w:rFonts w:ascii="Times New Roman" w:hAnsi="Times New Roman" w:cs="Times New Roman"/>
          <w:sz w:val="24"/>
          <w:szCs w:val="24"/>
        </w:rPr>
        <w:t>4</w:t>
      </w:r>
      <w:r w:rsidRPr="00555E18">
        <w:rPr>
          <w:rFonts w:ascii="Times New Roman" w:hAnsi="Times New Roman" w:cs="Times New Roman"/>
          <w:sz w:val="24"/>
          <w:szCs w:val="24"/>
        </w:rPr>
        <w:t>(3) does not limit what the licence holder may otherwise choose to deal with in the plan.</w:t>
      </w:r>
    </w:p>
    <w:p w14:paraId="0EDC3E82" w14:textId="77777777" w:rsidR="00423B81" w:rsidRPr="00555E18" w:rsidRDefault="00423B81"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9</w:t>
      </w:r>
      <w:r w:rsidR="0052739B" w:rsidRPr="00555E18">
        <w:rPr>
          <w:rFonts w:ascii="Times New Roman" w:hAnsi="Times New Roman" w:cs="Times New Roman"/>
          <w:sz w:val="24"/>
          <w:szCs w:val="24"/>
        </w:rPr>
        <w:t>4</w:t>
      </w:r>
      <w:r w:rsidRPr="00555E18">
        <w:rPr>
          <w:rFonts w:ascii="Times New Roman" w:hAnsi="Times New Roman" w:cs="Times New Roman"/>
          <w:sz w:val="24"/>
          <w:szCs w:val="24"/>
        </w:rPr>
        <w:t>(4) provides that it is a condition of the licence that the licence holder must ensure that the plan is effectively implemented and maintained throughout the period of the licence.</w:t>
      </w:r>
    </w:p>
    <w:p w14:paraId="3256B6C4" w14:textId="452BC7B1" w:rsidR="00114BF3" w:rsidRPr="00555E18" w:rsidRDefault="00423B81" w:rsidP="00555E18">
      <w:pPr>
        <w:spacing w:after="120" w:line="240" w:lineRule="auto"/>
        <w:rPr>
          <w:rFonts w:ascii="Times New Roman" w:hAnsi="Times New Roman" w:cs="Times New Roman"/>
          <w:sz w:val="24"/>
          <w:szCs w:val="24"/>
          <w:highlight w:val="yellow"/>
        </w:rPr>
      </w:pPr>
      <w:r w:rsidRPr="00555E18">
        <w:rPr>
          <w:rFonts w:ascii="Times New Roman" w:hAnsi="Times New Roman" w:cs="Times New Roman"/>
          <w:sz w:val="24"/>
          <w:szCs w:val="24"/>
        </w:rPr>
        <w:t>The note under subsection 9</w:t>
      </w:r>
      <w:r w:rsidR="0052739B" w:rsidRPr="00555E18">
        <w:rPr>
          <w:rFonts w:ascii="Times New Roman" w:hAnsi="Times New Roman" w:cs="Times New Roman"/>
          <w:sz w:val="24"/>
          <w:szCs w:val="24"/>
        </w:rPr>
        <w:t>4</w:t>
      </w:r>
      <w:r w:rsidRPr="00555E18">
        <w:rPr>
          <w:rFonts w:ascii="Times New Roman" w:hAnsi="Times New Roman" w:cs="Times New Roman"/>
          <w:sz w:val="24"/>
          <w:szCs w:val="24"/>
        </w:rPr>
        <w:t xml:space="preserve">(4) specifies that the plan must be audited and reviewed every </w:t>
      </w:r>
      <w:r w:rsidR="00761BF1" w:rsidRPr="00555E18">
        <w:rPr>
          <w:rFonts w:ascii="Times New Roman" w:hAnsi="Times New Roman" w:cs="Times New Roman"/>
          <w:sz w:val="24"/>
          <w:szCs w:val="24"/>
        </w:rPr>
        <w:t>three</w:t>
      </w:r>
      <w:r w:rsidRPr="00555E18">
        <w:rPr>
          <w:rFonts w:ascii="Times New Roman" w:hAnsi="Times New Roman" w:cs="Times New Roman"/>
          <w:sz w:val="24"/>
          <w:szCs w:val="24"/>
        </w:rPr>
        <w:t xml:space="preserve"> years. The note directs the reader to section 68</w:t>
      </w:r>
      <w:r w:rsidR="007B1904"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 which provides for the conditions to audit and review.</w:t>
      </w:r>
    </w:p>
    <w:p w14:paraId="43AE3B82" w14:textId="77777777" w:rsidR="00114BF3" w:rsidRPr="00555E18" w:rsidRDefault="00114BF3" w:rsidP="00555E18">
      <w:pPr>
        <w:pStyle w:val="Heading6"/>
        <w:spacing w:before="0" w:after="120" w:line="240" w:lineRule="auto"/>
        <w:rPr>
          <w:rFonts w:ascii="Times New Roman" w:hAnsi="Times New Roman" w:cs="Times New Roman"/>
          <w:sz w:val="24"/>
          <w:szCs w:val="24"/>
        </w:rPr>
      </w:pPr>
      <w:r w:rsidRPr="00555E18">
        <w:rPr>
          <w:rFonts w:ascii="Times New Roman" w:hAnsi="Times New Roman" w:cs="Times New Roman"/>
          <w:b/>
          <w:color w:val="auto"/>
          <w:sz w:val="24"/>
          <w:szCs w:val="24"/>
        </w:rPr>
        <w:t>Section 95</w:t>
      </w:r>
      <w:r w:rsidRPr="00555E18">
        <w:rPr>
          <w:rFonts w:ascii="Times New Roman" w:hAnsi="Times New Roman" w:cs="Times New Roman"/>
          <w:b/>
          <w:color w:val="auto"/>
          <w:sz w:val="24"/>
          <w:szCs w:val="24"/>
        </w:rPr>
        <w:tab/>
        <w:t>Additional conditions—general requirements for certain plans required under this Division</w:t>
      </w:r>
    </w:p>
    <w:p w14:paraId="0E2DB233" w14:textId="77777777" w:rsidR="002E44E8" w:rsidRPr="00555E18" w:rsidRDefault="002E44E8"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9B69AC" w:rsidRPr="00555E18">
        <w:rPr>
          <w:rFonts w:ascii="Times New Roman" w:hAnsi="Times New Roman" w:cs="Times New Roman"/>
          <w:sz w:val="24"/>
          <w:szCs w:val="24"/>
        </w:rPr>
        <w:t>95</w:t>
      </w:r>
      <w:r w:rsidRPr="00555E18">
        <w:rPr>
          <w:rFonts w:ascii="Times New Roman" w:hAnsi="Times New Roman" w:cs="Times New Roman"/>
          <w:sz w:val="24"/>
          <w:szCs w:val="24"/>
        </w:rPr>
        <w:t xml:space="preserve"> provides for</w:t>
      </w:r>
      <w:r w:rsidR="007B1904" w:rsidRPr="00555E18">
        <w:rPr>
          <w:rFonts w:ascii="Times New Roman" w:hAnsi="Times New Roman" w:cs="Times New Roman"/>
          <w:sz w:val="24"/>
          <w:szCs w:val="24"/>
        </w:rPr>
        <w:t xml:space="preserve"> a</w:t>
      </w:r>
      <w:r w:rsidRPr="00555E18">
        <w:rPr>
          <w:rFonts w:ascii="Times New Roman" w:hAnsi="Times New Roman" w:cs="Times New Roman"/>
          <w:sz w:val="24"/>
          <w:szCs w:val="24"/>
        </w:rPr>
        <w:t xml:space="preserve"> </w:t>
      </w:r>
      <w:r w:rsidR="007B1904" w:rsidRPr="00555E18">
        <w:rPr>
          <w:rFonts w:ascii="Times New Roman" w:hAnsi="Times New Roman" w:cs="Times New Roman"/>
          <w:sz w:val="24"/>
          <w:szCs w:val="24"/>
        </w:rPr>
        <w:t>general requirement</w:t>
      </w:r>
      <w:r w:rsidR="009B69AC" w:rsidRPr="00555E18">
        <w:rPr>
          <w:rFonts w:ascii="Times New Roman" w:hAnsi="Times New Roman" w:cs="Times New Roman"/>
          <w:sz w:val="24"/>
          <w:szCs w:val="24"/>
        </w:rPr>
        <w:t xml:space="preserve"> for certain plans</w:t>
      </w:r>
      <w:r w:rsidR="007B1904" w:rsidRPr="00555E18">
        <w:rPr>
          <w:rFonts w:ascii="Times New Roman" w:hAnsi="Times New Roman" w:cs="Times New Roman"/>
          <w:sz w:val="24"/>
          <w:szCs w:val="24"/>
        </w:rPr>
        <w:t>.</w:t>
      </w:r>
      <w:r w:rsidR="009B69AC" w:rsidRPr="00555E18">
        <w:rPr>
          <w:rFonts w:ascii="Times New Roman" w:hAnsi="Times New Roman" w:cs="Times New Roman"/>
          <w:sz w:val="24"/>
          <w:szCs w:val="24"/>
        </w:rPr>
        <w:t xml:space="preserve"> </w:t>
      </w:r>
    </w:p>
    <w:p w14:paraId="0A1A00BC" w14:textId="77777777" w:rsidR="002E44E8" w:rsidRPr="00555E18" w:rsidRDefault="002E44E8"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9B69AC" w:rsidRPr="00555E18">
        <w:rPr>
          <w:rFonts w:ascii="Times New Roman" w:hAnsi="Times New Roman" w:cs="Times New Roman"/>
          <w:sz w:val="24"/>
          <w:szCs w:val="24"/>
        </w:rPr>
        <w:t>95</w:t>
      </w:r>
      <w:r w:rsidRPr="00555E18">
        <w:rPr>
          <w:rFonts w:ascii="Times New Roman" w:hAnsi="Times New Roman" w:cs="Times New Roman"/>
          <w:sz w:val="24"/>
          <w:szCs w:val="24"/>
        </w:rPr>
        <w:t xml:space="preserve">(1) provides that the section applies </w:t>
      </w:r>
      <w:r w:rsidR="009B69AC" w:rsidRPr="00555E18">
        <w:rPr>
          <w:rFonts w:ascii="Times New Roman" w:hAnsi="Times New Roman" w:cs="Times New Roman"/>
          <w:sz w:val="24"/>
          <w:szCs w:val="24"/>
        </w:rPr>
        <w:t>in relation to each plan for the regulated activity required under this Division</w:t>
      </w:r>
      <w:r w:rsidR="00972390" w:rsidRPr="00555E18">
        <w:rPr>
          <w:rFonts w:ascii="Times New Roman" w:hAnsi="Times New Roman" w:cs="Times New Roman"/>
          <w:sz w:val="24"/>
          <w:szCs w:val="24"/>
        </w:rPr>
        <w:t>, other than a plan required under section 87 of the Regulations</w:t>
      </w:r>
      <w:r w:rsidR="00F117F3" w:rsidRPr="00555E18">
        <w:rPr>
          <w:rFonts w:ascii="Times New Roman" w:hAnsi="Times New Roman" w:cs="Times New Roman"/>
          <w:sz w:val="24"/>
          <w:szCs w:val="24"/>
        </w:rPr>
        <w:t>.</w:t>
      </w:r>
      <w:r w:rsidRPr="00555E18">
        <w:rPr>
          <w:rFonts w:ascii="Times New Roman" w:hAnsi="Times New Roman" w:cs="Times New Roman"/>
          <w:sz w:val="24"/>
          <w:szCs w:val="24"/>
        </w:rPr>
        <w:t xml:space="preserve">  </w:t>
      </w:r>
    </w:p>
    <w:p w14:paraId="229AD43C" w14:textId="7838B657" w:rsidR="00B467F0" w:rsidRPr="00555E18" w:rsidRDefault="002E44E8"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B467F0" w:rsidRPr="00555E18">
        <w:rPr>
          <w:rFonts w:ascii="Times New Roman" w:hAnsi="Times New Roman" w:cs="Times New Roman"/>
          <w:sz w:val="24"/>
          <w:szCs w:val="24"/>
        </w:rPr>
        <w:t>95</w:t>
      </w:r>
      <w:r w:rsidRPr="00555E18">
        <w:rPr>
          <w:rFonts w:ascii="Times New Roman" w:hAnsi="Times New Roman" w:cs="Times New Roman"/>
          <w:sz w:val="24"/>
          <w:szCs w:val="24"/>
        </w:rPr>
        <w:t xml:space="preserve">(2) provides that </w:t>
      </w:r>
      <w:r w:rsidR="00B467F0" w:rsidRPr="00555E18">
        <w:rPr>
          <w:rFonts w:ascii="Times New Roman" w:hAnsi="Times New Roman" w:cs="Times New Roman"/>
          <w:sz w:val="24"/>
          <w:szCs w:val="24"/>
        </w:rPr>
        <w:t xml:space="preserve">it is a condition of a licence that the plan proposed at the time of making the decision to issue a licence, as changed from time to time by the licence holder, must be in accordance with section 54 or </w:t>
      </w:r>
      <w:r w:rsidR="00174D7B" w:rsidRPr="00555E18">
        <w:rPr>
          <w:rFonts w:ascii="Times New Roman" w:hAnsi="Times New Roman" w:cs="Times New Roman"/>
          <w:sz w:val="24"/>
          <w:szCs w:val="24"/>
        </w:rPr>
        <w:t xml:space="preserve">to </w:t>
      </w:r>
      <w:r w:rsidR="00B467F0" w:rsidRPr="00555E18">
        <w:rPr>
          <w:rFonts w:ascii="Times New Roman" w:hAnsi="Times New Roman" w:cs="Times New Roman"/>
          <w:sz w:val="24"/>
          <w:szCs w:val="24"/>
        </w:rPr>
        <w:t>comply with a condition specified by the Regulator for the purposes of subsection 34(2) of the Act.</w:t>
      </w:r>
    </w:p>
    <w:p w14:paraId="28CCD485" w14:textId="77777777" w:rsidR="00114BF3" w:rsidRPr="00555E18" w:rsidRDefault="00B467F0"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95(2) specifies that the plan must comply with the relevant requirements specified in the ANNPS Licence Conditions Code. The note directs the reader to section 56</w:t>
      </w:r>
      <w:r w:rsidR="00972390" w:rsidRPr="00555E18">
        <w:rPr>
          <w:rFonts w:ascii="Times New Roman" w:hAnsi="Times New Roman" w:cs="Times New Roman"/>
          <w:sz w:val="24"/>
          <w:szCs w:val="24"/>
        </w:rPr>
        <w:t xml:space="preserve"> of the Regulations</w:t>
      </w:r>
      <w:r w:rsidRPr="00555E18">
        <w:rPr>
          <w:rFonts w:ascii="Times New Roman" w:hAnsi="Times New Roman" w:cs="Times New Roman"/>
          <w:sz w:val="24"/>
          <w:szCs w:val="24"/>
        </w:rPr>
        <w:t xml:space="preserve">. The note also clarifies that subsection 95(2) does not limit what the licence holder may otherwise choose to deal with in the plan. </w:t>
      </w:r>
    </w:p>
    <w:p w14:paraId="5501BA2C" w14:textId="302AC54E" w:rsidR="00114BF3" w:rsidRPr="00555E18" w:rsidRDefault="00D47A45"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Transitional arrangements</w:t>
      </w:r>
    </w:p>
    <w:p w14:paraId="3E500B3E" w14:textId="38C1F914" w:rsidR="00B467F0" w:rsidRPr="00555E18" w:rsidRDefault="00D47A45"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Subsection 95(3) provides for when the licence is a transitional licence, subsection 95(2) applies as if the reference to the plan as it was proposed at the time of the decision to issue the licence was made, is a reference to the plan as it was prescribed and documented in the information and documents provided to the Regulator on the day that the Act commences.</w:t>
      </w:r>
    </w:p>
    <w:p w14:paraId="047D4E1C" w14:textId="131B7663" w:rsidR="00D47A45" w:rsidRPr="00555E18" w:rsidRDefault="00D47A45"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The note under subsection 95(3) directs the reader to subsection 89(8), which details the requirements to provide such information and documents.</w:t>
      </w:r>
    </w:p>
    <w:p w14:paraId="3BDAC425" w14:textId="77777777" w:rsidR="00FB5555" w:rsidRDefault="00FB5555">
      <w:pPr>
        <w:spacing w:line="259" w:lineRule="auto"/>
        <w:rPr>
          <w:rFonts w:ascii="Times New Roman" w:eastAsia="Times New Roman" w:hAnsi="Times New Roman" w:cs="Times New Roman"/>
          <w:b/>
          <w:bCs/>
          <w:sz w:val="24"/>
          <w:szCs w:val="24"/>
          <w:shd w:val="clear" w:color="auto" w:fill="FFFFFF"/>
          <w:lang w:eastAsia="en-AU"/>
        </w:rPr>
      </w:pPr>
      <w:r>
        <w:rPr>
          <w:rFonts w:ascii="Times New Roman" w:hAnsi="Times New Roman"/>
          <w:sz w:val="24"/>
          <w:szCs w:val="24"/>
          <w:shd w:val="clear" w:color="auto" w:fill="FFFFFF"/>
        </w:rPr>
        <w:br w:type="page"/>
      </w:r>
    </w:p>
    <w:p w14:paraId="08CA85A4" w14:textId="405945E2" w:rsidR="001E1F09" w:rsidRPr="00555E18" w:rsidRDefault="001E1F09" w:rsidP="00555E18">
      <w:pPr>
        <w:pStyle w:val="Heading3"/>
        <w:spacing w:before="0" w:line="240" w:lineRule="auto"/>
        <w:rPr>
          <w:rFonts w:ascii="Times New Roman" w:hAnsi="Times New Roman"/>
          <w:sz w:val="24"/>
          <w:szCs w:val="24"/>
          <w:shd w:val="clear" w:color="auto" w:fill="FFFFFF"/>
        </w:rPr>
      </w:pPr>
      <w:r w:rsidRPr="00555E18">
        <w:rPr>
          <w:rFonts w:ascii="Times New Roman" w:hAnsi="Times New Roman"/>
          <w:sz w:val="24"/>
          <w:szCs w:val="24"/>
          <w:shd w:val="clear" w:color="auto" w:fill="FFFFFF"/>
        </w:rPr>
        <w:t>Part 5—Nuclear safety incidents</w:t>
      </w:r>
    </w:p>
    <w:p w14:paraId="5C758DB6" w14:textId="77777777" w:rsidR="001E1F09" w:rsidRPr="00555E18" w:rsidRDefault="001E1F09" w:rsidP="00555E18">
      <w:pPr>
        <w:pStyle w:val="Heading6"/>
        <w:spacing w:before="0" w:after="120" w:line="240" w:lineRule="auto"/>
        <w:rPr>
          <w:rFonts w:ascii="Times New Roman" w:hAnsi="Times New Roman" w:cs="Times New Roman"/>
          <w:sz w:val="24"/>
          <w:szCs w:val="24"/>
        </w:rPr>
      </w:pPr>
      <w:r w:rsidRPr="00555E18">
        <w:rPr>
          <w:rFonts w:ascii="Times New Roman" w:hAnsi="Times New Roman" w:cs="Times New Roman"/>
          <w:b/>
          <w:color w:val="auto"/>
          <w:sz w:val="24"/>
          <w:szCs w:val="24"/>
        </w:rPr>
        <w:t xml:space="preserve">Section </w:t>
      </w:r>
      <w:r w:rsidR="00551C76" w:rsidRPr="00555E18">
        <w:rPr>
          <w:rFonts w:ascii="Times New Roman" w:hAnsi="Times New Roman" w:cs="Times New Roman"/>
          <w:b/>
          <w:color w:val="auto"/>
          <w:sz w:val="24"/>
          <w:szCs w:val="24"/>
        </w:rPr>
        <w:t>96</w:t>
      </w:r>
      <w:r w:rsidRPr="00555E18">
        <w:rPr>
          <w:rFonts w:ascii="Times New Roman" w:hAnsi="Times New Roman" w:cs="Times New Roman"/>
          <w:b/>
          <w:color w:val="auto"/>
          <w:sz w:val="24"/>
          <w:szCs w:val="24"/>
        </w:rPr>
        <w:tab/>
        <w:t>Simplified outline of this Part</w:t>
      </w:r>
    </w:p>
    <w:p w14:paraId="24CA749B"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551C76" w:rsidRPr="00555E18">
        <w:rPr>
          <w:rFonts w:ascii="Times New Roman" w:hAnsi="Times New Roman" w:cs="Times New Roman"/>
          <w:sz w:val="24"/>
          <w:szCs w:val="24"/>
        </w:rPr>
        <w:t>96</w:t>
      </w:r>
      <w:r w:rsidRPr="00555E18">
        <w:rPr>
          <w:rFonts w:ascii="Times New Roman" w:hAnsi="Times New Roman" w:cs="Times New Roman"/>
          <w:sz w:val="24"/>
          <w:szCs w:val="24"/>
        </w:rPr>
        <w:t xml:space="preserve"> provides a simplified outline of Part 5.</w:t>
      </w:r>
    </w:p>
    <w:p w14:paraId="05E830F5" w14:textId="317B041F" w:rsidR="006705F2"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551C76" w:rsidRPr="00555E18">
        <w:rPr>
          <w:rFonts w:ascii="Times New Roman" w:hAnsi="Times New Roman" w:cs="Times New Roman"/>
          <w:b/>
          <w:color w:val="auto"/>
          <w:sz w:val="24"/>
          <w:szCs w:val="24"/>
        </w:rPr>
        <w:t>97</w:t>
      </w:r>
      <w:r w:rsidR="00FB5555">
        <w:rPr>
          <w:rFonts w:ascii="Times New Roman" w:hAnsi="Times New Roman" w:cs="Times New Roman"/>
          <w:b/>
          <w:color w:val="auto"/>
          <w:sz w:val="24"/>
          <w:szCs w:val="24"/>
        </w:rPr>
        <w:t xml:space="preserve"> </w:t>
      </w:r>
      <w:r w:rsidR="006705F2" w:rsidRPr="00555E18">
        <w:rPr>
          <w:rFonts w:ascii="Times New Roman" w:hAnsi="Times New Roman" w:cs="Times New Roman"/>
          <w:b/>
          <w:color w:val="auto"/>
          <w:sz w:val="24"/>
          <w:szCs w:val="24"/>
        </w:rPr>
        <w:t>Kind of incidents that are nuclear safety incidents</w:t>
      </w:r>
    </w:p>
    <w:p w14:paraId="37AAE7E5" w14:textId="77777777" w:rsidR="00141F37" w:rsidRPr="00555E18" w:rsidRDefault="006705F2" w:rsidP="00FB5555">
      <w:pPr>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551C76" w:rsidRPr="00555E18">
        <w:rPr>
          <w:rFonts w:ascii="Times New Roman" w:hAnsi="Times New Roman" w:cs="Times New Roman"/>
          <w:sz w:val="24"/>
          <w:szCs w:val="24"/>
        </w:rPr>
        <w:t>97</w:t>
      </w:r>
      <w:r w:rsidRPr="00555E18">
        <w:rPr>
          <w:rFonts w:ascii="Times New Roman" w:hAnsi="Times New Roman" w:cs="Times New Roman"/>
          <w:sz w:val="24"/>
          <w:szCs w:val="24"/>
        </w:rPr>
        <w:t xml:space="preserve">(1) provides for the specific incidents relating to the conduct of the regulated activity which would be considered nuclear safety incidents for the purposes of subparagraph 21(2)(b)(iii) of the Act. </w:t>
      </w:r>
      <w:r w:rsidR="00141F37" w:rsidRPr="00555E18">
        <w:rPr>
          <w:rFonts w:ascii="Times New Roman" w:hAnsi="Times New Roman" w:cs="Times New Roman"/>
          <w:sz w:val="24"/>
          <w:szCs w:val="24"/>
        </w:rPr>
        <w:t xml:space="preserve">Specific incidents that are considered nuclear safety incidents </w:t>
      </w:r>
      <w:r w:rsidR="00D25D98" w:rsidRPr="00555E18">
        <w:rPr>
          <w:rFonts w:ascii="Times New Roman" w:hAnsi="Times New Roman" w:cs="Times New Roman"/>
          <w:sz w:val="24"/>
          <w:szCs w:val="24"/>
        </w:rPr>
        <w:t>under this section are:</w:t>
      </w:r>
      <w:r w:rsidRPr="00555E18">
        <w:rPr>
          <w:rFonts w:ascii="Times New Roman" w:hAnsi="Times New Roman" w:cs="Times New Roman"/>
          <w:sz w:val="24"/>
          <w:szCs w:val="24"/>
        </w:rPr>
        <w:t xml:space="preserve"> </w:t>
      </w:r>
    </w:p>
    <w:p w14:paraId="328EFB35" w14:textId="3CF64667" w:rsidR="00141F37" w:rsidRPr="00010D74" w:rsidRDefault="006705F2" w:rsidP="007F3A1D">
      <w:pPr>
        <w:pStyle w:val="ListParagraph"/>
        <w:numPr>
          <w:ilvl w:val="0"/>
          <w:numId w:val="88"/>
        </w:numPr>
        <w:rPr>
          <w:rFonts w:ascii="Times New Roman" w:hAnsi="Times New Roman" w:cs="Times New Roman"/>
          <w:sz w:val="24"/>
          <w:szCs w:val="24"/>
        </w:rPr>
      </w:pPr>
      <w:r w:rsidRPr="00010D74">
        <w:rPr>
          <w:rFonts w:ascii="Times New Roman" w:hAnsi="Times New Roman" w:cs="Times New Roman"/>
          <w:sz w:val="24"/>
          <w:szCs w:val="24"/>
        </w:rPr>
        <w:t>an uncontrolled emission, escape, spillage or leakage of</w:t>
      </w:r>
      <w:r w:rsidR="00C90BDE" w:rsidRPr="00010D74">
        <w:rPr>
          <w:rFonts w:ascii="Times New Roman" w:hAnsi="Times New Roman" w:cs="Times New Roman"/>
          <w:sz w:val="24"/>
          <w:szCs w:val="24"/>
        </w:rPr>
        <w:t xml:space="preserve"> radioac</w:t>
      </w:r>
      <w:r w:rsidR="00141F37" w:rsidRPr="00010D74">
        <w:rPr>
          <w:rFonts w:ascii="Times New Roman" w:hAnsi="Times New Roman" w:cs="Times New Roman"/>
          <w:sz w:val="24"/>
          <w:szCs w:val="24"/>
        </w:rPr>
        <w:t>tive material that is NNP material, or NNP equipment or plant;</w:t>
      </w:r>
    </w:p>
    <w:p w14:paraId="3247F0E1" w14:textId="77777777" w:rsidR="00141F37" w:rsidRPr="00010D74" w:rsidRDefault="00141F37" w:rsidP="007F3A1D">
      <w:pPr>
        <w:pStyle w:val="ListParagraph"/>
        <w:numPr>
          <w:ilvl w:val="0"/>
          <w:numId w:val="88"/>
        </w:numPr>
        <w:rPr>
          <w:rFonts w:ascii="Times New Roman" w:hAnsi="Times New Roman" w:cs="Times New Roman"/>
          <w:sz w:val="24"/>
          <w:szCs w:val="24"/>
        </w:rPr>
      </w:pPr>
      <w:r w:rsidRPr="00010D74">
        <w:rPr>
          <w:rFonts w:ascii="Times New Roman" w:hAnsi="Times New Roman" w:cs="Times New Roman"/>
          <w:sz w:val="24"/>
          <w:szCs w:val="24"/>
        </w:rPr>
        <w:t>an uncontrolled emission, escape, spillage or leakage of ionising radiation that results in an increase in the magnitude of individual doses;</w:t>
      </w:r>
    </w:p>
    <w:p w14:paraId="0CF0AC4D" w14:textId="26B58FD5" w:rsidR="00141F37" w:rsidRPr="00010D74" w:rsidRDefault="00141F37" w:rsidP="007F3A1D">
      <w:pPr>
        <w:pStyle w:val="ListParagraph"/>
        <w:numPr>
          <w:ilvl w:val="0"/>
          <w:numId w:val="88"/>
        </w:numPr>
        <w:rPr>
          <w:rFonts w:ascii="Times New Roman" w:hAnsi="Times New Roman" w:cs="Times New Roman"/>
          <w:sz w:val="24"/>
          <w:szCs w:val="24"/>
        </w:rPr>
      </w:pPr>
      <w:r w:rsidRPr="00010D74">
        <w:rPr>
          <w:rFonts w:ascii="Times New Roman" w:hAnsi="Times New Roman" w:cs="Times New Roman"/>
          <w:sz w:val="24"/>
          <w:szCs w:val="24"/>
        </w:rPr>
        <w:t>an uncontrolled exposure to harmful non-ionising radiation (i) from equipment or plant prescribed under section 1</w:t>
      </w:r>
      <w:r w:rsidR="00D134E3" w:rsidRPr="00010D74">
        <w:rPr>
          <w:rFonts w:ascii="Times New Roman" w:hAnsi="Times New Roman" w:cs="Times New Roman"/>
          <w:sz w:val="24"/>
          <w:szCs w:val="24"/>
        </w:rPr>
        <w:t>1</w:t>
      </w:r>
      <w:r w:rsidRPr="00010D74">
        <w:rPr>
          <w:rFonts w:ascii="Times New Roman" w:hAnsi="Times New Roman" w:cs="Times New Roman"/>
          <w:sz w:val="24"/>
          <w:szCs w:val="24"/>
        </w:rPr>
        <w:t xml:space="preserve"> of the Regulations and (ii) </w:t>
      </w:r>
      <w:r w:rsidR="006C35D4">
        <w:rPr>
          <w:rFonts w:ascii="Times New Roman" w:hAnsi="Times New Roman" w:cs="Times New Roman"/>
          <w:sz w:val="24"/>
          <w:szCs w:val="24"/>
        </w:rPr>
        <w:t xml:space="preserve">that </w:t>
      </w:r>
      <w:r w:rsidRPr="00010D74">
        <w:rPr>
          <w:rFonts w:ascii="Times New Roman" w:hAnsi="Times New Roman" w:cs="Times New Roman"/>
          <w:sz w:val="24"/>
          <w:szCs w:val="24"/>
        </w:rPr>
        <w:t xml:space="preserve">results in the exceeding of an exposure limit which is specified in subsection </w:t>
      </w:r>
      <w:r w:rsidR="00551C76" w:rsidRPr="00010D74">
        <w:rPr>
          <w:rFonts w:ascii="Times New Roman" w:hAnsi="Times New Roman" w:cs="Times New Roman"/>
          <w:sz w:val="24"/>
          <w:szCs w:val="24"/>
        </w:rPr>
        <w:t>97</w:t>
      </w:r>
      <w:r w:rsidR="00174D7B" w:rsidRPr="00010D74">
        <w:rPr>
          <w:rFonts w:ascii="Times New Roman" w:hAnsi="Times New Roman" w:cs="Times New Roman"/>
          <w:sz w:val="24"/>
          <w:szCs w:val="24"/>
        </w:rPr>
        <w:t>(2</w:t>
      </w:r>
      <w:r w:rsidRPr="00010D74">
        <w:rPr>
          <w:rFonts w:ascii="Times New Roman" w:hAnsi="Times New Roman" w:cs="Times New Roman"/>
          <w:sz w:val="24"/>
          <w:szCs w:val="24"/>
        </w:rPr>
        <w:t>);</w:t>
      </w:r>
    </w:p>
    <w:p w14:paraId="080EC12B" w14:textId="77777777" w:rsidR="00141F37" w:rsidRPr="00010D74" w:rsidRDefault="00141F37" w:rsidP="007F3A1D">
      <w:pPr>
        <w:pStyle w:val="ListParagraph"/>
        <w:numPr>
          <w:ilvl w:val="0"/>
          <w:numId w:val="88"/>
        </w:numPr>
        <w:rPr>
          <w:rFonts w:ascii="Times New Roman" w:hAnsi="Times New Roman" w:cs="Times New Roman"/>
          <w:sz w:val="24"/>
          <w:szCs w:val="24"/>
        </w:rPr>
      </w:pPr>
      <w:r w:rsidRPr="00010D74">
        <w:rPr>
          <w:rFonts w:ascii="Times New Roman" w:hAnsi="Times New Roman" w:cs="Times New Roman"/>
          <w:sz w:val="24"/>
          <w:szCs w:val="24"/>
        </w:rPr>
        <w:t>a theft or loss of NNP material or NNP equipment or plant;</w:t>
      </w:r>
    </w:p>
    <w:p w14:paraId="39155521" w14:textId="3A55443E" w:rsidR="00141F37" w:rsidRPr="00010D74" w:rsidRDefault="00141F37" w:rsidP="007F3A1D">
      <w:pPr>
        <w:pStyle w:val="ListParagraph"/>
        <w:numPr>
          <w:ilvl w:val="0"/>
          <w:numId w:val="88"/>
        </w:numPr>
        <w:rPr>
          <w:rFonts w:ascii="Times New Roman" w:hAnsi="Times New Roman" w:cs="Times New Roman"/>
          <w:sz w:val="24"/>
          <w:szCs w:val="24"/>
        </w:rPr>
      </w:pPr>
      <w:r w:rsidRPr="00010D74">
        <w:rPr>
          <w:rFonts w:ascii="Times New Roman" w:hAnsi="Times New Roman" w:cs="Times New Roman"/>
          <w:sz w:val="24"/>
          <w:szCs w:val="24"/>
        </w:rPr>
        <w:t xml:space="preserve">damage to a package (however described) that contains NNP </w:t>
      </w:r>
      <w:r w:rsidR="006C35D4">
        <w:rPr>
          <w:rFonts w:ascii="Times New Roman" w:hAnsi="Times New Roman" w:cs="Times New Roman"/>
          <w:sz w:val="24"/>
          <w:szCs w:val="24"/>
        </w:rPr>
        <w:t>material or NNP equipment</w:t>
      </w:r>
      <w:r w:rsidRPr="00010D74">
        <w:rPr>
          <w:rFonts w:ascii="Times New Roman" w:hAnsi="Times New Roman" w:cs="Times New Roman"/>
          <w:sz w:val="24"/>
          <w:szCs w:val="24"/>
        </w:rPr>
        <w:t xml:space="preserve"> or plant;</w:t>
      </w:r>
    </w:p>
    <w:p w14:paraId="026FA9E9" w14:textId="77777777" w:rsidR="00903E50" w:rsidRPr="00010D74" w:rsidRDefault="00141F37" w:rsidP="007F3A1D">
      <w:pPr>
        <w:pStyle w:val="ListParagraph"/>
        <w:numPr>
          <w:ilvl w:val="0"/>
          <w:numId w:val="88"/>
        </w:numPr>
        <w:rPr>
          <w:rFonts w:ascii="Times New Roman" w:hAnsi="Times New Roman" w:cs="Times New Roman"/>
          <w:sz w:val="24"/>
          <w:szCs w:val="24"/>
        </w:rPr>
      </w:pPr>
      <w:r w:rsidRPr="00010D74">
        <w:rPr>
          <w:rFonts w:ascii="Times New Roman" w:hAnsi="Times New Roman" w:cs="Times New Roman"/>
          <w:sz w:val="24"/>
          <w:szCs w:val="24"/>
        </w:rPr>
        <w:t xml:space="preserve">a near </w:t>
      </w:r>
      <w:r w:rsidR="00E70611" w:rsidRPr="00010D74">
        <w:rPr>
          <w:rFonts w:ascii="Times New Roman" w:hAnsi="Times New Roman" w:cs="Times New Roman"/>
          <w:sz w:val="24"/>
          <w:szCs w:val="24"/>
        </w:rPr>
        <w:t xml:space="preserve">miss </w:t>
      </w:r>
      <w:r w:rsidR="00551C76" w:rsidRPr="00010D74">
        <w:rPr>
          <w:rFonts w:ascii="Times New Roman" w:hAnsi="Times New Roman" w:cs="Times New Roman"/>
          <w:sz w:val="24"/>
          <w:szCs w:val="24"/>
        </w:rPr>
        <w:t xml:space="preserve">that </w:t>
      </w:r>
      <w:r w:rsidR="00903E50" w:rsidRPr="00010D74">
        <w:rPr>
          <w:rFonts w:ascii="Times New Roman" w:hAnsi="Times New Roman" w:cs="Times New Roman"/>
          <w:sz w:val="24"/>
          <w:szCs w:val="24"/>
        </w:rPr>
        <w:t>c</w:t>
      </w:r>
      <w:r w:rsidR="00D25D98" w:rsidRPr="00010D74">
        <w:rPr>
          <w:rFonts w:ascii="Times New Roman" w:hAnsi="Times New Roman" w:cs="Times New Roman"/>
          <w:sz w:val="24"/>
          <w:szCs w:val="24"/>
        </w:rPr>
        <w:t>ould have resulted in any of the following matters:</w:t>
      </w:r>
    </w:p>
    <w:p w14:paraId="10D5F7BC" w14:textId="77777777" w:rsidR="00903E50" w:rsidRPr="00010D74" w:rsidRDefault="00D25D98" w:rsidP="007F3A1D">
      <w:pPr>
        <w:pStyle w:val="ListParagraph"/>
        <w:numPr>
          <w:ilvl w:val="1"/>
          <w:numId w:val="88"/>
        </w:numPr>
        <w:rPr>
          <w:rFonts w:ascii="Times New Roman" w:eastAsiaTheme="majorEastAsia" w:hAnsi="Times New Roman" w:cs="Times New Roman"/>
          <w:sz w:val="24"/>
          <w:szCs w:val="24"/>
        </w:rPr>
      </w:pPr>
      <w:r w:rsidRPr="00010D74">
        <w:rPr>
          <w:rFonts w:ascii="Times New Roman" w:eastAsiaTheme="majorEastAsia" w:hAnsi="Times New Roman" w:cs="Times New Roman"/>
          <w:sz w:val="24"/>
          <w:szCs w:val="24"/>
        </w:rPr>
        <w:t xml:space="preserve">a significant increase in the magnitude of individual doses of ionising radiation, </w:t>
      </w:r>
    </w:p>
    <w:p w14:paraId="7B8DA197" w14:textId="40F92DA8" w:rsidR="00903E50" w:rsidRPr="00010D74" w:rsidRDefault="00D25D98" w:rsidP="007F3A1D">
      <w:pPr>
        <w:pStyle w:val="ListParagraph"/>
        <w:numPr>
          <w:ilvl w:val="1"/>
          <w:numId w:val="88"/>
        </w:numPr>
        <w:rPr>
          <w:rFonts w:ascii="Times New Roman" w:eastAsiaTheme="majorEastAsia" w:hAnsi="Times New Roman" w:cs="Times New Roman"/>
          <w:sz w:val="24"/>
          <w:szCs w:val="24"/>
        </w:rPr>
      </w:pPr>
      <w:r w:rsidRPr="00010D74">
        <w:rPr>
          <w:rFonts w:ascii="Times New Roman" w:eastAsiaTheme="majorEastAsia" w:hAnsi="Times New Roman" w:cs="Times New Roman"/>
          <w:sz w:val="24"/>
          <w:szCs w:val="24"/>
        </w:rPr>
        <w:t xml:space="preserve">the exceeding of an applicable dose limit </w:t>
      </w:r>
      <w:r w:rsidR="00903E50" w:rsidRPr="00010D74">
        <w:rPr>
          <w:rFonts w:ascii="Times New Roman" w:eastAsiaTheme="majorEastAsia" w:hAnsi="Times New Roman" w:cs="Times New Roman"/>
          <w:sz w:val="24"/>
          <w:szCs w:val="24"/>
        </w:rPr>
        <w:t xml:space="preserve">for a person </w:t>
      </w:r>
      <w:r w:rsidRPr="00010D74">
        <w:rPr>
          <w:rFonts w:ascii="Times New Roman" w:eastAsiaTheme="majorEastAsia" w:hAnsi="Times New Roman" w:cs="Times New Roman"/>
          <w:sz w:val="24"/>
          <w:szCs w:val="24"/>
        </w:rPr>
        <w:t>under</w:t>
      </w:r>
      <w:r w:rsidR="00903E50" w:rsidRPr="00010D74">
        <w:rPr>
          <w:rFonts w:ascii="Times New Roman" w:eastAsiaTheme="majorEastAsia" w:hAnsi="Times New Roman" w:cs="Times New Roman"/>
          <w:sz w:val="24"/>
          <w:szCs w:val="24"/>
        </w:rPr>
        <w:t xml:space="preserve"> section 7</w:t>
      </w:r>
      <w:r w:rsidR="00551C76" w:rsidRPr="00010D74">
        <w:rPr>
          <w:rFonts w:ascii="Times New Roman" w:eastAsiaTheme="majorEastAsia" w:hAnsi="Times New Roman" w:cs="Times New Roman"/>
          <w:sz w:val="24"/>
          <w:szCs w:val="24"/>
        </w:rPr>
        <w:t>2</w:t>
      </w:r>
      <w:r w:rsidR="00903E50" w:rsidRPr="00010D74">
        <w:rPr>
          <w:rFonts w:ascii="Times New Roman" w:eastAsiaTheme="majorEastAsia" w:hAnsi="Times New Roman" w:cs="Times New Roman"/>
          <w:sz w:val="24"/>
          <w:szCs w:val="24"/>
        </w:rPr>
        <w:t xml:space="preserve"> or 7</w:t>
      </w:r>
      <w:r w:rsidR="00551C76" w:rsidRPr="00010D74">
        <w:rPr>
          <w:rFonts w:ascii="Times New Roman" w:eastAsiaTheme="majorEastAsia" w:hAnsi="Times New Roman" w:cs="Times New Roman"/>
          <w:sz w:val="24"/>
          <w:szCs w:val="24"/>
        </w:rPr>
        <w:t>4</w:t>
      </w:r>
      <w:r w:rsidR="00903E50" w:rsidRPr="00010D74">
        <w:rPr>
          <w:rFonts w:ascii="Times New Roman" w:eastAsiaTheme="majorEastAsia" w:hAnsi="Times New Roman" w:cs="Times New Roman"/>
          <w:sz w:val="24"/>
          <w:szCs w:val="24"/>
        </w:rPr>
        <w:t>,</w:t>
      </w:r>
    </w:p>
    <w:p w14:paraId="037D1AD7" w14:textId="26BD052A" w:rsidR="00D25D98" w:rsidRPr="00010D74" w:rsidRDefault="00903E50" w:rsidP="007F3A1D">
      <w:pPr>
        <w:pStyle w:val="ListParagraph"/>
        <w:numPr>
          <w:ilvl w:val="1"/>
          <w:numId w:val="88"/>
        </w:numPr>
        <w:rPr>
          <w:rFonts w:ascii="Times New Roman" w:eastAsiaTheme="majorEastAsia" w:hAnsi="Times New Roman" w:cs="Times New Roman"/>
          <w:sz w:val="24"/>
          <w:szCs w:val="24"/>
        </w:rPr>
      </w:pPr>
      <w:r w:rsidRPr="00010D74">
        <w:rPr>
          <w:rFonts w:ascii="Times New Roman" w:eastAsiaTheme="majorEastAsia" w:hAnsi="Times New Roman" w:cs="Times New Roman"/>
          <w:sz w:val="24"/>
          <w:szCs w:val="24"/>
        </w:rPr>
        <w:t xml:space="preserve">the exceeding of an exposure limit which is specified in subsection </w:t>
      </w:r>
      <w:r w:rsidR="00551C76" w:rsidRPr="00010D74">
        <w:rPr>
          <w:rFonts w:ascii="Times New Roman" w:eastAsiaTheme="majorEastAsia" w:hAnsi="Times New Roman" w:cs="Times New Roman"/>
          <w:sz w:val="24"/>
          <w:szCs w:val="24"/>
        </w:rPr>
        <w:t>97</w:t>
      </w:r>
      <w:r w:rsidR="00174D7B" w:rsidRPr="00010D74">
        <w:rPr>
          <w:rFonts w:ascii="Times New Roman" w:eastAsiaTheme="majorEastAsia" w:hAnsi="Times New Roman" w:cs="Times New Roman"/>
          <w:sz w:val="24"/>
          <w:szCs w:val="24"/>
        </w:rPr>
        <w:t>(2</w:t>
      </w:r>
      <w:r w:rsidRPr="00010D74">
        <w:rPr>
          <w:rFonts w:ascii="Times New Roman" w:eastAsiaTheme="majorEastAsia" w:hAnsi="Times New Roman" w:cs="Times New Roman"/>
          <w:sz w:val="24"/>
          <w:szCs w:val="24"/>
        </w:rPr>
        <w:t>)</w:t>
      </w:r>
      <w:r w:rsidR="00D25D98" w:rsidRPr="00010D74">
        <w:rPr>
          <w:rFonts w:ascii="Times New Roman" w:eastAsiaTheme="majorEastAsia" w:hAnsi="Times New Roman" w:cs="Times New Roman"/>
          <w:sz w:val="24"/>
          <w:szCs w:val="24"/>
        </w:rPr>
        <w:t xml:space="preserve"> </w:t>
      </w:r>
      <w:r w:rsidRPr="00010D74">
        <w:rPr>
          <w:rFonts w:ascii="Times New Roman" w:eastAsiaTheme="majorEastAsia" w:hAnsi="Times New Roman" w:cs="Times New Roman"/>
          <w:sz w:val="24"/>
          <w:szCs w:val="24"/>
        </w:rPr>
        <w:t>that is in relation to harmful non-ionising radiation from equipment or plant that is described in section 1</w:t>
      </w:r>
      <w:r w:rsidR="00E70611" w:rsidRPr="00010D74">
        <w:rPr>
          <w:rFonts w:ascii="Times New Roman" w:eastAsiaTheme="majorEastAsia" w:hAnsi="Times New Roman" w:cs="Times New Roman"/>
          <w:sz w:val="24"/>
          <w:szCs w:val="24"/>
        </w:rPr>
        <w:t>1</w:t>
      </w:r>
      <w:r w:rsidRPr="00010D74">
        <w:rPr>
          <w:rFonts w:ascii="Times New Roman" w:eastAsiaTheme="majorEastAsia" w:hAnsi="Times New Roman" w:cs="Times New Roman"/>
          <w:sz w:val="24"/>
          <w:szCs w:val="24"/>
        </w:rPr>
        <w:t xml:space="preserve"> of the Regulations.</w:t>
      </w:r>
    </w:p>
    <w:p w14:paraId="717B5CAE" w14:textId="0E2EC781" w:rsidR="00D25D98" w:rsidRPr="00555E18" w:rsidRDefault="00903E50" w:rsidP="00FB5555">
      <w:pPr>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551C76" w:rsidRPr="00555E18">
        <w:rPr>
          <w:rFonts w:ascii="Times New Roman" w:hAnsi="Times New Roman" w:cs="Times New Roman"/>
          <w:sz w:val="24"/>
          <w:szCs w:val="24"/>
        </w:rPr>
        <w:t>97</w:t>
      </w:r>
      <w:r w:rsidRPr="00555E18">
        <w:rPr>
          <w:rFonts w:ascii="Times New Roman" w:hAnsi="Times New Roman" w:cs="Times New Roman"/>
          <w:sz w:val="24"/>
          <w:szCs w:val="24"/>
        </w:rPr>
        <w:t>(</w:t>
      </w:r>
      <w:r w:rsidR="00551C76" w:rsidRPr="00555E18">
        <w:rPr>
          <w:rFonts w:ascii="Times New Roman" w:hAnsi="Times New Roman" w:cs="Times New Roman"/>
          <w:sz w:val="24"/>
          <w:szCs w:val="24"/>
        </w:rPr>
        <w:t>2</w:t>
      </w:r>
      <w:r w:rsidRPr="00555E18">
        <w:rPr>
          <w:rFonts w:ascii="Times New Roman" w:hAnsi="Times New Roman" w:cs="Times New Roman"/>
          <w:sz w:val="24"/>
          <w:szCs w:val="24"/>
        </w:rPr>
        <w:t>) provides for the exposure limits</w:t>
      </w:r>
      <w:r w:rsidR="00972390" w:rsidRPr="00555E18">
        <w:rPr>
          <w:rFonts w:ascii="Times New Roman" w:hAnsi="Times New Roman" w:cs="Times New Roman"/>
          <w:sz w:val="24"/>
          <w:szCs w:val="24"/>
        </w:rPr>
        <w:t>,</w:t>
      </w:r>
      <w:r w:rsidRPr="00555E18">
        <w:rPr>
          <w:rFonts w:ascii="Times New Roman" w:hAnsi="Times New Roman" w:cs="Times New Roman"/>
          <w:sz w:val="24"/>
          <w:szCs w:val="24"/>
        </w:rPr>
        <w:t xml:space="preserve"> as they relate to naval nuclear propulsion for the purposes of subparagraphs 1(c)(ii) and </w:t>
      </w:r>
      <w:r w:rsidR="00174D7B" w:rsidRPr="00555E18">
        <w:rPr>
          <w:rFonts w:ascii="Times New Roman" w:hAnsi="Times New Roman" w:cs="Times New Roman"/>
          <w:sz w:val="24"/>
          <w:szCs w:val="24"/>
        </w:rPr>
        <w:t>1(f</w:t>
      </w:r>
      <w:r w:rsidRPr="00555E18">
        <w:rPr>
          <w:rFonts w:ascii="Times New Roman" w:hAnsi="Times New Roman" w:cs="Times New Roman"/>
          <w:sz w:val="24"/>
          <w:szCs w:val="24"/>
        </w:rPr>
        <w:t>)(iii)</w:t>
      </w:r>
      <w:r w:rsidR="00972390" w:rsidRPr="00555E18">
        <w:rPr>
          <w:rFonts w:ascii="Times New Roman" w:hAnsi="Times New Roman" w:cs="Times New Roman"/>
          <w:sz w:val="24"/>
          <w:szCs w:val="24"/>
        </w:rPr>
        <w:t>, to be</w:t>
      </w:r>
      <w:r w:rsidRPr="00555E18">
        <w:rPr>
          <w:rFonts w:ascii="Times New Roman" w:hAnsi="Times New Roman" w:cs="Times New Roman"/>
          <w:sz w:val="24"/>
          <w:szCs w:val="24"/>
        </w:rPr>
        <w:t>:</w:t>
      </w:r>
    </w:p>
    <w:p w14:paraId="249F705B" w14:textId="0BB5156E" w:rsidR="00903E50" w:rsidRPr="00010D74" w:rsidRDefault="00972390" w:rsidP="007F3A1D">
      <w:pPr>
        <w:pStyle w:val="ListParagraph"/>
        <w:numPr>
          <w:ilvl w:val="0"/>
          <w:numId w:val="89"/>
        </w:numPr>
        <w:rPr>
          <w:rFonts w:ascii="Times New Roman" w:hAnsi="Times New Roman" w:cs="Times New Roman"/>
          <w:color w:val="000000"/>
          <w:sz w:val="24"/>
          <w:szCs w:val="24"/>
        </w:rPr>
      </w:pPr>
      <w:r w:rsidRPr="00010D74">
        <w:rPr>
          <w:rFonts w:ascii="Times New Roman" w:hAnsi="Times New Roman" w:cs="Times New Roman"/>
          <w:color w:val="000000"/>
          <w:sz w:val="24"/>
          <w:szCs w:val="24"/>
        </w:rPr>
        <w:t>t</w:t>
      </w:r>
      <w:r w:rsidR="00903E50" w:rsidRPr="00010D74">
        <w:rPr>
          <w:rFonts w:ascii="Times New Roman" w:hAnsi="Times New Roman" w:cs="Times New Roman"/>
          <w:color w:val="000000"/>
          <w:sz w:val="24"/>
          <w:szCs w:val="24"/>
        </w:rPr>
        <w:t xml:space="preserve">he reference levels </w:t>
      </w:r>
      <w:r w:rsidR="009F30C1" w:rsidRPr="00010D74">
        <w:rPr>
          <w:rFonts w:ascii="Times New Roman" w:hAnsi="Times New Roman" w:cs="Times New Roman"/>
          <w:color w:val="000000"/>
          <w:sz w:val="24"/>
          <w:szCs w:val="24"/>
        </w:rPr>
        <w:t xml:space="preserve">as mentioned in </w:t>
      </w:r>
      <w:r w:rsidR="009F30C1" w:rsidRPr="00010D74">
        <w:rPr>
          <w:rFonts w:ascii="Times New Roman" w:hAnsi="Times New Roman" w:cs="Times New Roman"/>
          <w:i/>
          <w:color w:val="000000"/>
          <w:sz w:val="24"/>
          <w:szCs w:val="24"/>
        </w:rPr>
        <w:t>ICNIRP</w:t>
      </w:r>
      <w:r w:rsidR="009F30C1" w:rsidRPr="00010D74">
        <w:rPr>
          <w:rFonts w:ascii="Times New Roman" w:hAnsi="Times New Roman" w:cs="Times New Roman"/>
          <w:color w:val="000000"/>
          <w:sz w:val="24"/>
          <w:szCs w:val="24"/>
        </w:rPr>
        <w:t xml:space="preserve"> </w:t>
      </w:r>
      <w:r w:rsidR="009F30C1" w:rsidRPr="00010D74">
        <w:rPr>
          <w:rFonts w:ascii="Times New Roman" w:hAnsi="Times New Roman" w:cs="Times New Roman"/>
          <w:i/>
          <w:color w:val="000000"/>
          <w:sz w:val="24"/>
          <w:szCs w:val="24"/>
        </w:rPr>
        <w:t>Guidelines For Limiting Exposure To Time-Varying Electric And Magnetic Fields (1 Hz—100 kHz),</w:t>
      </w:r>
      <w:r w:rsidR="009F30C1" w:rsidRPr="00010D74">
        <w:rPr>
          <w:rFonts w:ascii="Times New Roman" w:hAnsi="Times New Roman" w:cs="Times New Roman"/>
          <w:color w:val="000000"/>
          <w:sz w:val="24"/>
          <w:szCs w:val="24"/>
        </w:rPr>
        <w:t xml:space="preserve"> published by the International Commission on Non-Ionizing Radiat</w:t>
      </w:r>
      <w:r w:rsidR="00D134E3" w:rsidRPr="00010D74">
        <w:rPr>
          <w:rFonts w:ascii="Times New Roman" w:hAnsi="Times New Roman" w:cs="Times New Roman"/>
          <w:color w:val="000000"/>
          <w:sz w:val="24"/>
          <w:szCs w:val="24"/>
        </w:rPr>
        <w:t xml:space="preserve">ion Protection, as existing on </w:t>
      </w:r>
      <w:r w:rsidR="00E70611" w:rsidRPr="00010D74">
        <w:rPr>
          <w:rFonts w:ascii="Times New Roman" w:hAnsi="Times New Roman" w:cs="Times New Roman"/>
          <w:color w:val="000000"/>
          <w:sz w:val="24"/>
          <w:szCs w:val="24"/>
        </w:rPr>
        <w:t>4 April 2025</w:t>
      </w:r>
      <w:r w:rsidR="009F30C1" w:rsidRPr="00010D74">
        <w:rPr>
          <w:rFonts w:ascii="Times New Roman" w:hAnsi="Times New Roman" w:cs="Times New Roman"/>
          <w:color w:val="000000"/>
          <w:sz w:val="24"/>
          <w:szCs w:val="24"/>
        </w:rPr>
        <w:t>;</w:t>
      </w:r>
    </w:p>
    <w:p w14:paraId="13A61154" w14:textId="77777777" w:rsidR="009F30C1" w:rsidRPr="00010D74" w:rsidRDefault="009F30C1" w:rsidP="007F3A1D">
      <w:pPr>
        <w:pStyle w:val="ListParagraph"/>
        <w:numPr>
          <w:ilvl w:val="0"/>
          <w:numId w:val="89"/>
        </w:numPr>
        <w:rPr>
          <w:rFonts w:ascii="Times New Roman" w:hAnsi="Times New Roman" w:cs="Times New Roman"/>
          <w:color w:val="000000"/>
          <w:sz w:val="24"/>
          <w:szCs w:val="24"/>
        </w:rPr>
      </w:pPr>
      <w:r w:rsidRPr="00010D74">
        <w:rPr>
          <w:rFonts w:ascii="Times New Roman" w:hAnsi="Times New Roman" w:cs="Times New Roman"/>
          <w:color w:val="000000"/>
          <w:sz w:val="24"/>
          <w:szCs w:val="24"/>
        </w:rPr>
        <w:t xml:space="preserve">the maximum permissible exposure limits mentioned in AS/NZS IEC 60825.1:2014; </w:t>
      </w:r>
    </w:p>
    <w:p w14:paraId="64F374D1" w14:textId="77777777" w:rsidR="009F30C1" w:rsidRPr="00010D74" w:rsidRDefault="009F30C1" w:rsidP="007F3A1D">
      <w:pPr>
        <w:pStyle w:val="ListParagraph"/>
        <w:numPr>
          <w:ilvl w:val="0"/>
          <w:numId w:val="89"/>
        </w:numPr>
        <w:rPr>
          <w:rFonts w:ascii="Times New Roman" w:hAnsi="Times New Roman" w:cs="Times New Roman"/>
          <w:color w:val="000000"/>
          <w:sz w:val="24"/>
          <w:szCs w:val="24"/>
        </w:rPr>
      </w:pPr>
      <w:r w:rsidRPr="00010D74">
        <w:rPr>
          <w:rFonts w:ascii="Times New Roman" w:hAnsi="Times New Roman" w:cs="Times New Roman"/>
          <w:color w:val="000000"/>
          <w:sz w:val="24"/>
          <w:szCs w:val="24"/>
        </w:rPr>
        <w:t xml:space="preserve">the exposure limits mentioned in AS/NZS IEC 62471:2011; </w:t>
      </w:r>
    </w:p>
    <w:p w14:paraId="6AD563B2" w14:textId="6520BBAF" w:rsidR="009F30C1" w:rsidRPr="00010D74" w:rsidRDefault="009F30C1" w:rsidP="007F3A1D">
      <w:pPr>
        <w:pStyle w:val="ListParagraph"/>
        <w:numPr>
          <w:ilvl w:val="0"/>
          <w:numId w:val="89"/>
        </w:numPr>
        <w:rPr>
          <w:rFonts w:ascii="Times New Roman" w:hAnsi="Times New Roman" w:cs="Times New Roman"/>
          <w:color w:val="000000"/>
          <w:sz w:val="24"/>
          <w:szCs w:val="24"/>
        </w:rPr>
      </w:pPr>
      <w:r w:rsidRPr="00010D74">
        <w:rPr>
          <w:rFonts w:ascii="Times New Roman" w:hAnsi="Times New Roman" w:cs="Times New Roman"/>
          <w:color w:val="000000"/>
          <w:sz w:val="24"/>
          <w:szCs w:val="24"/>
        </w:rPr>
        <w:t xml:space="preserve">the exposure limits mentioned in the </w:t>
      </w:r>
      <w:r w:rsidRPr="00010D74">
        <w:rPr>
          <w:rFonts w:ascii="Times New Roman" w:hAnsi="Times New Roman" w:cs="Times New Roman"/>
          <w:i/>
          <w:iCs/>
          <w:color w:val="000000"/>
          <w:sz w:val="24"/>
          <w:szCs w:val="24"/>
        </w:rPr>
        <w:t>ICNIRP Guidelines On Limits Of Exposure To Static Magnetic Fields</w:t>
      </w:r>
      <w:r w:rsidRPr="00010D74">
        <w:rPr>
          <w:rFonts w:ascii="Times New Roman" w:hAnsi="Times New Roman" w:cs="Times New Roman"/>
          <w:color w:val="000000"/>
          <w:sz w:val="24"/>
          <w:szCs w:val="24"/>
        </w:rPr>
        <w:t xml:space="preserve">, published by the International Commission on Non-Ionizing Radiation Protection, as existing on </w:t>
      </w:r>
      <w:r w:rsidR="00E70611" w:rsidRPr="00010D74">
        <w:rPr>
          <w:rFonts w:ascii="Times New Roman" w:hAnsi="Times New Roman" w:cs="Times New Roman"/>
          <w:i/>
          <w:iCs/>
          <w:color w:val="000000"/>
          <w:sz w:val="24"/>
          <w:szCs w:val="24"/>
        </w:rPr>
        <w:t>4 April 2025</w:t>
      </w:r>
      <w:r w:rsidRPr="00010D74">
        <w:rPr>
          <w:rFonts w:ascii="Times New Roman" w:hAnsi="Times New Roman" w:cs="Times New Roman"/>
          <w:i/>
          <w:iCs/>
          <w:color w:val="000000"/>
          <w:sz w:val="24"/>
          <w:szCs w:val="24"/>
        </w:rPr>
        <w:t xml:space="preserve">; </w:t>
      </w:r>
    </w:p>
    <w:p w14:paraId="175E817A" w14:textId="4B0F5D4C" w:rsidR="009F30C1" w:rsidRPr="00010D74" w:rsidRDefault="00E70611" w:rsidP="007F3A1D">
      <w:pPr>
        <w:pStyle w:val="ListParagraph"/>
        <w:numPr>
          <w:ilvl w:val="0"/>
          <w:numId w:val="89"/>
        </w:numPr>
        <w:rPr>
          <w:rFonts w:ascii="Times New Roman" w:hAnsi="Times New Roman" w:cs="Times New Roman"/>
        </w:rPr>
      </w:pPr>
      <w:r w:rsidRPr="00010D74">
        <w:rPr>
          <w:rFonts w:ascii="Times New Roman" w:hAnsi="Times New Roman" w:cs="Times New Roman"/>
          <w:iCs/>
        </w:rPr>
        <w:t xml:space="preserve">the </w:t>
      </w:r>
      <w:r w:rsidR="009F30C1" w:rsidRPr="00010D74">
        <w:rPr>
          <w:rFonts w:ascii="Times New Roman" w:hAnsi="Times New Roman" w:cs="Times New Roman"/>
          <w:iCs/>
        </w:rPr>
        <w:t>exposure limit</w:t>
      </w:r>
      <w:r w:rsidRPr="00010D74">
        <w:rPr>
          <w:rFonts w:ascii="Times New Roman" w:hAnsi="Times New Roman" w:cs="Times New Roman"/>
          <w:iCs/>
        </w:rPr>
        <w:t>s</w:t>
      </w:r>
      <w:r w:rsidR="009F30C1" w:rsidRPr="00010D74">
        <w:rPr>
          <w:rFonts w:ascii="Times New Roman" w:hAnsi="Times New Roman" w:cs="Times New Roman"/>
          <w:iCs/>
        </w:rPr>
        <w:t xml:space="preserve"> </w:t>
      </w:r>
      <w:r w:rsidRPr="00010D74">
        <w:rPr>
          <w:rFonts w:ascii="Times New Roman" w:hAnsi="Times New Roman" w:cs="Times New Roman"/>
          <w:iCs/>
        </w:rPr>
        <w:t xml:space="preserve">mentioned in the </w:t>
      </w:r>
      <w:r w:rsidRPr="00010D74">
        <w:rPr>
          <w:rFonts w:ascii="Times New Roman" w:hAnsi="Times New Roman" w:cs="Times New Roman"/>
          <w:i/>
          <w:iCs/>
        </w:rPr>
        <w:t>Guidelines for Limiting Exposure to Electromagnetic Fields (100 kHz to 300 GHz)</w:t>
      </w:r>
      <w:r w:rsidRPr="00010D74">
        <w:rPr>
          <w:rFonts w:ascii="Times New Roman" w:hAnsi="Times New Roman" w:cs="Times New Roman"/>
          <w:iCs/>
        </w:rPr>
        <w:t>, published by the International Commission on Non Ionizing Radiat</w:t>
      </w:r>
      <w:r w:rsidR="00D134E3" w:rsidRPr="00010D74">
        <w:rPr>
          <w:rFonts w:ascii="Times New Roman" w:hAnsi="Times New Roman" w:cs="Times New Roman"/>
          <w:iCs/>
        </w:rPr>
        <w:t>ion Protection, as existing on 4 April 2025</w:t>
      </w:r>
      <w:r w:rsidRPr="00010D74">
        <w:rPr>
          <w:rFonts w:ascii="Times New Roman" w:hAnsi="Times New Roman" w:cs="Times New Roman"/>
          <w:iCs/>
        </w:rPr>
        <w:t>.</w:t>
      </w:r>
      <w:r w:rsidR="009F30C1" w:rsidRPr="00010D74">
        <w:rPr>
          <w:rFonts w:ascii="Times New Roman" w:hAnsi="Times New Roman" w:cs="Times New Roman"/>
        </w:rPr>
        <w:t xml:space="preserve"> </w:t>
      </w:r>
    </w:p>
    <w:p w14:paraId="1F99E8AF" w14:textId="13B16259" w:rsidR="009F30C1" w:rsidRPr="00555E18" w:rsidRDefault="009F30C1" w:rsidP="00FB5555">
      <w:pPr>
        <w:rPr>
          <w:rFonts w:ascii="Times New Roman" w:hAnsi="Times New Roman" w:cs="Times New Roman"/>
          <w:sz w:val="24"/>
          <w:szCs w:val="24"/>
        </w:rPr>
      </w:pPr>
      <w:r w:rsidRPr="00555E18">
        <w:rPr>
          <w:rFonts w:ascii="Times New Roman" w:hAnsi="Times New Roman" w:cs="Times New Roman"/>
          <w:sz w:val="24"/>
          <w:szCs w:val="24"/>
        </w:rPr>
        <w:t xml:space="preserve">The note </w:t>
      </w:r>
      <w:r w:rsidR="00972390" w:rsidRPr="00555E18">
        <w:rPr>
          <w:rFonts w:ascii="Times New Roman" w:hAnsi="Times New Roman" w:cs="Times New Roman"/>
          <w:sz w:val="24"/>
          <w:szCs w:val="24"/>
        </w:rPr>
        <w:t>for</w:t>
      </w:r>
      <w:r w:rsidRPr="00555E18">
        <w:rPr>
          <w:rFonts w:ascii="Times New Roman" w:hAnsi="Times New Roman" w:cs="Times New Roman"/>
          <w:sz w:val="24"/>
          <w:szCs w:val="24"/>
        </w:rPr>
        <w:t xml:space="preserve"> subsection </w:t>
      </w:r>
      <w:r w:rsidR="00BC0CB4" w:rsidRPr="00555E18">
        <w:rPr>
          <w:rFonts w:ascii="Times New Roman" w:hAnsi="Times New Roman" w:cs="Times New Roman"/>
          <w:sz w:val="24"/>
          <w:szCs w:val="24"/>
        </w:rPr>
        <w:t>97</w:t>
      </w:r>
      <w:r w:rsidRPr="00555E18">
        <w:rPr>
          <w:rFonts w:ascii="Times New Roman" w:hAnsi="Times New Roman" w:cs="Times New Roman"/>
          <w:sz w:val="24"/>
          <w:szCs w:val="24"/>
        </w:rPr>
        <w:t xml:space="preserve">(3) clarifies that in 2025, the documents referenced in paragraphs </w:t>
      </w:r>
      <w:r w:rsidR="00972390" w:rsidRPr="00555E18">
        <w:rPr>
          <w:rFonts w:ascii="Times New Roman" w:hAnsi="Times New Roman" w:cs="Times New Roman"/>
          <w:sz w:val="24"/>
          <w:szCs w:val="24"/>
        </w:rPr>
        <w:t>97(3)</w:t>
      </w:r>
      <w:r w:rsidR="00174D7B" w:rsidRPr="00555E18">
        <w:rPr>
          <w:rFonts w:ascii="Times New Roman" w:hAnsi="Times New Roman" w:cs="Times New Roman"/>
          <w:sz w:val="24"/>
          <w:szCs w:val="24"/>
        </w:rPr>
        <w:t xml:space="preserve">(a), </w:t>
      </w:r>
      <w:r w:rsidRPr="00555E18">
        <w:rPr>
          <w:rFonts w:ascii="Times New Roman" w:hAnsi="Times New Roman" w:cs="Times New Roman"/>
          <w:sz w:val="24"/>
          <w:szCs w:val="24"/>
        </w:rPr>
        <w:t xml:space="preserve">(d) </w:t>
      </w:r>
      <w:r w:rsidR="00174D7B" w:rsidRPr="00555E18">
        <w:rPr>
          <w:rFonts w:ascii="Times New Roman" w:hAnsi="Times New Roman" w:cs="Times New Roman"/>
          <w:sz w:val="24"/>
          <w:szCs w:val="24"/>
        </w:rPr>
        <w:t xml:space="preserve">and (e) </w:t>
      </w:r>
      <w:r w:rsidRPr="00555E18">
        <w:rPr>
          <w:rFonts w:ascii="Times New Roman" w:hAnsi="Times New Roman" w:cs="Times New Roman"/>
          <w:sz w:val="24"/>
          <w:szCs w:val="24"/>
        </w:rPr>
        <w:t xml:space="preserve">could be viewed on, or accessed from </w:t>
      </w:r>
      <w:r w:rsidR="00BC0CB4" w:rsidRPr="00555E18">
        <w:rPr>
          <w:rFonts w:ascii="Times New Roman" w:hAnsi="Times New Roman" w:cs="Times New Roman"/>
          <w:sz w:val="24"/>
          <w:szCs w:val="24"/>
        </w:rPr>
        <w:t>the website of the International Commission on Non Ionizing Radiation Protection (</w:t>
      </w:r>
      <w:hyperlink r:id="rId9" w:history="1">
        <w:r w:rsidR="00BC0CB4" w:rsidRPr="00555E18">
          <w:rPr>
            <w:rStyle w:val="Hyperlink"/>
            <w:rFonts w:ascii="Times New Roman" w:hAnsi="Times New Roman" w:cs="Times New Roman"/>
            <w:sz w:val="24"/>
            <w:szCs w:val="24"/>
          </w:rPr>
          <w:t>https://www.icnirp.org</w:t>
        </w:r>
      </w:hyperlink>
      <w:r w:rsidR="00BC0CB4" w:rsidRPr="00555E18">
        <w:rPr>
          <w:rFonts w:ascii="Times New Roman" w:hAnsi="Times New Roman" w:cs="Times New Roman"/>
          <w:sz w:val="24"/>
          <w:szCs w:val="24"/>
        </w:rPr>
        <w:t xml:space="preserve">). </w:t>
      </w:r>
    </w:p>
    <w:p w14:paraId="6E80405D" w14:textId="62739F98" w:rsidR="001E1F09" w:rsidRPr="00555E18" w:rsidRDefault="00FB5555" w:rsidP="00555E18">
      <w:pPr>
        <w:pStyle w:val="Heading6"/>
        <w:spacing w:before="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Section </w:t>
      </w:r>
      <w:r w:rsidR="00BC0CB4" w:rsidRPr="00555E18">
        <w:rPr>
          <w:rFonts w:ascii="Times New Roman" w:hAnsi="Times New Roman" w:cs="Times New Roman"/>
          <w:b/>
          <w:color w:val="auto"/>
          <w:sz w:val="24"/>
          <w:szCs w:val="24"/>
        </w:rPr>
        <w:t>98</w:t>
      </w:r>
      <w:r w:rsidR="001E1F09" w:rsidRPr="00555E18">
        <w:rPr>
          <w:rFonts w:ascii="Times New Roman" w:hAnsi="Times New Roman" w:cs="Times New Roman"/>
          <w:b/>
          <w:color w:val="auto"/>
          <w:sz w:val="24"/>
          <w:szCs w:val="24"/>
        </w:rPr>
        <w:tab/>
        <w:t xml:space="preserve">Information to be given in report of a nuclear safety incident </w:t>
      </w:r>
    </w:p>
    <w:p w14:paraId="493211D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w:t>
      </w:r>
      <w:r w:rsidR="00BC0CB4" w:rsidRPr="00555E18">
        <w:rPr>
          <w:rFonts w:ascii="Times New Roman" w:hAnsi="Times New Roman" w:cs="Times New Roman"/>
          <w:sz w:val="24"/>
          <w:szCs w:val="24"/>
        </w:rPr>
        <w:t>98</w:t>
      </w:r>
      <w:r w:rsidRPr="00555E18">
        <w:rPr>
          <w:rFonts w:ascii="Times New Roman" w:hAnsi="Times New Roman" w:cs="Times New Roman"/>
          <w:sz w:val="24"/>
          <w:szCs w:val="24"/>
        </w:rPr>
        <w:t xml:space="preserve"> prescribes for paragraph 21(3)(d) of the Act, the specific information required to be contained in a report given to the </w:t>
      </w:r>
      <w:r w:rsidRPr="00555E18">
        <w:rPr>
          <w:rFonts w:ascii="Times New Roman" w:eastAsiaTheme="majorEastAsia" w:hAnsi="Times New Roman" w:cs="Times New Roman"/>
          <w:sz w:val="24"/>
          <w:szCs w:val="24"/>
        </w:rPr>
        <w:t>Regulator</w:t>
      </w:r>
      <w:r w:rsidRPr="00555E18">
        <w:rPr>
          <w:rFonts w:ascii="Times New Roman" w:hAnsi="Times New Roman" w:cs="Times New Roman"/>
          <w:sz w:val="24"/>
          <w:szCs w:val="24"/>
        </w:rPr>
        <w:t xml:space="preserve"> under subsection 21(1) of the Act, in the event that a nuclear safety incident occurs. The report must contain the following information:</w:t>
      </w:r>
    </w:p>
    <w:p w14:paraId="20E442A6" w14:textId="77777777" w:rsidR="001E1F09" w:rsidRPr="00555E18" w:rsidRDefault="001E1F09" w:rsidP="007F3A1D">
      <w:pPr>
        <w:pStyle w:val="ListParagraph"/>
        <w:widowControl w:val="0"/>
        <w:numPr>
          <w:ilvl w:val="0"/>
          <w:numId w:val="7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name and licence number of the licence holder;</w:t>
      </w:r>
    </w:p>
    <w:p w14:paraId="6FDD9B57" w14:textId="77777777" w:rsidR="001E1F09" w:rsidRPr="00555E18" w:rsidRDefault="001E1F09" w:rsidP="007F3A1D">
      <w:pPr>
        <w:pStyle w:val="ListParagraph"/>
        <w:widowControl w:val="0"/>
        <w:numPr>
          <w:ilvl w:val="0"/>
          <w:numId w:val="7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date and time the report is given;</w:t>
      </w:r>
    </w:p>
    <w:p w14:paraId="239D4BEC" w14:textId="77777777" w:rsidR="001E1F09" w:rsidRPr="00555E18" w:rsidRDefault="001E1F09" w:rsidP="007F3A1D">
      <w:pPr>
        <w:pStyle w:val="ListParagraph"/>
        <w:widowControl w:val="0"/>
        <w:numPr>
          <w:ilvl w:val="0"/>
          <w:numId w:val="7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name and role of the person giving the report;</w:t>
      </w:r>
    </w:p>
    <w:p w14:paraId="64766530" w14:textId="77777777" w:rsidR="001E1F09" w:rsidRPr="00555E18" w:rsidRDefault="001E1F09" w:rsidP="007F3A1D">
      <w:pPr>
        <w:pStyle w:val="ListParagraph"/>
        <w:widowControl w:val="0"/>
        <w:numPr>
          <w:ilvl w:val="0"/>
          <w:numId w:val="7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description of any NNP facility, NNP material or NNP equipment or plant involved in the incident;</w:t>
      </w:r>
    </w:p>
    <w:p w14:paraId="7A9103D5" w14:textId="77777777" w:rsidR="00010D74" w:rsidRDefault="001E1F09" w:rsidP="007F3A1D">
      <w:pPr>
        <w:pStyle w:val="ListParagraph"/>
        <w:widowControl w:val="0"/>
        <w:numPr>
          <w:ilvl w:val="0"/>
          <w:numId w:val="7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description of the incident, including:</w:t>
      </w:r>
    </w:p>
    <w:p w14:paraId="56D025B3" w14:textId="77777777" w:rsidR="00010D74" w:rsidRDefault="001E1F09" w:rsidP="007F3A1D">
      <w:pPr>
        <w:pStyle w:val="ListParagraph"/>
        <w:widowControl w:val="0"/>
        <w:numPr>
          <w:ilvl w:val="1"/>
          <w:numId w:val="7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the date and time of the incident; and</w:t>
      </w:r>
    </w:p>
    <w:p w14:paraId="0F552A65" w14:textId="77777777" w:rsidR="00010D74" w:rsidRDefault="001E1F09" w:rsidP="007F3A1D">
      <w:pPr>
        <w:pStyle w:val="ListParagraph"/>
        <w:widowControl w:val="0"/>
        <w:numPr>
          <w:ilvl w:val="1"/>
          <w:numId w:val="7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the suspected cause of the incident; and</w:t>
      </w:r>
    </w:p>
    <w:p w14:paraId="3002A93A" w14:textId="77777777" w:rsidR="00010D74" w:rsidRDefault="001E1F09" w:rsidP="007F3A1D">
      <w:pPr>
        <w:pStyle w:val="ListParagraph"/>
        <w:widowControl w:val="0"/>
        <w:numPr>
          <w:ilvl w:val="1"/>
          <w:numId w:val="7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details of any death of, serious injury to, or serious illness in individuals that were, or could have been, a result of the incident; and</w:t>
      </w:r>
    </w:p>
    <w:p w14:paraId="2C590CE0" w14:textId="15BA8811" w:rsidR="001E1F09" w:rsidRPr="00010D74" w:rsidRDefault="001E1F09" w:rsidP="007F3A1D">
      <w:pPr>
        <w:pStyle w:val="ListParagraph"/>
        <w:widowControl w:val="0"/>
        <w:numPr>
          <w:ilvl w:val="1"/>
          <w:numId w:val="7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details of any serious environmental incidents that were, or could have been, a result of the incident;</w:t>
      </w:r>
    </w:p>
    <w:p w14:paraId="72480385" w14:textId="77777777" w:rsidR="00010D74" w:rsidRDefault="001E1F09" w:rsidP="007F3A1D">
      <w:pPr>
        <w:pStyle w:val="ListParagraph"/>
        <w:widowControl w:val="0"/>
        <w:numPr>
          <w:ilvl w:val="0"/>
          <w:numId w:val="7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 description of steps that have been taken or are proposed to be taken to:</w:t>
      </w:r>
    </w:p>
    <w:p w14:paraId="1388B63B" w14:textId="77777777" w:rsidR="00010D74" w:rsidRDefault="001E1F09" w:rsidP="007F3A1D">
      <w:pPr>
        <w:pStyle w:val="ListParagraph"/>
        <w:widowControl w:val="0"/>
        <w:numPr>
          <w:ilvl w:val="1"/>
          <w:numId w:val="7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manage or respond to the incident; or</w:t>
      </w:r>
    </w:p>
    <w:p w14:paraId="55978CFE" w14:textId="77777777" w:rsidR="00010D74" w:rsidRDefault="001E1F09" w:rsidP="007F3A1D">
      <w:pPr>
        <w:pStyle w:val="ListParagraph"/>
        <w:widowControl w:val="0"/>
        <w:numPr>
          <w:ilvl w:val="1"/>
          <w:numId w:val="7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mitigate the consequences of the incident; or</w:t>
      </w:r>
    </w:p>
    <w:p w14:paraId="5B60EB65" w14:textId="27FAA4F8" w:rsidR="001E1F09" w:rsidRPr="00010D74" w:rsidRDefault="001E1F09" w:rsidP="007F3A1D">
      <w:pPr>
        <w:pStyle w:val="ListParagraph"/>
        <w:widowControl w:val="0"/>
        <w:numPr>
          <w:ilvl w:val="1"/>
          <w:numId w:val="7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preserve the site of the incident;</w:t>
      </w:r>
    </w:p>
    <w:p w14:paraId="30337981" w14:textId="77777777" w:rsidR="001E1F09" w:rsidRPr="00555E18" w:rsidRDefault="001E1F09" w:rsidP="007F3A1D">
      <w:pPr>
        <w:pStyle w:val="ListParagraph"/>
        <w:widowControl w:val="0"/>
        <w:numPr>
          <w:ilvl w:val="0"/>
          <w:numId w:val="7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likelihood that another nuclear safety incident would or could occur as a result of the incident;</w:t>
      </w:r>
    </w:p>
    <w:p w14:paraId="41C90E59" w14:textId="77777777" w:rsidR="001E1F09" w:rsidRPr="00555E18" w:rsidRDefault="001E1F09" w:rsidP="007F3A1D">
      <w:pPr>
        <w:pStyle w:val="ListParagraph"/>
        <w:widowControl w:val="0"/>
        <w:numPr>
          <w:ilvl w:val="0"/>
          <w:numId w:val="7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if the person giving the report is aware of any other information that is relevant to the effective management of, or response to, the incident—that information.</w:t>
      </w:r>
    </w:p>
    <w:p w14:paraId="593846EB" w14:textId="1CB2C7D6"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first note under section </w:t>
      </w:r>
      <w:r w:rsidR="00BC0CB4" w:rsidRPr="00555E18">
        <w:rPr>
          <w:rFonts w:ascii="Times New Roman" w:hAnsi="Times New Roman" w:cs="Times New Roman"/>
          <w:sz w:val="24"/>
          <w:szCs w:val="24"/>
        </w:rPr>
        <w:t>98</w:t>
      </w:r>
      <w:r w:rsidRPr="00555E18">
        <w:rPr>
          <w:rFonts w:ascii="Times New Roman" w:hAnsi="Times New Roman" w:cs="Times New Roman"/>
          <w:sz w:val="24"/>
          <w:szCs w:val="24"/>
        </w:rPr>
        <w:t xml:space="preserve"> provides that the timeframe for providing the report to the Regulator is immediately upon the licence holder becoming aware of the nuclear safety incident. It is clarified that the report must be confirmed in writing as soon as practicable but may be provided additionally on an oral basis to the Regulator. The reader is directed to paragraphs 2</w:t>
      </w:r>
      <w:r w:rsidR="00066B48" w:rsidRPr="00555E18">
        <w:rPr>
          <w:rFonts w:ascii="Times New Roman" w:hAnsi="Times New Roman" w:cs="Times New Roman"/>
          <w:sz w:val="24"/>
          <w:szCs w:val="24"/>
        </w:rPr>
        <w:t>1</w:t>
      </w:r>
      <w:r w:rsidRPr="00555E18">
        <w:rPr>
          <w:rFonts w:ascii="Times New Roman" w:hAnsi="Times New Roman" w:cs="Times New Roman"/>
          <w:sz w:val="24"/>
          <w:szCs w:val="24"/>
        </w:rPr>
        <w:t>(3)(a) and (b) of the Act.</w:t>
      </w:r>
    </w:p>
    <w:p w14:paraId="5F05965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second note under section </w:t>
      </w:r>
      <w:r w:rsidR="00BC0CB4" w:rsidRPr="00555E18">
        <w:rPr>
          <w:rFonts w:ascii="Times New Roman" w:hAnsi="Times New Roman" w:cs="Times New Roman"/>
          <w:sz w:val="24"/>
          <w:szCs w:val="24"/>
        </w:rPr>
        <w:t>98</w:t>
      </w:r>
      <w:r w:rsidRPr="00555E18">
        <w:rPr>
          <w:rFonts w:ascii="Times New Roman" w:hAnsi="Times New Roman" w:cs="Times New Roman"/>
          <w:sz w:val="24"/>
          <w:szCs w:val="24"/>
        </w:rPr>
        <w:t xml:space="preserve"> provides that section </w:t>
      </w:r>
      <w:r w:rsidR="00BC0CB4" w:rsidRPr="00555E18">
        <w:rPr>
          <w:rFonts w:ascii="Times New Roman" w:hAnsi="Times New Roman" w:cs="Times New Roman"/>
          <w:sz w:val="24"/>
          <w:szCs w:val="24"/>
        </w:rPr>
        <w:t>98</w:t>
      </w:r>
      <w:r w:rsidRPr="00555E18">
        <w:rPr>
          <w:rFonts w:ascii="Times New Roman" w:hAnsi="Times New Roman" w:cs="Times New Roman"/>
          <w:sz w:val="24"/>
          <w:szCs w:val="24"/>
        </w:rPr>
        <w:t xml:space="preserve"> does not limit what the person giving the report may otherwise choose to include in the report.</w:t>
      </w:r>
    </w:p>
    <w:p w14:paraId="74664453"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BC0CB4" w:rsidRPr="00555E18">
        <w:rPr>
          <w:rFonts w:ascii="Times New Roman" w:hAnsi="Times New Roman" w:cs="Times New Roman"/>
          <w:b/>
          <w:color w:val="auto"/>
          <w:sz w:val="24"/>
          <w:szCs w:val="24"/>
        </w:rPr>
        <w:t>99</w:t>
      </w:r>
      <w:r w:rsidRPr="00555E18">
        <w:rPr>
          <w:rFonts w:ascii="Times New Roman" w:hAnsi="Times New Roman" w:cs="Times New Roman"/>
          <w:b/>
          <w:color w:val="auto"/>
          <w:sz w:val="24"/>
          <w:szCs w:val="24"/>
        </w:rPr>
        <w:tab/>
        <w:t>Actions after initial report of a nuclear safety incident</w:t>
      </w:r>
    </w:p>
    <w:p w14:paraId="12581C7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Section </w:t>
      </w:r>
      <w:r w:rsidR="00BC0CB4" w:rsidRPr="00555E18">
        <w:rPr>
          <w:rFonts w:ascii="Times New Roman" w:hAnsi="Times New Roman" w:cs="Times New Roman"/>
          <w:sz w:val="24"/>
          <w:szCs w:val="24"/>
        </w:rPr>
        <w:t>99</w:t>
      </w:r>
      <w:r w:rsidRPr="00555E18">
        <w:rPr>
          <w:rFonts w:ascii="Times New Roman" w:hAnsi="Times New Roman" w:cs="Times New Roman"/>
          <w:sz w:val="24"/>
          <w:szCs w:val="24"/>
        </w:rPr>
        <w:t xml:space="preserve"> provides for the required actions of the licence holder after an initial report of a nuclear safety incident.</w:t>
      </w:r>
    </w:p>
    <w:p w14:paraId="5949B675" w14:textId="1AE9A829"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w:t>
      </w:r>
      <w:r w:rsidR="000D674D">
        <w:rPr>
          <w:rFonts w:ascii="Times New Roman" w:hAnsi="Times New Roman" w:cs="Times New Roman"/>
          <w:sz w:val="24"/>
          <w:szCs w:val="24"/>
        </w:rPr>
        <w:t>ub</w:t>
      </w:r>
      <w:r w:rsidRPr="00555E18">
        <w:rPr>
          <w:rFonts w:ascii="Times New Roman" w:hAnsi="Times New Roman" w:cs="Times New Roman"/>
          <w:sz w:val="24"/>
          <w:szCs w:val="24"/>
        </w:rPr>
        <w:t xml:space="preserve">ection </w:t>
      </w:r>
      <w:r w:rsidR="00BC0CB4" w:rsidRPr="00555E18">
        <w:rPr>
          <w:rFonts w:ascii="Times New Roman" w:hAnsi="Times New Roman" w:cs="Times New Roman"/>
          <w:sz w:val="24"/>
          <w:szCs w:val="24"/>
        </w:rPr>
        <w:t>99</w:t>
      </w:r>
      <w:r w:rsidRPr="00555E18">
        <w:rPr>
          <w:rFonts w:ascii="Times New Roman" w:hAnsi="Times New Roman" w:cs="Times New Roman"/>
          <w:sz w:val="24"/>
          <w:szCs w:val="24"/>
        </w:rPr>
        <w:t xml:space="preserve">(1) </w:t>
      </w:r>
      <w:r w:rsidR="00066B48" w:rsidRPr="00555E18">
        <w:rPr>
          <w:rFonts w:ascii="Times New Roman" w:hAnsi="Times New Roman" w:cs="Times New Roman"/>
          <w:sz w:val="24"/>
          <w:szCs w:val="24"/>
        </w:rPr>
        <w:t>provides that for the purposes of paragraph 32(1)(b)</w:t>
      </w:r>
      <w:r w:rsidR="000D674D">
        <w:rPr>
          <w:rFonts w:ascii="Times New Roman" w:hAnsi="Times New Roman" w:cs="Times New Roman"/>
          <w:sz w:val="24"/>
          <w:szCs w:val="24"/>
        </w:rPr>
        <w:t xml:space="preserve"> of the Act</w:t>
      </w:r>
      <w:r w:rsidR="00066B48" w:rsidRPr="00555E18">
        <w:rPr>
          <w:rFonts w:ascii="Times New Roman" w:hAnsi="Times New Roman" w:cs="Times New Roman"/>
          <w:sz w:val="24"/>
          <w:szCs w:val="24"/>
        </w:rPr>
        <w:t xml:space="preserve">, the section </w:t>
      </w:r>
      <w:r w:rsidRPr="00555E18">
        <w:rPr>
          <w:rFonts w:ascii="Times New Roman" w:hAnsi="Times New Roman" w:cs="Times New Roman"/>
          <w:sz w:val="24"/>
          <w:szCs w:val="24"/>
        </w:rPr>
        <w:t xml:space="preserve">applies when a nuclear safety incident has occurred which the licence holder must report under section 21 of the Act. The </w:t>
      </w:r>
      <w:r w:rsidRPr="00555E18">
        <w:rPr>
          <w:rFonts w:ascii="Times New Roman" w:eastAsiaTheme="majorEastAsia" w:hAnsi="Times New Roman" w:cs="Times New Roman"/>
          <w:sz w:val="24"/>
          <w:szCs w:val="24"/>
        </w:rPr>
        <w:t>note</w:t>
      </w:r>
      <w:r w:rsidRPr="00555E18">
        <w:rPr>
          <w:rFonts w:ascii="Times New Roman" w:hAnsi="Times New Roman" w:cs="Times New Roman"/>
          <w:sz w:val="24"/>
          <w:szCs w:val="24"/>
        </w:rPr>
        <w:t xml:space="preserve"> under subsection </w:t>
      </w:r>
      <w:r w:rsidR="00BC0CB4" w:rsidRPr="00555E18">
        <w:rPr>
          <w:rFonts w:ascii="Times New Roman" w:hAnsi="Times New Roman" w:cs="Times New Roman"/>
          <w:sz w:val="24"/>
          <w:szCs w:val="24"/>
        </w:rPr>
        <w:t>99</w:t>
      </w:r>
      <w:r w:rsidRPr="00555E18">
        <w:rPr>
          <w:rFonts w:ascii="Times New Roman" w:hAnsi="Times New Roman" w:cs="Times New Roman"/>
          <w:sz w:val="24"/>
          <w:szCs w:val="24"/>
        </w:rPr>
        <w:t xml:space="preserve">(1) directs the reader to Part 4 of the </w:t>
      </w:r>
      <w:r w:rsidR="00972390" w:rsidRPr="00555E18">
        <w:rPr>
          <w:rFonts w:ascii="Times New Roman" w:hAnsi="Times New Roman" w:cs="Times New Roman"/>
          <w:sz w:val="24"/>
          <w:szCs w:val="24"/>
        </w:rPr>
        <w:t>R</w:t>
      </w:r>
      <w:r w:rsidRPr="00555E18">
        <w:rPr>
          <w:rFonts w:ascii="Times New Roman" w:hAnsi="Times New Roman" w:cs="Times New Roman"/>
          <w:sz w:val="24"/>
          <w:szCs w:val="24"/>
        </w:rPr>
        <w:t>egulations</w:t>
      </w:r>
      <w:r w:rsidR="00972390" w:rsidRPr="00555E18">
        <w:rPr>
          <w:rFonts w:ascii="Times New Roman" w:hAnsi="Times New Roman" w:cs="Times New Roman"/>
          <w:sz w:val="24"/>
          <w:szCs w:val="24"/>
        </w:rPr>
        <w:t>,</w:t>
      </w:r>
      <w:r w:rsidRPr="00555E18">
        <w:rPr>
          <w:rFonts w:ascii="Times New Roman" w:hAnsi="Times New Roman" w:cs="Times New Roman"/>
          <w:sz w:val="24"/>
          <w:szCs w:val="24"/>
        </w:rPr>
        <w:t xml:space="preserve"> which prescribes the other conditions which the licence is subject to.</w:t>
      </w:r>
    </w:p>
    <w:p w14:paraId="7BE9988B"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Information or action required to ensure appropriate and effective management of nuclear safety incident </w:t>
      </w:r>
    </w:p>
    <w:p w14:paraId="4B8DF7DE" w14:textId="1FF9B9B4"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BC0CB4" w:rsidRPr="00555E18">
        <w:rPr>
          <w:rFonts w:ascii="Times New Roman" w:hAnsi="Times New Roman" w:cs="Times New Roman"/>
          <w:sz w:val="24"/>
          <w:szCs w:val="24"/>
        </w:rPr>
        <w:t>99</w:t>
      </w:r>
      <w:r w:rsidRPr="00555E18">
        <w:rPr>
          <w:rFonts w:ascii="Times New Roman" w:hAnsi="Times New Roman" w:cs="Times New Roman"/>
          <w:sz w:val="24"/>
          <w:szCs w:val="24"/>
        </w:rPr>
        <w:t>(2) provides for the condition applicable to the licence holder and a</w:t>
      </w:r>
      <w:r w:rsidR="00066B48"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authorised to conduct the </w:t>
      </w:r>
      <w:r w:rsidR="00D134E3" w:rsidRPr="00555E18">
        <w:rPr>
          <w:rFonts w:ascii="Times New Roman" w:hAnsi="Times New Roman" w:cs="Times New Roman"/>
          <w:sz w:val="24"/>
          <w:szCs w:val="24"/>
        </w:rPr>
        <w:t xml:space="preserve">regulated </w:t>
      </w:r>
      <w:r w:rsidRPr="00555E18">
        <w:rPr>
          <w:rFonts w:ascii="Times New Roman" w:hAnsi="Times New Roman" w:cs="Times New Roman"/>
          <w:sz w:val="24"/>
          <w:szCs w:val="24"/>
        </w:rPr>
        <w:t>activity, that the licence holder or person must, if a request is received from the Regulator, provide information and documents that the Regulator requires to ensure the nuclear safety incident is being appropriately and effectively managed. The licence holder or</w:t>
      </w:r>
      <w:r w:rsidR="00D134E3" w:rsidRPr="00555E18">
        <w:rPr>
          <w:rFonts w:ascii="Times New Roman" w:hAnsi="Times New Roman" w:cs="Times New Roman"/>
          <w:sz w:val="24"/>
          <w:szCs w:val="24"/>
        </w:rPr>
        <w:t xml:space="preserve"> other</w:t>
      </w:r>
      <w:r w:rsidRPr="00555E18">
        <w:rPr>
          <w:rFonts w:ascii="Times New Roman" w:hAnsi="Times New Roman" w:cs="Times New Roman"/>
          <w:sz w:val="24"/>
          <w:szCs w:val="24"/>
        </w:rPr>
        <w:t xml:space="preserve"> person must take any action that the Regulator requires to ensure the nuclear safety incident is being appropriately and effectively managed.</w:t>
      </w:r>
    </w:p>
    <w:p w14:paraId="206AE4BB" w14:textId="61BC4363" w:rsidR="009F30C1" w:rsidRPr="00555E18" w:rsidRDefault="009F30C1" w:rsidP="00555E18">
      <w:pPr>
        <w:widowControl w:val="0"/>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Preservation of </w:t>
      </w:r>
      <w:r w:rsidR="00066B48" w:rsidRPr="00555E18">
        <w:rPr>
          <w:rFonts w:ascii="Times New Roman" w:hAnsi="Times New Roman" w:cs="Times New Roman"/>
          <w:i/>
          <w:sz w:val="24"/>
          <w:szCs w:val="24"/>
        </w:rPr>
        <w:t xml:space="preserve">incident </w:t>
      </w:r>
      <w:r w:rsidRPr="00555E18">
        <w:rPr>
          <w:rFonts w:ascii="Times New Roman" w:hAnsi="Times New Roman" w:cs="Times New Roman"/>
          <w:i/>
          <w:sz w:val="24"/>
          <w:szCs w:val="24"/>
        </w:rPr>
        <w:t xml:space="preserve">site </w:t>
      </w:r>
      <w:r w:rsidR="00DA339A" w:rsidRPr="00555E18">
        <w:rPr>
          <w:rFonts w:ascii="Times New Roman" w:hAnsi="Times New Roman" w:cs="Times New Roman"/>
          <w:i/>
          <w:sz w:val="24"/>
          <w:szCs w:val="24"/>
        </w:rPr>
        <w:t>etc</w:t>
      </w:r>
    </w:p>
    <w:p w14:paraId="3FD58EAF" w14:textId="3EB98CD8" w:rsidR="00D6692F" w:rsidRPr="00555E18" w:rsidRDefault="009F30C1"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BC0CB4" w:rsidRPr="00555E18">
        <w:rPr>
          <w:rFonts w:ascii="Times New Roman" w:hAnsi="Times New Roman" w:cs="Times New Roman"/>
          <w:sz w:val="24"/>
          <w:szCs w:val="24"/>
        </w:rPr>
        <w:t>99</w:t>
      </w:r>
      <w:r w:rsidRPr="00555E18">
        <w:rPr>
          <w:rFonts w:ascii="Times New Roman" w:hAnsi="Times New Roman" w:cs="Times New Roman"/>
          <w:sz w:val="24"/>
          <w:szCs w:val="24"/>
        </w:rPr>
        <w:t>(</w:t>
      </w:r>
      <w:r w:rsidR="00BC0CB4" w:rsidRPr="00555E18">
        <w:rPr>
          <w:rFonts w:ascii="Times New Roman" w:hAnsi="Times New Roman" w:cs="Times New Roman"/>
          <w:sz w:val="24"/>
          <w:szCs w:val="24"/>
        </w:rPr>
        <w:t>3</w:t>
      </w:r>
      <w:r w:rsidR="00972390" w:rsidRPr="00555E18">
        <w:rPr>
          <w:rFonts w:ascii="Times New Roman" w:hAnsi="Times New Roman" w:cs="Times New Roman"/>
          <w:sz w:val="24"/>
          <w:szCs w:val="24"/>
        </w:rPr>
        <w:t>) provides for</w:t>
      </w:r>
      <w:r w:rsidRPr="00555E18">
        <w:rPr>
          <w:rFonts w:ascii="Times New Roman" w:hAnsi="Times New Roman" w:cs="Times New Roman"/>
          <w:sz w:val="24"/>
          <w:szCs w:val="24"/>
        </w:rPr>
        <w:t xml:space="preserve"> the condition that is applicable to the licence holder and </w:t>
      </w:r>
      <w:r w:rsidR="00066B48" w:rsidRPr="00555E18">
        <w:rPr>
          <w:rFonts w:ascii="Times New Roman" w:hAnsi="Times New Roman" w:cs="Times New Roman"/>
          <w:sz w:val="24"/>
          <w:szCs w:val="24"/>
        </w:rPr>
        <w:t xml:space="preserve">any other </w:t>
      </w:r>
      <w:r w:rsidRPr="00555E18">
        <w:rPr>
          <w:rFonts w:ascii="Times New Roman" w:hAnsi="Times New Roman" w:cs="Times New Roman"/>
          <w:sz w:val="24"/>
          <w:szCs w:val="24"/>
        </w:rPr>
        <w:t xml:space="preserve">person authorised to conduct the </w:t>
      </w:r>
      <w:r w:rsidR="00D134E3" w:rsidRPr="00555E18">
        <w:rPr>
          <w:rFonts w:ascii="Times New Roman" w:hAnsi="Times New Roman" w:cs="Times New Roman"/>
          <w:sz w:val="24"/>
          <w:szCs w:val="24"/>
        </w:rPr>
        <w:t xml:space="preserve">regulated </w:t>
      </w:r>
      <w:r w:rsidRPr="00555E18">
        <w:rPr>
          <w:rFonts w:ascii="Times New Roman" w:hAnsi="Times New Roman" w:cs="Times New Roman"/>
          <w:sz w:val="24"/>
          <w:szCs w:val="24"/>
        </w:rPr>
        <w:t xml:space="preserve">activity under the licence, that </w:t>
      </w:r>
      <w:r w:rsidR="00972390" w:rsidRPr="00555E18">
        <w:rPr>
          <w:rFonts w:ascii="Times New Roman" w:hAnsi="Times New Roman" w:cs="Times New Roman"/>
          <w:sz w:val="24"/>
          <w:szCs w:val="24"/>
        </w:rPr>
        <w:t>it must be ensured</w:t>
      </w:r>
      <w:r w:rsidR="004A5ABF" w:rsidRPr="00555E18">
        <w:rPr>
          <w:rFonts w:ascii="Times New Roman" w:hAnsi="Times New Roman" w:cs="Times New Roman"/>
          <w:sz w:val="24"/>
          <w:szCs w:val="24"/>
        </w:rPr>
        <w:t xml:space="preserve">, </w:t>
      </w:r>
      <w:r w:rsidR="00972390" w:rsidRPr="00555E18">
        <w:rPr>
          <w:rFonts w:ascii="Times New Roman" w:hAnsi="Times New Roman" w:cs="Times New Roman"/>
          <w:sz w:val="24"/>
          <w:szCs w:val="24"/>
        </w:rPr>
        <w:t xml:space="preserve">in </w:t>
      </w:r>
      <w:r w:rsidRPr="00555E18">
        <w:rPr>
          <w:rFonts w:ascii="Times New Roman" w:hAnsi="Times New Roman" w:cs="Times New Roman"/>
          <w:sz w:val="24"/>
          <w:szCs w:val="24"/>
        </w:rPr>
        <w:t xml:space="preserve">so far as </w:t>
      </w:r>
      <w:r w:rsidR="004A5ABF" w:rsidRPr="00555E18">
        <w:rPr>
          <w:rFonts w:ascii="Times New Roman" w:hAnsi="Times New Roman" w:cs="Times New Roman"/>
          <w:sz w:val="24"/>
          <w:szCs w:val="24"/>
        </w:rPr>
        <w:t>it is reasonably practica</w:t>
      </w:r>
      <w:r w:rsidR="000D674D">
        <w:rPr>
          <w:rFonts w:ascii="Times New Roman" w:hAnsi="Times New Roman" w:cs="Times New Roman"/>
          <w:sz w:val="24"/>
          <w:szCs w:val="24"/>
        </w:rPr>
        <w:t>ble</w:t>
      </w:r>
      <w:r w:rsidR="00972390" w:rsidRPr="00555E18">
        <w:rPr>
          <w:rFonts w:ascii="Times New Roman" w:hAnsi="Times New Roman" w:cs="Times New Roman"/>
          <w:sz w:val="24"/>
          <w:szCs w:val="24"/>
        </w:rPr>
        <w:t>,</w:t>
      </w:r>
      <w:r w:rsidR="004A5ABF" w:rsidRPr="00555E18">
        <w:rPr>
          <w:rFonts w:ascii="Times New Roman" w:hAnsi="Times New Roman" w:cs="Times New Roman"/>
          <w:sz w:val="24"/>
          <w:szCs w:val="24"/>
        </w:rPr>
        <w:t xml:space="preserve"> and subject to subsection </w:t>
      </w:r>
      <w:r w:rsidR="00BC0CB4" w:rsidRPr="00555E18">
        <w:rPr>
          <w:rFonts w:ascii="Times New Roman" w:hAnsi="Times New Roman" w:cs="Times New Roman"/>
          <w:sz w:val="24"/>
          <w:szCs w:val="24"/>
        </w:rPr>
        <w:t>99</w:t>
      </w:r>
      <w:r w:rsidR="004A5ABF" w:rsidRPr="00555E18">
        <w:rPr>
          <w:rFonts w:ascii="Times New Roman" w:hAnsi="Times New Roman" w:cs="Times New Roman"/>
          <w:sz w:val="24"/>
          <w:szCs w:val="24"/>
        </w:rPr>
        <w:t>(</w:t>
      </w:r>
      <w:r w:rsidR="00BC0CB4" w:rsidRPr="00555E18">
        <w:rPr>
          <w:rFonts w:ascii="Times New Roman" w:hAnsi="Times New Roman" w:cs="Times New Roman"/>
          <w:sz w:val="24"/>
          <w:szCs w:val="24"/>
        </w:rPr>
        <w:t>4</w:t>
      </w:r>
      <w:r w:rsidR="004A5ABF" w:rsidRPr="00555E18">
        <w:rPr>
          <w:rFonts w:ascii="Times New Roman" w:hAnsi="Times New Roman" w:cs="Times New Roman"/>
          <w:sz w:val="24"/>
          <w:szCs w:val="24"/>
        </w:rPr>
        <w:t xml:space="preserve">), </w:t>
      </w:r>
      <w:r w:rsidR="00972390" w:rsidRPr="00555E18">
        <w:rPr>
          <w:rFonts w:ascii="Times New Roman" w:hAnsi="Times New Roman" w:cs="Times New Roman"/>
          <w:sz w:val="24"/>
          <w:szCs w:val="24"/>
        </w:rPr>
        <w:t xml:space="preserve">that </w:t>
      </w:r>
      <w:r w:rsidR="004A5ABF" w:rsidRPr="00555E18">
        <w:rPr>
          <w:rFonts w:ascii="Times New Roman" w:hAnsi="Times New Roman" w:cs="Times New Roman"/>
          <w:sz w:val="24"/>
          <w:szCs w:val="24"/>
        </w:rPr>
        <w:t>the site of the nuclear s</w:t>
      </w:r>
      <w:r w:rsidR="00D6692F" w:rsidRPr="00555E18">
        <w:rPr>
          <w:rFonts w:ascii="Times New Roman" w:hAnsi="Times New Roman" w:cs="Times New Roman"/>
          <w:sz w:val="24"/>
          <w:szCs w:val="24"/>
        </w:rPr>
        <w:t xml:space="preserve">afety incident is not disturbed until the Regulator directs that the site </w:t>
      </w:r>
      <w:r w:rsidR="00972390" w:rsidRPr="00555E18">
        <w:rPr>
          <w:rFonts w:ascii="Times New Roman" w:hAnsi="Times New Roman" w:cs="Times New Roman"/>
          <w:sz w:val="24"/>
          <w:szCs w:val="24"/>
        </w:rPr>
        <w:t xml:space="preserve">no longer needs to </w:t>
      </w:r>
      <w:r w:rsidR="00D6692F" w:rsidRPr="00555E18">
        <w:rPr>
          <w:rFonts w:ascii="Times New Roman" w:hAnsi="Times New Roman" w:cs="Times New Roman"/>
          <w:sz w:val="24"/>
          <w:szCs w:val="24"/>
        </w:rPr>
        <w:t>be preserved.</w:t>
      </w:r>
      <w:r w:rsidR="00972390" w:rsidRPr="00555E18">
        <w:rPr>
          <w:rFonts w:ascii="Times New Roman" w:hAnsi="Times New Roman" w:cs="Times New Roman"/>
          <w:sz w:val="24"/>
          <w:szCs w:val="24"/>
        </w:rPr>
        <w:t xml:space="preserve">  </w:t>
      </w:r>
    </w:p>
    <w:p w14:paraId="7ECFA49D" w14:textId="77777777" w:rsidR="009F30C1" w:rsidRPr="00555E18" w:rsidRDefault="004A5ABF"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This includes </w:t>
      </w:r>
      <w:r w:rsidR="00D6692F" w:rsidRPr="00555E18">
        <w:rPr>
          <w:rFonts w:ascii="Times New Roman" w:hAnsi="Times New Roman" w:cs="Times New Roman"/>
          <w:sz w:val="24"/>
          <w:szCs w:val="24"/>
        </w:rPr>
        <w:t xml:space="preserve">the preservation of </w:t>
      </w:r>
      <w:r w:rsidRPr="00555E18">
        <w:rPr>
          <w:rFonts w:ascii="Times New Roman" w:hAnsi="Times New Roman" w:cs="Times New Roman"/>
          <w:sz w:val="24"/>
          <w:szCs w:val="24"/>
        </w:rPr>
        <w:t xml:space="preserve">any naval nuclear propulsion plant, vessel, substance, structure, or thing that is associated with the incident. </w:t>
      </w:r>
    </w:p>
    <w:p w14:paraId="7EEB2174" w14:textId="77777777" w:rsidR="009F30C1" w:rsidRPr="00555E18" w:rsidRDefault="009F30C1"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AC1E76" w:rsidRPr="00555E18">
        <w:rPr>
          <w:rFonts w:ascii="Times New Roman" w:hAnsi="Times New Roman" w:cs="Times New Roman"/>
          <w:sz w:val="24"/>
          <w:szCs w:val="24"/>
        </w:rPr>
        <w:t>99</w:t>
      </w:r>
      <w:r w:rsidRPr="00555E18">
        <w:rPr>
          <w:rFonts w:ascii="Times New Roman" w:hAnsi="Times New Roman" w:cs="Times New Roman"/>
          <w:sz w:val="24"/>
          <w:szCs w:val="24"/>
        </w:rPr>
        <w:t>(</w:t>
      </w:r>
      <w:r w:rsidR="00AC1E76" w:rsidRPr="00555E18">
        <w:rPr>
          <w:rFonts w:ascii="Times New Roman" w:hAnsi="Times New Roman" w:cs="Times New Roman"/>
          <w:sz w:val="24"/>
          <w:szCs w:val="24"/>
        </w:rPr>
        <w:t>4</w:t>
      </w:r>
      <w:r w:rsidRPr="00555E18">
        <w:rPr>
          <w:rFonts w:ascii="Times New Roman" w:hAnsi="Times New Roman" w:cs="Times New Roman"/>
          <w:sz w:val="24"/>
          <w:szCs w:val="24"/>
        </w:rPr>
        <w:t xml:space="preserve">) provides </w:t>
      </w:r>
      <w:r w:rsidR="00D6692F" w:rsidRPr="00555E18">
        <w:rPr>
          <w:rFonts w:ascii="Times New Roman" w:hAnsi="Times New Roman" w:cs="Times New Roman"/>
          <w:sz w:val="24"/>
          <w:szCs w:val="24"/>
        </w:rPr>
        <w:t xml:space="preserve">that in complying with the condition prescribed in subsection </w:t>
      </w:r>
      <w:r w:rsidR="00AC1E76" w:rsidRPr="00555E18">
        <w:rPr>
          <w:rFonts w:ascii="Times New Roman" w:hAnsi="Times New Roman" w:cs="Times New Roman"/>
          <w:sz w:val="24"/>
          <w:szCs w:val="24"/>
        </w:rPr>
        <w:t>99</w:t>
      </w:r>
      <w:r w:rsidR="00D6692F" w:rsidRPr="00555E18">
        <w:rPr>
          <w:rFonts w:ascii="Times New Roman" w:hAnsi="Times New Roman" w:cs="Times New Roman"/>
          <w:sz w:val="24"/>
          <w:szCs w:val="24"/>
        </w:rPr>
        <w:t>(</w:t>
      </w:r>
      <w:r w:rsidR="00AC1E76" w:rsidRPr="00555E18">
        <w:rPr>
          <w:rFonts w:ascii="Times New Roman" w:hAnsi="Times New Roman" w:cs="Times New Roman"/>
          <w:sz w:val="24"/>
          <w:szCs w:val="24"/>
        </w:rPr>
        <w:t>3</w:t>
      </w:r>
      <w:r w:rsidR="00D6692F" w:rsidRPr="00555E18">
        <w:rPr>
          <w:rFonts w:ascii="Times New Roman" w:hAnsi="Times New Roman" w:cs="Times New Roman"/>
          <w:sz w:val="24"/>
          <w:szCs w:val="24"/>
        </w:rPr>
        <w:t>) to preserve the site of a nuclear safety incident, a person is not prevented from undertaking any of the following actions:</w:t>
      </w:r>
    </w:p>
    <w:p w14:paraId="1D6F5A40" w14:textId="77777777" w:rsidR="00D6692F" w:rsidRPr="00555E18" w:rsidRDefault="00D6692F" w:rsidP="007F3A1D">
      <w:pPr>
        <w:pStyle w:val="ListParagraph"/>
        <w:widowControl w:val="0"/>
        <w:numPr>
          <w:ilvl w:val="0"/>
          <w:numId w:val="7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to assist an injured person; or</w:t>
      </w:r>
    </w:p>
    <w:p w14:paraId="53E60D82" w14:textId="77777777" w:rsidR="00D6692F" w:rsidRPr="00555E18" w:rsidRDefault="00D6692F" w:rsidP="007F3A1D">
      <w:pPr>
        <w:pStyle w:val="ListParagraph"/>
        <w:widowControl w:val="0"/>
        <w:numPr>
          <w:ilvl w:val="0"/>
          <w:numId w:val="7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to remove a deceased person; or</w:t>
      </w:r>
    </w:p>
    <w:p w14:paraId="3BA12046" w14:textId="77777777" w:rsidR="00D6692F" w:rsidRPr="00555E18" w:rsidRDefault="00D6692F" w:rsidP="007F3A1D">
      <w:pPr>
        <w:pStyle w:val="ListParagraph"/>
        <w:widowControl w:val="0"/>
        <w:numPr>
          <w:ilvl w:val="0"/>
          <w:numId w:val="7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that is considered essential to make the site safe; or</w:t>
      </w:r>
    </w:p>
    <w:p w14:paraId="2F5FF46C" w14:textId="77777777" w:rsidR="00D6692F" w:rsidRPr="00555E18" w:rsidRDefault="00D6692F" w:rsidP="007F3A1D">
      <w:pPr>
        <w:pStyle w:val="ListParagraph"/>
        <w:widowControl w:val="0"/>
        <w:numPr>
          <w:ilvl w:val="0"/>
          <w:numId w:val="7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to minimise the risk of a further nuclear safety incident; or</w:t>
      </w:r>
    </w:p>
    <w:p w14:paraId="0F30A8A8" w14:textId="77777777" w:rsidR="00D6692F" w:rsidRPr="00555E18" w:rsidRDefault="00D6692F" w:rsidP="007F3A1D">
      <w:pPr>
        <w:pStyle w:val="ListParagraph"/>
        <w:widowControl w:val="0"/>
        <w:numPr>
          <w:ilvl w:val="0"/>
          <w:numId w:val="7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that is associated with a police investigation; or</w:t>
      </w:r>
    </w:p>
    <w:p w14:paraId="48C6103E" w14:textId="1D63FFA8" w:rsidR="00D6692F" w:rsidRPr="00555E18" w:rsidRDefault="00D6692F" w:rsidP="007F3A1D">
      <w:pPr>
        <w:pStyle w:val="ListParagraph"/>
        <w:widowControl w:val="0"/>
        <w:numPr>
          <w:ilvl w:val="0"/>
          <w:numId w:val="7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for which the Regulator has given approval in relation to the nuclear safety incident.</w:t>
      </w:r>
    </w:p>
    <w:p w14:paraId="7169F901"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Compliance with emergency management and response plan </w:t>
      </w:r>
    </w:p>
    <w:p w14:paraId="09829D71" w14:textId="127F787A"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AC1E76" w:rsidRPr="00555E18">
        <w:rPr>
          <w:rFonts w:ascii="Times New Roman" w:hAnsi="Times New Roman" w:cs="Times New Roman"/>
          <w:sz w:val="24"/>
          <w:szCs w:val="24"/>
        </w:rPr>
        <w:t>99</w:t>
      </w:r>
      <w:r w:rsidRPr="00555E18">
        <w:rPr>
          <w:rFonts w:ascii="Times New Roman" w:hAnsi="Times New Roman" w:cs="Times New Roman"/>
          <w:sz w:val="24"/>
          <w:szCs w:val="24"/>
        </w:rPr>
        <w:t>(</w:t>
      </w:r>
      <w:r w:rsidR="00AC1E76" w:rsidRPr="00555E18">
        <w:rPr>
          <w:rFonts w:ascii="Times New Roman" w:hAnsi="Times New Roman" w:cs="Times New Roman"/>
          <w:sz w:val="24"/>
          <w:szCs w:val="24"/>
        </w:rPr>
        <w:t>5</w:t>
      </w:r>
      <w:r w:rsidRPr="00555E18">
        <w:rPr>
          <w:rFonts w:ascii="Times New Roman" w:hAnsi="Times New Roman" w:cs="Times New Roman"/>
          <w:sz w:val="24"/>
          <w:szCs w:val="24"/>
        </w:rPr>
        <w:t xml:space="preserve">) provides for </w:t>
      </w:r>
      <w:r w:rsidR="00972390" w:rsidRPr="00555E18">
        <w:rPr>
          <w:rFonts w:ascii="Times New Roman" w:hAnsi="Times New Roman" w:cs="Times New Roman"/>
          <w:sz w:val="24"/>
          <w:szCs w:val="24"/>
        </w:rPr>
        <w:t>a</w:t>
      </w:r>
      <w:r w:rsidRPr="00555E18">
        <w:rPr>
          <w:rFonts w:ascii="Times New Roman" w:hAnsi="Times New Roman" w:cs="Times New Roman"/>
          <w:sz w:val="24"/>
          <w:szCs w:val="24"/>
        </w:rPr>
        <w:t xml:space="preserve"> condition applicable to</w:t>
      </w:r>
      <w:r w:rsidR="00972390" w:rsidRPr="00555E18">
        <w:rPr>
          <w:rFonts w:ascii="Times New Roman" w:hAnsi="Times New Roman" w:cs="Times New Roman"/>
          <w:sz w:val="24"/>
          <w:szCs w:val="24"/>
        </w:rPr>
        <w:t xml:space="preserve"> both</w:t>
      </w:r>
      <w:r w:rsidRPr="00555E18">
        <w:rPr>
          <w:rFonts w:ascii="Times New Roman" w:hAnsi="Times New Roman" w:cs="Times New Roman"/>
          <w:sz w:val="24"/>
          <w:szCs w:val="24"/>
        </w:rPr>
        <w:t xml:space="preserve"> the licence holder and a</w:t>
      </w:r>
      <w:r w:rsidR="005E3A74" w:rsidRPr="00555E18">
        <w:rPr>
          <w:rFonts w:ascii="Times New Roman" w:hAnsi="Times New Roman" w:cs="Times New Roman"/>
          <w:sz w:val="24"/>
          <w:szCs w:val="24"/>
        </w:rPr>
        <w:t>ny other</w:t>
      </w:r>
      <w:r w:rsidRPr="00555E18">
        <w:rPr>
          <w:rFonts w:ascii="Times New Roman" w:hAnsi="Times New Roman" w:cs="Times New Roman"/>
          <w:sz w:val="24"/>
          <w:szCs w:val="24"/>
        </w:rPr>
        <w:t xml:space="preserve"> person aut</w:t>
      </w:r>
      <w:r w:rsidR="00972390" w:rsidRPr="00555E18">
        <w:rPr>
          <w:rFonts w:ascii="Times New Roman" w:hAnsi="Times New Roman" w:cs="Times New Roman"/>
          <w:sz w:val="24"/>
          <w:szCs w:val="24"/>
        </w:rPr>
        <w:t xml:space="preserve">horised to conduct the </w:t>
      </w:r>
      <w:r w:rsidR="00D134E3" w:rsidRPr="00555E18">
        <w:rPr>
          <w:rFonts w:ascii="Times New Roman" w:hAnsi="Times New Roman" w:cs="Times New Roman"/>
          <w:sz w:val="24"/>
          <w:szCs w:val="24"/>
        </w:rPr>
        <w:t xml:space="preserve">regulated </w:t>
      </w:r>
      <w:r w:rsidR="00972390" w:rsidRPr="00555E18">
        <w:rPr>
          <w:rFonts w:ascii="Times New Roman" w:hAnsi="Times New Roman" w:cs="Times New Roman"/>
          <w:sz w:val="24"/>
          <w:szCs w:val="24"/>
        </w:rPr>
        <w:t>activity. The condition requires</w:t>
      </w:r>
      <w:r w:rsidRPr="00555E18">
        <w:rPr>
          <w:rFonts w:ascii="Times New Roman" w:hAnsi="Times New Roman" w:cs="Times New Roman"/>
          <w:sz w:val="24"/>
          <w:szCs w:val="24"/>
        </w:rPr>
        <w:t xml:space="preserve"> the licence holder or</w:t>
      </w:r>
      <w:r w:rsidR="00D134E3" w:rsidRPr="00555E18">
        <w:rPr>
          <w:rFonts w:ascii="Times New Roman" w:hAnsi="Times New Roman" w:cs="Times New Roman"/>
          <w:sz w:val="24"/>
          <w:szCs w:val="24"/>
        </w:rPr>
        <w:t xml:space="preserve"> other</w:t>
      </w:r>
      <w:r w:rsidRPr="00555E18">
        <w:rPr>
          <w:rFonts w:ascii="Times New Roman" w:hAnsi="Times New Roman" w:cs="Times New Roman"/>
          <w:sz w:val="24"/>
          <w:szCs w:val="24"/>
        </w:rPr>
        <w:t xml:space="preserve"> person must, as soon as it is </w:t>
      </w:r>
      <w:r w:rsidRPr="00555E18">
        <w:rPr>
          <w:rFonts w:ascii="Times New Roman" w:eastAsiaTheme="majorEastAsia" w:hAnsi="Times New Roman" w:cs="Times New Roman"/>
          <w:sz w:val="24"/>
          <w:szCs w:val="24"/>
        </w:rPr>
        <w:t>reasonably</w:t>
      </w:r>
      <w:r w:rsidRPr="00555E18">
        <w:rPr>
          <w:rFonts w:ascii="Times New Roman" w:hAnsi="Times New Roman" w:cs="Times New Roman"/>
          <w:sz w:val="24"/>
          <w:szCs w:val="24"/>
        </w:rPr>
        <w:t xml:space="preserve"> practicable</w:t>
      </w:r>
      <w:r w:rsidR="00972390" w:rsidRPr="00555E18">
        <w:rPr>
          <w:rFonts w:ascii="Times New Roman" w:hAnsi="Times New Roman" w:cs="Times New Roman"/>
          <w:sz w:val="24"/>
          <w:szCs w:val="24"/>
        </w:rPr>
        <w:t>,</w:t>
      </w:r>
      <w:r w:rsidRPr="00555E18">
        <w:rPr>
          <w:rFonts w:ascii="Times New Roman" w:hAnsi="Times New Roman" w:cs="Times New Roman"/>
          <w:sz w:val="24"/>
          <w:szCs w:val="24"/>
        </w:rPr>
        <w:t xml:space="preserve"> after there is no longer a need to preserve the site of the nuclear safety incident, and in any case, within 6 months after the incident has occurred, provide the information and documents to the Regulator that demonstrate:</w:t>
      </w:r>
    </w:p>
    <w:p w14:paraId="72DEB81D" w14:textId="77777777" w:rsidR="001E1F09" w:rsidRPr="00555E18" w:rsidRDefault="001E1F09" w:rsidP="007F3A1D">
      <w:pPr>
        <w:pStyle w:val="ListParagraph"/>
        <w:widowControl w:val="0"/>
        <w:numPr>
          <w:ilvl w:val="0"/>
          <w:numId w:val="7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action that has been, or is proposed to be, taken to manage or respond to the nuclear safety incident; and</w:t>
      </w:r>
    </w:p>
    <w:p w14:paraId="654A15FC" w14:textId="77777777" w:rsidR="001E1F09" w:rsidRPr="00555E18" w:rsidRDefault="001E1F09" w:rsidP="007F3A1D">
      <w:pPr>
        <w:pStyle w:val="ListParagraph"/>
        <w:widowControl w:val="0"/>
        <w:numPr>
          <w:ilvl w:val="0"/>
          <w:numId w:val="7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extent to which that action deviates, or is proposed to deviate, from the emergency management and response plan for the regulated activity.</w:t>
      </w:r>
    </w:p>
    <w:p w14:paraId="663A62A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w:t>
      </w:r>
      <w:r w:rsidR="00AC1E76" w:rsidRPr="00555E18">
        <w:rPr>
          <w:rFonts w:ascii="Times New Roman" w:hAnsi="Times New Roman" w:cs="Times New Roman"/>
          <w:sz w:val="24"/>
          <w:szCs w:val="24"/>
        </w:rPr>
        <w:t>99</w:t>
      </w:r>
      <w:r w:rsidRPr="00555E18">
        <w:rPr>
          <w:rFonts w:ascii="Times New Roman" w:hAnsi="Times New Roman" w:cs="Times New Roman"/>
          <w:sz w:val="24"/>
          <w:szCs w:val="24"/>
        </w:rPr>
        <w:t>(</w:t>
      </w:r>
      <w:r w:rsidR="00AC1E76" w:rsidRPr="00555E18">
        <w:rPr>
          <w:rFonts w:ascii="Times New Roman" w:hAnsi="Times New Roman" w:cs="Times New Roman"/>
          <w:sz w:val="24"/>
          <w:szCs w:val="24"/>
        </w:rPr>
        <w:t>5</w:t>
      </w:r>
      <w:r w:rsidRPr="00555E18">
        <w:rPr>
          <w:rFonts w:ascii="Times New Roman" w:hAnsi="Times New Roman" w:cs="Times New Roman"/>
          <w:sz w:val="24"/>
          <w:szCs w:val="24"/>
        </w:rPr>
        <w:t xml:space="preserve">) </w:t>
      </w:r>
      <w:r w:rsidRPr="00555E18">
        <w:rPr>
          <w:rFonts w:ascii="Times New Roman" w:eastAsiaTheme="majorEastAsia" w:hAnsi="Times New Roman" w:cs="Times New Roman"/>
          <w:sz w:val="24"/>
          <w:szCs w:val="24"/>
        </w:rPr>
        <w:t>directs</w:t>
      </w:r>
      <w:r w:rsidRPr="00555E18">
        <w:rPr>
          <w:rFonts w:ascii="Times New Roman" w:hAnsi="Times New Roman" w:cs="Times New Roman"/>
          <w:sz w:val="24"/>
          <w:szCs w:val="24"/>
        </w:rPr>
        <w:t xml:space="preserve"> the reader to section </w:t>
      </w:r>
      <w:r w:rsidR="00AC1E76" w:rsidRPr="00555E18">
        <w:rPr>
          <w:rFonts w:ascii="Times New Roman" w:hAnsi="Times New Roman" w:cs="Times New Roman"/>
          <w:sz w:val="24"/>
          <w:szCs w:val="24"/>
        </w:rPr>
        <w:t>61</w:t>
      </w:r>
      <w:r w:rsidRPr="00555E18">
        <w:rPr>
          <w:rFonts w:ascii="Times New Roman" w:hAnsi="Times New Roman" w:cs="Times New Roman"/>
          <w:sz w:val="24"/>
          <w:szCs w:val="24"/>
        </w:rPr>
        <w:t xml:space="preserve"> </w:t>
      </w:r>
      <w:r w:rsidR="00972390" w:rsidRPr="00555E18">
        <w:rPr>
          <w:rFonts w:ascii="Times New Roman" w:hAnsi="Times New Roman" w:cs="Times New Roman"/>
          <w:sz w:val="24"/>
          <w:szCs w:val="24"/>
        </w:rPr>
        <w:t xml:space="preserve">of the Regulations </w:t>
      </w:r>
      <w:r w:rsidRPr="00555E18">
        <w:rPr>
          <w:rFonts w:ascii="Times New Roman" w:hAnsi="Times New Roman" w:cs="Times New Roman"/>
          <w:sz w:val="24"/>
          <w:szCs w:val="24"/>
        </w:rPr>
        <w:t xml:space="preserve">on emergency management and response plans. </w:t>
      </w:r>
    </w:p>
    <w:p w14:paraId="68E76F0A"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Implementation of recommendations </w:t>
      </w:r>
    </w:p>
    <w:p w14:paraId="119BD2B0" w14:textId="3BCA89F3" w:rsidR="001E1F09" w:rsidRPr="00555E18" w:rsidRDefault="00972390"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99</w:t>
      </w:r>
      <w:r w:rsidR="001E1F09" w:rsidRPr="00555E18">
        <w:rPr>
          <w:rFonts w:ascii="Times New Roman" w:hAnsi="Times New Roman" w:cs="Times New Roman"/>
          <w:sz w:val="24"/>
          <w:szCs w:val="24"/>
        </w:rPr>
        <w:t>(</w:t>
      </w:r>
      <w:r w:rsidR="00AC1E76" w:rsidRPr="00555E18">
        <w:rPr>
          <w:rFonts w:ascii="Times New Roman" w:hAnsi="Times New Roman" w:cs="Times New Roman"/>
          <w:sz w:val="24"/>
          <w:szCs w:val="24"/>
        </w:rPr>
        <w:t>6</w:t>
      </w:r>
      <w:r w:rsidR="001E1F09" w:rsidRPr="00555E18">
        <w:rPr>
          <w:rFonts w:ascii="Times New Roman" w:hAnsi="Times New Roman" w:cs="Times New Roman"/>
          <w:sz w:val="24"/>
          <w:szCs w:val="24"/>
        </w:rPr>
        <w:t>) provides for the condition applicable to the licence holder and a</w:t>
      </w:r>
      <w:r w:rsidR="005E3A74" w:rsidRPr="00555E18">
        <w:rPr>
          <w:rFonts w:ascii="Times New Roman" w:hAnsi="Times New Roman" w:cs="Times New Roman"/>
          <w:sz w:val="24"/>
          <w:szCs w:val="24"/>
        </w:rPr>
        <w:t>ny other</w:t>
      </w:r>
      <w:r w:rsidR="001E1F09" w:rsidRPr="00555E18">
        <w:rPr>
          <w:rFonts w:ascii="Times New Roman" w:hAnsi="Times New Roman" w:cs="Times New Roman"/>
          <w:sz w:val="24"/>
          <w:szCs w:val="24"/>
        </w:rPr>
        <w:t xml:space="preserve"> person authorised to conduct the </w:t>
      </w:r>
      <w:r w:rsidR="00D134E3" w:rsidRPr="00555E18">
        <w:rPr>
          <w:rFonts w:ascii="Times New Roman" w:hAnsi="Times New Roman" w:cs="Times New Roman"/>
          <w:sz w:val="24"/>
          <w:szCs w:val="24"/>
        </w:rPr>
        <w:t xml:space="preserve">regulated </w:t>
      </w:r>
      <w:r w:rsidR="00052FFF" w:rsidRPr="00555E18">
        <w:rPr>
          <w:rFonts w:ascii="Times New Roman" w:hAnsi="Times New Roman" w:cs="Times New Roman"/>
          <w:sz w:val="24"/>
          <w:szCs w:val="24"/>
        </w:rPr>
        <w:t>activity that</w:t>
      </w:r>
      <w:r w:rsidR="001E1F09" w:rsidRPr="00555E18">
        <w:rPr>
          <w:rFonts w:ascii="Times New Roman" w:hAnsi="Times New Roman" w:cs="Times New Roman"/>
          <w:sz w:val="24"/>
          <w:szCs w:val="24"/>
        </w:rPr>
        <w:t xml:space="preserve"> subject to </w:t>
      </w:r>
      <w:r w:rsidRPr="00555E18">
        <w:rPr>
          <w:rFonts w:ascii="Times New Roman" w:hAnsi="Times New Roman" w:cs="Times New Roman"/>
          <w:sz w:val="24"/>
          <w:szCs w:val="24"/>
        </w:rPr>
        <w:t>any approval under subsection 99(7</w:t>
      </w:r>
      <w:r w:rsidR="001E1F09" w:rsidRPr="00555E18">
        <w:rPr>
          <w:rFonts w:ascii="Times New Roman" w:hAnsi="Times New Roman" w:cs="Times New Roman"/>
          <w:sz w:val="24"/>
          <w:szCs w:val="24"/>
        </w:rPr>
        <w:t xml:space="preserve">), the licence holder or </w:t>
      </w:r>
      <w:r w:rsidR="00D134E3" w:rsidRPr="00555E18">
        <w:rPr>
          <w:rFonts w:ascii="Times New Roman" w:hAnsi="Times New Roman" w:cs="Times New Roman"/>
          <w:sz w:val="24"/>
          <w:szCs w:val="24"/>
        </w:rPr>
        <w:t xml:space="preserve">other </w:t>
      </w:r>
      <w:r w:rsidR="001E1F09" w:rsidRPr="00555E18">
        <w:rPr>
          <w:rFonts w:ascii="Times New Roman" w:hAnsi="Times New Roman" w:cs="Times New Roman"/>
          <w:sz w:val="24"/>
          <w:szCs w:val="24"/>
        </w:rPr>
        <w:t>person must:</w:t>
      </w:r>
    </w:p>
    <w:p w14:paraId="011AA394" w14:textId="77777777" w:rsidR="00010D74" w:rsidRDefault="001E1F09" w:rsidP="007F3A1D">
      <w:pPr>
        <w:pStyle w:val="ListParagraph"/>
        <w:widowControl w:val="0"/>
        <w:numPr>
          <w:ilvl w:val="0"/>
          <w:numId w:val="8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implement any recommendations identified in</w:t>
      </w:r>
      <w:r w:rsidR="00D134E3" w:rsidRPr="00555E18">
        <w:rPr>
          <w:rFonts w:ascii="Times New Roman" w:hAnsi="Times New Roman" w:cs="Times New Roman"/>
          <w:sz w:val="24"/>
          <w:szCs w:val="24"/>
        </w:rPr>
        <w:t xml:space="preserve"> the following</w:t>
      </w:r>
      <w:r w:rsidRPr="00555E18">
        <w:rPr>
          <w:rFonts w:ascii="Times New Roman" w:hAnsi="Times New Roman" w:cs="Times New Roman"/>
          <w:sz w:val="24"/>
          <w:szCs w:val="24"/>
        </w:rPr>
        <w:t>:</w:t>
      </w:r>
    </w:p>
    <w:p w14:paraId="439D8634" w14:textId="77777777" w:rsidR="00010D74" w:rsidRDefault="001E1F09" w:rsidP="007F3A1D">
      <w:pPr>
        <w:pStyle w:val="ListParagraph"/>
        <w:widowControl w:val="0"/>
        <w:numPr>
          <w:ilvl w:val="1"/>
          <w:numId w:val="8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a final report of the Regulator’s investigation of</w:t>
      </w:r>
      <w:r w:rsidR="00D134E3" w:rsidRPr="00010D74">
        <w:rPr>
          <w:rFonts w:ascii="Times New Roman" w:hAnsi="Times New Roman" w:cs="Times New Roman"/>
          <w:sz w:val="24"/>
          <w:szCs w:val="24"/>
        </w:rPr>
        <w:t xml:space="preserve"> the nuclear safety incident; </w:t>
      </w:r>
    </w:p>
    <w:p w14:paraId="6BA36D9A" w14:textId="77777777" w:rsidR="00010D74" w:rsidRDefault="001E1F09" w:rsidP="007F3A1D">
      <w:pPr>
        <w:pStyle w:val="ListParagraph"/>
        <w:widowControl w:val="0"/>
        <w:numPr>
          <w:ilvl w:val="1"/>
          <w:numId w:val="8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the final independent investigation report of the nuclear safety incident (see subsection </w:t>
      </w:r>
      <w:r w:rsidR="006B652C" w:rsidRPr="00010D74">
        <w:rPr>
          <w:rFonts w:ascii="Times New Roman" w:hAnsi="Times New Roman" w:cs="Times New Roman"/>
          <w:sz w:val="24"/>
          <w:szCs w:val="24"/>
        </w:rPr>
        <w:t>99</w:t>
      </w:r>
      <w:r w:rsidRPr="00010D74">
        <w:rPr>
          <w:rFonts w:ascii="Times New Roman" w:hAnsi="Times New Roman" w:cs="Times New Roman"/>
          <w:sz w:val="24"/>
          <w:szCs w:val="24"/>
        </w:rPr>
        <w:t>(</w:t>
      </w:r>
      <w:r w:rsidR="006B652C" w:rsidRPr="00010D74">
        <w:rPr>
          <w:rFonts w:ascii="Times New Roman" w:hAnsi="Times New Roman" w:cs="Times New Roman"/>
          <w:sz w:val="24"/>
          <w:szCs w:val="24"/>
        </w:rPr>
        <w:t>8</w:t>
      </w:r>
      <w:r w:rsidRPr="00010D74">
        <w:rPr>
          <w:rFonts w:ascii="Times New Roman" w:hAnsi="Times New Roman" w:cs="Times New Roman"/>
          <w:sz w:val="24"/>
          <w:szCs w:val="24"/>
        </w:rPr>
        <w:t>) of the Re</w:t>
      </w:r>
      <w:r w:rsidR="00D134E3" w:rsidRPr="00010D74">
        <w:rPr>
          <w:rFonts w:ascii="Times New Roman" w:hAnsi="Times New Roman" w:cs="Times New Roman"/>
          <w:sz w:val="24"/>
          <w:szCs w:val="24"/>
        </w:rPr>
        <w:t xml:space="preserve">gulations); </w:t>
      </w:r>
    </w:p>
    <w:p w14:paraId="7ADDDAAB" w14:textId="61E364EB" w:rsidR="001E1F09" w:rsidRPr="00010D74" w:rsidRDefault="001E1F09" w:rsidP="007F3A1D">
      <w:pPr>
        <w:pStyle w:val="ListParagraph"/>
        <w:widowControl w:val="0"/>
        <w:numPr>
          <w:ilvl w:val="1"/>
          <w:numId w:val="85"/>
        </w:numPr>
        <w:adjustRightInd w:val="0"/>
        <w:spacing w:after="120" w:line="240" w:lineRule="auto"/>
        <w:contextualSpacing w:val="0"/>
        <w:textAlignment w:val="baseline"/>
        <w:rPr>
          <w:rFonts w:ascii="Times New Roman" w:hAnsi="Times New Roman" w:cs="Times New Roman"/>
          <w:sz w:val="24"/>
          <w:szCs w:val="24"/>
        </w:rPr>
      </w:pPr>
      <w:r w:rsidRPr="00010D74">
        <w:rPr>
          <w:rFonts w:ascii="Times New Roman" w:hAnsi="Times New Roman" w:cs="Times New Roman"/>
          <w:sz w:val="24"/>
          <w:szCs w:val="24"/>
        </w:rPr>
        <w:t>a final report of an internal investigation by the licence holder of the nuclear safety incident; and</w:t>
      </w:r>
    </w:p>
    <w:p w14:paraId="2C1AC74F" w14:textId="77777777" w:rsidR="001E1F09" w:rsidRPr="00555E18" w:rsidRDefault="001E1F09" w:rsidP="007F3A1D">
      <w:pPr>
        <w:pStyle w:val="ListParagraph"/>
        <w:widowControl w:val="0"/>
        <w:numPr>
          <w:ilvl w:val="0"/>
          <w:numId w:val="85"/>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provide information and documents to the Regulator to demonstrate that the licence holder has implemented all recommendations for preventing or mitigating the occurrence of nuclear safety incidents.</w:t>
      </w:r>
    </w:p>
    <w:p w14:paraId="1A5CFED6"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6B652C" w:rsidRPr="00555E18">
        <w:rPr>
          <w:rFonts w:ascii="Times New Roman" w:hAnsi="Times New Roman" w:cs="Times New Roman"/>
          <w:sz w:val="24"/>
          <w:szCs w:val="24"/>
        </w:rPr>
        <w:t>99</w:t>
      </w:r>
      <w:r w:rsidRPr="00555E18">
        <w:rPr>
          <w:rFonts w:ascii="Times New Roman" w:hAnsi="Times New Roman" w:cs="Times New Roman"/>
          <w:sz w:val="24"/>
          <w:szCs w:val="24"/>
        </w:rPr>
        <w:t>(</w:t>
      </w:r>
      <w:r w:rsidR="006B652C" w:rsidRPr="00555E18">
        <w:rPr>
          <w:rFonts w:ascii="Times New Roman" w:hAnsi="Times New Roman" w:cs="Times New Roman"/>
          <w:sz w:val="24"/>
          <w:szCs w:val="24"/>
        </w:rPr>
        <w:t>7</w:t>
      </w:r>
      <w:r w:rsidR="00972390" w:rsidRPr="00555E18">
        <w:rPr>
          <w:rFonts w:ascii="Times New Roman" w:hAnsi="Times New Roman" w:cs="Times New Roman"/>
          <w:sz w:val="24"/>
          <w:szCs w:val="24"/>
        </w:rPr>
        <w:t xml:space="preserve">) provides </w:t>
      </w:r>
      <w:r w:rsidRPr="00555E18">
        <w:rPr>
          <w:rFonts w:ascii="Times New Roman" w:hAnsi="Times New Roman" w:cs="Times New Roman"/>
          <w:sz w:val="24"/>
          <w:szCs w:val="24"/>
        </w:rPr>
        <w:t>if the licence holder or person proposes not to implement a recommendation identified in a report referred to in subsection </w:t>
      </w:r>
      <w:r w:rsidR="006B652C" w:rsidRPr="00555E18">
        <w:rPr>
          <w:rFonts w:ascii="Times New Roman" w:hAnsi="Times New Roman" w:cs="Times New Roman"/>
          <w:sz w:val="24"/>
          <w:szCs w:val="24"/>
        </w:rPr>
        <w:t>99</w:t>
      </w:r>
      <w:r w:rsidRPr="00555E18">
        <w:rPr>
          <w:rFonts w:ascii="Times New Roman" w:hAnsi="Times New Roman" w:cs="Times New Roman"/>
          <w:sz w:val="24"/>
          <w:szCs w:val="24"/>
        </w:rPr>
        <w:t>(</w:t>
      </w:r>
      <w:r w:rsidR="006B652C" w:rsidRPr="00555E18">
        <w:rPr>
          <w:rFonts w:ascii="Times New Roman" w:hAnsi="Times New Roman" w:cs="Times New Roman"/>
          <w:sz w:val="24"/>
          <w:szCs w:val="24"/>
        </w:rPr>
        <w:t>6</w:t>
      </w:r>
      <w:r w:rsidRPr="00555E18">
        <w:rPr>
          <w:rFonts w:ascii="Times New Roman" w:hAnsi="Times New Roman" w:cs="Times New Roman"/>
          <w:sz w:val="24"/>
          <w:szCs w:val="24"/>
        </w:rPr>
        <w:t xml:space="preserve">), the licence holder or person must: </w:t>
      </w:r>
    </w:p>
    <w:p w14:paraId="7CA9291C" w14:textId="77777777" w:rsidR="001E1F09" w:rsidRPr="00555E18" w:rsidRDefault="001E1F09" w:rsidP="007F3A1D">
      <w:pPr>
        <w:pStyle w:val="ListParagraph"/>
        <w:widowControl w:val="0"/>
        <w:numPr>
          <w:ilvl w:val="0"/>
          <w:numId w:val="7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obtain approval for not implementing the recommendation from the Regulator; and</w:t>
      </w:r>
    </w:p>
    <w:p w14:paraId="009B216B" w14:textId="77777777" w:rsidR="001E1F09" w:rsidRPr="00555E18" w:rsidRDefault="001E1F09" w:rsidP="007F3A1D">
      <w:pPr>
        <w:pStyle w:val="ListParagraph"/>
        <w:widowControl w:val="0"/>
        <w:numPr>
          <w:ilvl w:val="0"/>
          <w:numId w:val="7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explain to the Regulator why implementing the recommendation is not possible, feasible or otherwise desirable; and</w:t>
      </w:r>
    </w:p>
    <w:p w14:paraId="5A5DBE4A" w14:textId="77777777" w:rsidR="001E1F09" w:rsidRPr="00555E18" w:rsidRDefault="001E1F09" w:rsidP="007F3A1D">
      <w:pPr>
        <w:pStyle w:val="ListParagraph"/>
        <w:widowControl w:val="0"/>
        <w:numPr>
          <w:ilvl w:val="0"/>
          <w:numId w:val="78"/>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provide the Regulator with any information or documents the Regulator reasonably requires to decide whether to give the approval.</w:t>
      </w:r>
    </w:p>
    <w:p w14:paraId="595A1478"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Independent investigation of the nuclear safety incident </w:t>
      </w:r>
    </w:p>
    <w:p w14:paraId="6FD020F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6B652C" w:rsidRPr="00555E18">
        <w:rPr>
          <w:rFonts w:ascii="Times New Roman" w:hAnsi="Times New Roman" w:cs="Times New Roman"/>
          <w:sz w:val="24"/>
          <w:szCs w:val="24"/>
        </w:rPr>
        <w:t>99</w:t>
      </w:r>
      <w:r w:rsidRPr="00555E18">
        <w:rPr>
          <w:rFonts w:ascii="Times New Roman" w:hAnsi="Times New Roman" w:cs="Times New Roman"/>
          <w:sz w:val="24"/>
          <w:szCs w:val="24"/>
        </w:rPr>
        <w:t>(</w:t>
      </w:r>
      <w:r w:rsidR="006B652C" w:rsidRPr="00555E18">
        <w:rPr>
          <w:rFonts w:ascii="Times New Roman" w:hAnsi="Times New Roman" w:cs="Times New Roman"/>
          <w:sz w:val="24"/>
          <w:szCs w:val="24"/>
        </w:rPr>
        <w:t>8</w:t>
      </w:r>
      <w:r w:rsidRPr="00555E18">
        <w:rPr>
          <w:rFonts w:ascii="Times New Roman" w:hAnsi="Times New Roman" w:cs="Times New Roman"/>
          <w:sz w:val="24"/>
          <w:szCs w:val="24"/>
        </w:rPr>
        <w:t>) provides for the condition applicable to the licence holder that the licence holder must:</w:t>
      </w:r>
    </w:p>
    <w:p w14:paraId="1E8EDBF0" w14:textId="4F367101" w:rsidR="001E1F09" w:rsidRPr="00555E18" w:rsidRDefault="001E1F09" w:rsidP="007F3A1D">
      <w:pPr>
        <w:pStyle w:val="ListParagraph"/>
        <w:widowControl w:val="0"/>
        <w:numPr>
          <w:ilvl w:val="0"/>
          <w:numId w:val="7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after a nuclear safety incident has occurred, as soon as it is reasonably practicable, arrange for a suitable qualified and experienced independent person to investigate and repor</w:t>
      </w:r>
      <w:r w:rsidR="000D674D">
        <w:rPr>
          <w:rFonts w:ascii="Times New Roman" w:hAnsi="Times New Roman" w:cs="Times New Roman"/>
          <w:sz w:val="24"/>
          <w:szCs w:val="24"/>
        </w:rPr>
        <w:t>t on the nuclear safety incident</w:t>
      </w:r>
      <w:r w:rsidRPr="00555E18">
        <w:rPr>
          <w:rFonts w:ascii="Times New Roman" w:hAnsi="Times New Roman" w:cs="Times New Roman"/>
          <w:sz w:val="24"/>
          <w:szCs w:val="24"/>
        </w:rPr>
        <w:t>; and</w:t>
      </w:r>
    </w:p>
    <w:p w14:paraId="69983F0E" w14:textId="3E545BAF" w:rsidR="001E1F09" w:rsidRPr="00555E18" w:rsidRDefault="001E1F09" w:rsidP="007F3A1D">
      <w:pPr>
        <w:pStyle w:val="ListParagraph"/>
        <w:widowControl w:val="0"/>
        <w:numPr>
          <w:ilvl w:val="0"/>
          <w:numId w:val="79"/>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provide </w:t>
      </w:r>
      <w:r w:rsidR="000D674D">
        <w:rPr>
          <w:rFonts w:ascii="Times New Roman" w:hAnsi="Times New Roman" w:cs="Times New Roman"/>
          <w:sz w:val="24"/>
          <w:szCs w:val="24"/>
        </w:rPr>
        <w:t xml:space="preserve">any </w:t>
      </w:r>
      <w:r w:rsidRPr="00555E18">
        <w:rPr>
          <w:rFonts w:ascii="Times New Roman" w:hAnsi="Times New Roman" w:cs="Times New Roman"/>
          <w:sz w:val="24"/>
          <w:szCs w:val="24"/>
        </w:rPr>
        <w:t xml:space="preserve">interim reports in addition to the final report on the investigation to the Regulator within </w:t>
      </w:r>
      <w:r w:rsidR="00DA339A" w:rsidRPr="00555E18">
        <w:rPr>
          <w:rFonts w:ascii="Times New Roman" w:hAnsi="Times New Roman" w:cs="Times New Roman"/>
          <w:sz w:val="24"/>
          <w:szCs w:val="24"/>
        </w:rPr>
        <w:t>seven</w:t>
      </w:r>
      <w:r w:rsidRPr="00555E18">
        <w:rPr>
          <w:rFonts w:ascii="Times New Roman" w:hAnsi="Times New Roman" w:cs="Times New Roman"/>
          <w:sz w:val="24"/>
          <w:szCs w:val="24"/>
        </w:rPr>
        <w:t xml:space="preserve"> days of receiving the report. </w:t>
      </w:r>
    </w:p>
    <w:p w14:paraId="10B7F71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6B652C" w:rsidRPr="00555E18">
        <w:rPr>
          <w:rFonts w:ascii="Times New Roman" w:hAnsi="Times New Roman" w:cs="Times New Roman"/>
          <w:sz w:val="24"/>
          <w:szCs w:val="24"/>
        </w:rPr>
        <w:t>99</w:t>
      </w:r>
      <w:r w:rsidRPr="00555E18">
        <w:rPr>
          <w:rFonts w:ascii="Times New Roman" w:hAnsi="Times New Roman" w:cs="Times New Roman"/>
          <w:sz w:val="24"/>
          <w:szCs w:val="24"/>
        </w:rPr>
        <w:t>(</w:t>
      </w:r>
      <w:r w:rsidR="006B652C" w:rsidRPr="00555E18">
        <w:rPr>
          <w:rFonts w:ascii="Times New Roman" w:hAnsi="Times New Roman" w:cs="Times New Roman"/>
          <w:sz w:val="24"/>
          <w:szCs w:val="24"/>
        </w:rPr>
        <w:t>9</w:t>
      </w:r>
      <w:r w:rsidRPr="00555E18">
        <w:rPr>
          <w:rFonts w:ascii="Times New Roman" w:hAnsi="Times New Roman" w:cs="Times New Roman"/>
          <w:sz w:val="24"/>
          <w:szCs w:val="24"/>
        </w:rPr>
        <w:t xml:space="preserve">) provides for the conditions of the report specified in subsection </w:t>
      </w:r>
      <w:r w:rsidR="006B652C" w:rsidRPr="00555E18">
        <w:rPr>
          <w:rFonts w:ascii="Times New Roman" w:hAnsi="Times New Roman" w:cs="Times New Roman"/>
          <w:sz w:val="24"/>
          <w:szCs w:val="24"/>
        </w:rPr>
        <w:t>99</w:t>
      </w:r>
      <w:r w:rsidRPr="00555E18">
        <w:rPr>
          <w:rFonts w:ascii="Times New Roman" w:hAnsi="Times New Roman" w:cs="Times New Roman"/>
          <w:sz w:val="24"/>
          <w:szCs w:val="24"/>
        </w:rPr>
        <w:t>(</w:t>
      </w:r>
      <w:r w:rsidR="006B652C" w:rsidRPr="00555E18">
        <w:rPr>
          <w:rFonts w:ascii="Times New Roman" w:hAnsi="Times New Roman" w:cs="Times New Roman"/>
          <w:sz w:val="24"/>
          <w:szCs w:val="24"/>
        </w:rPr>
        <w:t>8</w:t>
      </w:r>
      <w:r w:rsidRPr="00555E18">
        <w:rPr>
          <w:rFonts w:ascii="Times New Roman" w:hAnsi="Times New Roman" w:cs="Times New Roman"/>
          <w:sz w:val="24"/>
          <w:szCs w:val="24"/>
        </w:rPr>
        <w:t xml:space="preserve">), that the report must </w:t>
      </w:r>
      <w:r w:rsidR="00944646" w:rsidRPr="00555E18">
        <w:rPr>
          <w:rFonts w:ascii="Times New Roman" w:hAnsi="Times New Roman" w:cs="Times New Roman"/>
          <w:sz w:val="24"/>
          <w:szCs w:val="24"/>
        </w:rPr>
        <w:t>address the following</w:t>
      </w:r>
      <w:r w:rsidRPr="00555E18">
        <w:rPr>
          <w:rFonts w:ascii="Times New Roman" w:hAnsi="Times New Roman" w:cs="Times New Roman"/>
          <w:sz w:val="24"/>
          <w:szCs w:val="24"/>
        </w:rPr>
        <w:t>:</w:t>
      </w:r>
    </w:p>
    <w:p w14:paraId="7C901D7A" w14:textId="77777777" w:rsidR="001E1F09" w:rsidRPr="00555E18" w:rsidRDefault="001E1F09" w:rsidP="007F3A1D">
      <w:pPr>
        <w:pStyle w:val="ListParagraph"/>
        <w:widowControl w:val="0"/>
        <w:numPr>
          <w:ilvl w:val="0"/>
          <w:numId w:val="8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events and circumstances that lead to the nuclear safety incident; </w:t>
      </w:r>
    </w:p>
    <w:p w14:paraId="3FC7BA85" w14:textId="77777777" w:rsidR="001E1F09" w:rsidRPr="00555E18" w:rsidRDefault="001E1F09" w:rsidP="007F3A1D">
      <w:pPr>
        <w:pStyle w:val="ListParagraph"/>
        <w:widowControl w:val="0"/>
        <w:numPr>
          <w:ilvl w:val="0"/>
          <w:numId w:val="8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facts of the nuclear safety incident;</w:t>
      </w:r>
    </w:p>
    <w:p w14:paraId="6C4B5B0D" w14:textId="77777777" w:rsidR="001E1F09" w:rsidRPr="00555E18" w:rsidRDefault="001E1F09" w:rsidP="007F3A1D">
      <w:pPr>
        <w:pStyle w:val="ListParagraph"/>
        <w:widowControl w:val="0"/>
        <w:numPr>
          <w:ilvl w:val="0"/>
          <w:numId w:val="8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facts of what occurred during the nuclear safety incident and the response to it;</w:t>
      </w:r>
    </w:p>
    <w:p w14:paraId="21F100A7" w14:textId="77777777" w:rsidR="001E1F09" w:rsidRPr="00555E18" w:rsidRDefault="001E1F09" w:rsidP="007F3A1D">
      <w:pPr>
        <w:pStyle w:val="ListParagraph"/>
        <w:widowControl w:val="0"/>
        <w:numPr>
          <w:ilvl w:val="0"/>
          <w:numId w:val="8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essential factors and causes of the nuclear safety incident;</w:t>
      </w:r>
    </w:p>
    <w:p w14:paraId="35B2D51E" w14:textId="77777777" w:rsidR="001E1F09" w:rsidRPr="00555E18" w:rsidRDefault="001E1F09" w:rsidP="007F3A1D">
      <w:pPr>
        <w:pStyle w:val="ListParagraph"/>
        <w:widowControl w:val="0"/>
        <w:numPr>
          <w:ilvl w:val="0"/>
          <w:numId w:val="8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conclusions as to the cause of the nuclear safety incidents or other issues identified in the investigation;</w:t>
      </w:r>
    </w:p>
    <w:p w14:paraId="28A6C08F" w14:textId="77777777" w:rsidR="001E1F09" w:rsidRPr="00555E18" w:rsidRDefault="001E1F09" w:rsidP="007F3A1D">
      <w:pPr>
        <w:pStyle w:val="ListParagraph"/>
        <w:widowControl w:val="0"/>
        <w:numPr>
          <w:ilvl w:val="0"/>
          <w:numId w:val="80"/>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recommendations for preventing or mitigating the occurrence of nuclear safety incidents.</w:t>
      </w:r>
    </w:p>
    <w:p w14:paraId="2035ED91" w14:textId="77777777" w:rsidR="00944646" w:rsidRPr="00555E18" w:rsidRDefault="00944646" w:rsidP="00555E18">
      <w:pPr>
        <w:keepNext/>
        <w:keepLines/>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While this list is required to be addressed in the report, this provision is not intended to be exhaustive and limiting, and the report into the incident undertaken can address other factors. </w:t>
      </w:r>
    </w:p>
    <w:p w14:paraId="52E4D660" w14:textId="77777777" w:rsidR="00DA339A" w:rsidRPr="00555E18" w:rsidRDefault="00DA339A" w:rsidP="00555E18">
      <w:pPr>
        <w:spacing w:after="120" w:line="240" w:lineRule="auto"/>
        <w:rPr>
          <w:rFonts w:ascii="Times New Roman" w:eastAsia="Times New Roman" w:hAnsi="Times New Roman" w:cs="Times New Roman"/>
          <w:b/>
          <w:bCs/>
          <w:sz w:val="24"/>
          <w:szCs w:val="24"/>
          <w:shd w:val="clear" w:color="auto" w:fill="FFFFFF"/>
          <w:lang w:eastAsia="en-AU"/>
        </w:rPr>
      </w:pPr>
      <w:r w:rsidRPr="00555E18">
        <w:rPr>
          <w:rFonts w:ascii="Times New Roman" w:hAnsi="Times New Roman" w:cs="Times New Roman"/>
          <w:sz w:val="24"/>
          <w:szCs w:val="24"/>
          <w:shd w:val="clear" w:color="auto" w:fill="FFFFFF"/>
        </w:rPr>
        <w:br w:type="page"/>
      </w:r>
    </w:p>
    <w:p w14:paraId="4FE78F51" w14:textId="2DE55B1B" w:rsidR="001E1F09" w:rsidRPr="00555E18" w:rsidRDefault="001E1F09" w:rsidP="00555E18">
      <w:pPr>
        <w:pStyle w:val="Heading3"/>
        <w:spacing w:before="0" w:line="240" w:lineRule="auto"/>
        <w:rPr>
          <w:rFonts w:ascii="Times New Roman" w:hAnsi="Times New Roman"/>
          <w:sz w:val="24"/>
          <w:szCs w:val="24"/>
          <w:shd w:val="clear" w:color="auto" w:fill="FFFFFF"/>
        </w:rPr>
      </w:pPr>
      <w:r w:rsidRPr="00555E18">
        <w:rPr>
          <w:rFonts w:ascii="Times New Roman" w:hAnsi="Times New Roman"/>
          <w:sz w:val="24"/>
          <w:szCs w:val="24"/>
          <w:shd w:val="clear" w:color="auto" w:fill="FFFFFF"/>
        </w:rPr>
        <w:t>Part 6—Suspension of licences and review of licence conditions</w:t>
      </w:r>
    </w:p>
    <w:p w14:paraId="017206BF"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20036" w:rsidRPr="00555E18">
        <w:rPr>
          <w:rFonts w:ascii="Times New Roman" w:hAnsi="Times New Roman" w:cs="Times New Roman"/>
          <w:b/>
          <w:color w:val="auto"/>
          <w:sz w:val="24"/>
          <w:szCs w:val="24"/>
        </w:rPr>
        <w:t>100</w:t>
      </w:r>
      <w:r w:rsidRPr="00555E18">
        <w:rPr>
          <w:rFonts w:ascii="Times New Roman" w:hAnsi="Times New Roman" w:cs="Times New Roman"/>
          <w:b/>
          <w:color w:val="auto"/>
          <w:sz w:val="24"/>
          <w:szCs w:val="24"/>
        </w:rPr>
        <w:tab/>
        <w:t>Simplified outline of this Part</w:t>
      </w:r>
    </w:p>
    <w:p w14:paraId="0E798B9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D20036" w:rsidRPr="00555E18">
        <w:rPr>
          <w:rFonts w:ascii="Times New Roman" w:hAnsi="Times New Roman" w:cs="Times New Roman"/>
          <w:sz w:val="24"/>
          <w:szCs w:val="24"/>
        </w:rPr>
        <w:t>100</w:t>
      </w:r>
      <w:r w:rsidRPr="00555E18">
        <w:rPr>
          <w:rFonts w:ascii="Times New Roman" w:hAnsi="Times New Roman" w:cs="Times New Roman"/>
          <w:sz w:val="24"/>
          <w:szCs w:val="24"/>
        </w:rPr>
        <w:t xml:space="preserve"> provides a simplified outline of Part 6. </w:t>
      </w:r>
    </w:p>
    <w:p w14:paraId="67EC7D76"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20036" w:rsidRPr="00555E18">
        <w:rPr>
          <w:rFonts w:ascii="Times New Roman" w:hAnsi="Times New Roman" w:cs="Times New Roman"/>
          <w:b/>
          <w:color w:val="auto"/>
          <w:sz w:val="24"/>
          <w:szCs w:val="24"/>
        </w:rPr>
        <w:t>101</w:t>
      </w:r>
      <w:r w:rsidRPr="00555E18">
        <w:rPr>
          <w:rFonts w:ascii="Times New Roman" w:hAnsi="Times New Roman" w:cs="Times New Roman"/>
          <w:b/>
          <w:color w:val="auto"/>
          <w:sz w:val="24"/>
          <w:szCs w:val="24"/>
        </w:rPr>
        <w:tab/>
        <w:t>Period of licence suspension</w:t>
      </w:r>
    </w:p>
    <w:p w14:paraId="76961542"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 xml:space="preserve">Maximum period of licence suspensions </w:t>
      </w:r>
    </w:p>
    <w:p w14:paraId="76BA7105" w14:textId="77777777" w:rsidR="00944646"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D20036" w:rsidRPr="00555E18">
        <w:rPr>
          <w:rFonts w:ascii="Times New Roman" w:hAnsi="Times New Roman" w:cs="Times New Roman"/>
          <w:sz w:val="24"/>
          <w:szCs w:val="24"/>
        </w:rPr>
        <w:t>101</w:t>
      </w:r>
      <w:r w:rsidRPr="00555E18">
        <w:rPr>
          <w:rFonts w:ascii="Times New Roman" w:hAnsi="Times New Roman" w:cs="Times New Roman"/>
          <w:sz w:val="24"/>
          <w:szCs w:val="24"/>
        </w:rPr>
        <w:t xml:space="preserve">(1) </w:t>
      </w:r>
      <w:r w:rsidRPr="00555E18">
        <w:rPr>
          <w:rFonts w:ascii="Times New Roman" w:eastAsiaTheme="majorEastAsia" w:hAnsi="Times New Roman" w:cs="Times New Roman"/>
          <w:sz w:val="24"/>
          <w:szCs w:val="24"/>
        </w:rPr>
        <w:t>prescribes</w:t>
      </w:r>
      <w:r w:rsidRPr="00555E18">
        <w:rPr>
          <w:rFonts w:ascii="Times New Roman" w:hAnsi="Times New Roman" w:cs="Times New Roman"/>
          <w:sz w:val="24"/>
          <w:szCs w:val="24"/>
        </w:rPr>
        <w:t>, for the purpose of subparagra</w:t>
      </w:r>
      <w:r w:rsidR="00944646" w:rsidRPr="00555E18">
        <w:rPr>
          <w:rFonts w:ascii="Times New Roman" w:hAnsi="Times New Roman" w:cs="Times New Roman"/>
          <w:sz w:val="24"/>
          <w:szCs w:val="24"/>
        </w:rPr>
        <w:t xml:space="preserve">ph 35(5)(b)(i) of the Act, </w:t>
      </w:r>
      <w:r w:rsidRPr="00555E18">
        <w:rPr>
          <w:rFonts w:ascii="Times New Roman" w:hAnsi="Times New Roman" w:cs="Times New Roman"/>
          <w:sz w:val="24"/>
          <w:szCs w:val="24"/>
        </w:rPr>
        <w:t>the</w:t>
      </w:r>
      <w:r w:rsidR="00944646" w:rsidRPr="00555E18">
        <w:rPr>
          <w:rFonts w:ascii="Times New Roman" w:hAnsi="Times New Roman" w:cs="Times New Roman"/>
          <w:sz w:val="24"/>
          <w:szCs w:val="24"/>
        </w:rPr>
        <w:t xml:space="preserve"> period of 12 months</w:t>
      </w:r>
      <w:r w:rsidRPr="00555E18">
        <w:rPr>
          <w:rFonts w:ascii="Times New Roman" w:hAnsi="Times New Roman" w:cs="Times New Roman"/>
          <w:sz w:val="24"/>
          <w:szCs w:val="24"/>
        </w:rPr>
        <w:t>.</w:t>
      </w:r>
    </w:p>
    <w:p w14:paraId="698ECA52" w14:textId="77777777" w:rsidR="00944646" w:rsidRPr="00555E18" w:rsidRDefault="00944646"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note under this subsection clarifies the period specified by the Regulator as the period for which a licence suspension remains in force must not exceed 12 months in duration.</w:t>
      </w:r>
    </w:p>
    <w:p w14:paraId="25F48F39" w14:textId="77777777" w:rsidR="001E1F09" w:rsidRPr="00555E18" w:rsidRDefault="001E1F09" w:rsidP="00555E18">
      <w:pPr>
        <w:keepNext/>
        <w:keepLines/>
        <w:adjustRightInd w:val="0"/>
        <w:spacing w:after="120" w:line="240" w:lineRule="auto"/>
        <w:textAlignment w:val="baseline"/>
        <w:rPr>
          <w:rFonts w:ascii="Times New Roman" w:hAnsi="Times New Roman" w:cs="Times New Roman"/>
          <w:i/>
          <w:sz w:val="24"/>
          <w:szCs w:val="24"/>
        </w:rPr>
      </w:pPr>
      <w:r w:rsidRPr="00555E18">
        <w:rPr>
          <w:rFonts w:ascii="Times New Roman" w:hAnsi="Times New Roman" w:cs="Times New Roman"/>
          <w:i/>
          <w:sz w:val="24"/>
          <w:szCs w:val="24"/>
        </w:rPr>
        <w:t>Default period</w:t>
      </w:r>
    </w:p>
    <w:p w14:paraId="3227329C" w14:textId="77777777" w:rsidR="00944646"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D20036" w:rsidRPr="00555E18">
        <w:rPr>
          <w:rFonts w:ascii="Times New Roman" w:hAnsi="Times New Roman" w:cs="Times New Roman"/>
          <w:sz w:val="24"/>
          <w:szCs w:val="24"/>
        </w:rPr>
        <w:t>101</w:t>
      </w:r>
      <w:r w:rsidRPr="00555E18">
        <w:rPr>
          <w:rFonts w:ascii="Times New Roman" w:hAnsi="Times New Roman" w:cs="Times New Roman"/>
          <w:sz w:val="24"/>
          <w:szCs w:val="24"/>
        </w:rPr>
        <w:t xml:space="preserve">(2) prescribes, for the purposes of subparagraph 35(5)(b)(ii) of the Act, </w:t>
      </w:r>
      <w:r w:rsidR="00944646" w:rsidRPr="00555E18">
        <w:rPr>
          <w:rFonts w:ascii="Times New Roman" w:hAnsi="Times New Roman" w:cs="Times New Roman"/>
          <w:sz w:val="24"/>
          <w:szCs w:val="24"/>
        </w:rPr>
        <w:t>the period of 12 months.</w:t>
      </w:r>
    </w:p>
    <w:p w14:paraId="24CD474A" w14:textId="77777777" w:rsidR="001E1F09" w:rsidRPr="00555E18" w:rsidRDefault="00944646"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this subsection clarifies </w:t>
      </w:r>
      <w:r w:rsidR="001E1F09" w:rsidRPr="00555E18">
        <w:rPr>
          <w:rFonts w:ascii="Times New Roman" w:hAnsi="Times New Roman" w:cs="Times New Roman"/>
          <w:sz w:val="24"/>
          <w:szCs w:val="24"/>
        </w:rPr>
        <w:t xml:space="preserve">that if the Regulator does not </w:t>
      </w:r>
      <w:r w:rsidR="001E1F09" w:rsidRPr="00555E18">
        <w:rPr>
          <w:rFonts w:ascii="Times New Roman" w:eastAsiaTheme="majorEastAsia" w:hAnsi="Times New Roman" w:cs="Times New Roman"/>
          <w:sz w:val="24"/>
          <w:szCs w:val="24"/>
        </w:rPr>
        <w:t>specify</w:t>
      </w:r>
      <w:r w:rsidR="001E1F09" w:rsidRPr="00555E18">
        <w:rPr>
          <w:rFonts w:ascii="Times New Roman" w:hAnsi="Times New Roman" w:cs="Times New Roman"/>
          <w:sz w:val="24"/>
          <w:szCs w:val="24"/>
        </w:rPr>
        <w:t xml:space="preserve"> a period that a licence suspension remains in force, then the default period that the licence suspension remains in force is for 12 months.</w:t>
      </w:r>
    </w:p>
    <w:p w14:paraId="7234B9B2"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20036" w:rsidRPr="00555E18">
        <w:rPr>
          <w:rFonts w:ascii="Times New Roman" w:hAnsi="Times New Roman" w:cs="Times New Roman"/>
          <w:b/>
          <w:color w:val="auto"/>
          <w:sz w:val="24"/>
          <w:szCs w:val="24"/>
        </w:rPr>
        <w:t>102</w:t>
      </w:r>
      <w:r w:rsidRPr="00555E18">
        <w:rPr>
          <w:rFonts w:ascii="Times New Roman" w:hAnsi="Times New Roman" w:cs="Times New Roman"/>
          <w:b/>
          <w:color w:val="auto"/>
          <w:sz w:val="24"/>
          <w:szCs w:val="24"/>
        </w:rPr>
        <w:tab/>
        <w:t>Information to be included in application for review of licence decision</w:t>
      </w:r>
    </w:p>
    <w:p w14:paraId="6BC4DD5E"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D20036" w:rsidRPr="00555E18">
        <w:rPr>
          <w:rFonts w:ascii="Times New Roman" w:hAnsi="Times New Roman" w:cs="Times New Roman"/>
          <w:sz w:val="24"/>
          <w:szCs w:val="24"/>
        </w:rPr>
        <w:t>102</w:t>
      </w:r>
      <w:r w:rsidRPr="00555E18">
        <w:rPr>
          <w:rFonts w:ascii="Times New Roman" w:hAnsi="Times New Roman" w:cs="Times New Roman"/>
          <w:sz w:val="24"/>
          <w:szCs w:val="24"/>
        </w:rPr>
        <w:t xml:space="preserve"> prescribes the information that must be included in an application for a review of an original decision of the Regulator. For paragraph 38(5)(b) of the Act, an application for review under subsection 38(4) of the Act, must contain the following information:</w:t>
      </w:r>
    </w:p>
    <w:p w14:paraId="7A6D5B27" w14:textId="77777777" w:rsidR="001E1F09" w:rsidRPr="00555E18" w:rsidRDefault="001E1F09" w:rsidP="007F3A1D">
      <w:pPr>
        <w:pStyle w:val="ListParagraph"/>
        <w:widowControl w:val="0"/>
        <w:numPr>
          <w:ilvl w:val="0"/>
          <w:numId w:val="81"/>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name and contact details of the applicant for review;</w:t>
      </w:r>
    </w:p>
    <w:p w14:paraId="504ED8AF" w14:textId="77777777" w:rsidR="001E1F09" w:rsidRPr="00555E18" w:rsidRDefault="001E1F09" w:rsidP="007F3A1D">
      <w:pPr>
        <w:pStyle w:val="ListParagraph"/>
        <w:widowControl w:val="0"/>
        <w:numPr>
          <w:ilvl w:val="0"/>
          <w:numId w:val="81"/>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reference number for the application for the licence or for the licence; </w:t>
      </w:r>
    </w:p>
    <w:p w14:paraId="7BDB929A" w14:textId="77777777" w:rsidR="001E1F09" w:rsidRPr="00555E18" w:rsidRDefault="001E1F09" w:rsidP="007F3A1D">
      <w:pPr>
        <w:pStyle w:val="ListParagraph"/>
        <w:widowControl w:val="0"/>
        <w:numPr>
          <w:ilvl w:val="0"/>
          <w:numId w:val="81"/>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details of the original decision, including the date and reference number of the original decision;</w:t>
      </w:r>
    </w:p>
    <w:p w14:paraId="319426C4" w14:textId="544FA411" w:rsidR="001E1F09" w:rsidRPr="00555E18" w:rsidRDefault="001E1F09" w:rsidP="007F3A1D">
      <w:pPr>
        <w:pStyle w:val="ListParagraph"/>
        <w:widowControl w:val="0"/>
        <w:numPr>
          <w:ilvl w:val="0"/>
          <w:numId w:val="81"/>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applicant’s detailed reasons for making the application for review;</w:t>
      </w:r>
      <w:r w:rsidR="00DA339A" w:rsidRPr="00555E18">
        <w:rPr>
          <w:rFonts w:ascii="Times New Roman" w:hAnsi="Times New Roman" w:cs="Times New Roman"/>
          <w:sz w:val="24"/>
          <w:szCs w:val="24"/>
        </w:rPr>
        <w:t xml:space="preserve"> and</w:t>
      </w:r>
    </w:p>
    <w:p w14:paraId="1B9FFAC2" w14:textId="77777777" w:rsidR="001E1F09" w:rsidRPr="00555E18" w:rsidRDefault="001E1F09" w:rsidP="007F3A1D">
      <w:pPr>
        <w:pStyle w:val="ListParagraph"/>
        <w:widowControl w:val="0"/>
        <w:numPr>
          <w:ilvl w:val="0"/>
          <w:numId w:val="81"/>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any other information relating to the original decision or the applicant’s reasons for review that the applicant wishes to be taken into account in the review.</w:t>
      </w:r>
      <w:r w:rsidRPr="00555E18">
        <w:rPr>
          <w:rFonts w:ascii="Times New Roman" w:hAnsi="Times New Roman" w:cs="Times New Roman"/>
          <w:sz w:val="24"/>
          <w:szCs w:val="24"/>
        </w:rPr>
        <w:br w:type="page"/>
      </w:r>
    </w:p>
    <w:p w14:paraId="636397E0" w14:textId="77777777" w:rsidR="001E1F09" w:rsidRPr="00555E18" w:rsidRDefault="001E1F09" w:rsidP="00555E18">
      <w:pPr>
        <w:pStyle w:val="Heading3"/>
        <w:spacing w:before="0" w:line="240" w:lineRule="auto"/>
        <w:rPr>
          <w:rFonts w:ascii="Times New Roman" w:hAnsi="Times New Roman"/>
          <w:sz w:val="24"/>
          <w:szCs w:val="24"/>
          <w:shd w:val="clear" w:color="auto" w:fill="FFFFFF"/>
        </w:rPr>
      </w:pPr>
      <w:r w:rsidRPr="00555E18">
        <w:rPr>
          <w:rFonts w:ascii="Times New Roman" w:hAnsi="Times New Roman"/>
          <w:sz w:val="24"/>
          <w:szCs w:val="24"/>
          <w:shd w:val="clear" w:color="auto" w:fill="FFFFFF"/>
        </w:rPr>
        <w:t>Part 7—Other matters</w:t>
      </w:r>
    </w:p>
    <w:p w14:paraId="7EC65D70"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20036" w:rsidRPr="00555E18">
        <w:rPr>
          <w:rFonts w:ascii="Times New Roman" w:hAnsi="Times New Roman" w:cs="Times New Roman"/>
          <w:b/>
          <w:color w:val="auto"/>
          <w:sz w:val="24"/>
          <w:szCs w:val="24"/>
        </w:rPr>
        <w:t>103</w:t>
      </w:r>
      <w:r w:rsidRPr="00555E18">
        <w:rPr>
          <w:rFonts w:ascii="Times New Roman" w:hAnsi="Times New Roman" w:cs="Times New Roman"/>
          <w:b/>
          <w:color w:val="auto"/>
          <w:sz w:val="24"/>
          <w:szCs w:val="24"/>
        </w:rPr>
        <w:tab/>
        <w:t>Simplified outline of this Part</w:t>
      </w:r>
    </w:p>
    <w:p w14:paraId="1AFB959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Section</w:t>
      </w:r>
      <w:r w:rsidRPr="00555E18">
        <w:rPr>
          <w:rFonts w:ascii="Times New Roman" w:hAnsi="Times New Roman" w:cs="Times New Roman"/>
          <w:sz w:val="24"/>
          <w:szCs w:val="24"/>
        </w:rPr>
        <w:t xml:space="preserve"> </w:t>
      </w:r>
      <w:r w:rsidR="00D20036" w:rsidRPr="00555E18">
        <w:rPr>
          <w:rFonts w:ascii="Times New Roman" w:hAnsi="Times New Roman" w:cs="Times New Roman"/>
          <w:sz w:val="24"/>
          <w:szCs w:val="24"/>
        </w:rPr>
        <w:t>103</w:t>
      </w:r>
      <w:r w:rsidRPr="00555E18">
        <w:rPr>
          <w:rFonts w:ascii="Times New Roman" w:hAnsi="Times New Roman" w:cs="Times New Roman"/>
          <w:sz w:val="24"/>
          <w:szCs w:val="24"/>
        </w:rPr>
        <w:t xml:space="preserve"> </w:t>
      </w:r>
      <w:r w:rsidRPr="00555E18">
        <w:rPr>
          <w:rFonts w:ascii="Times New Roman" w:eastAsiaTheme="majorEastAsia" w:hAnsi="Times New Roman" w:cs="Times New Roman"/>
          <w:sz w:val="24"/>
          <w:szCs w:val="24"/>
        </w:rPr>
        <w:t>provides</w:t>
      </w:r>
      <w:r w:rsidRPr="00555E18">
        <w:rPr>
          <w:rFonts w:ascii="Times New Roman" w:hAnsi="Times New Roman" w:cs="Times New Roman"/>
          <w:sz w:val="24"/>
          <w:szCs w:val="24"/>
        </w:rPr>
        <w:t xml:space="preserve"> a simplified outline of Part 7.</w:t>
      </w:r>
    </w:p>
    <w:p w14:paraId="40A5832A"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20036" w:rsidRPr="00555E18">
        <w:rPr>
          <w:rFonts w:ascii="Times New Roman" w:hAnsi="Times New Roman" w:cs="Times New Roman"/>
          <w:b/>
          <w:color w:val="auto"/>
          <w:sz w:val="24"/>
          <w:szCs w:val="24"/>
        </w:rPr>
        <w:t>104</w:t>
      </w:r>
      <w:r w:rsidRPr="00555E18">
        <w:rPr>
          <w:rFonts w:ascii="Times New Roman" w:hAnsi="Times New Roman" w:cs="Times New Roman"/>
          <w:b/>
          <w:color w:val="auto"/>
          <w:sz w:val="24"/>
          <w:szCs w:val="24"/>
        </w:rPr>
        <w:tab/>
        <w:t>Annual report—other matters to be included</w:t>
      </w:r>
    </w:p>
    <w:p w14:paraId="28A5B189"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D20036" w:rsidRPr="00555E18">
        <w:rPr>
          <w:rFonts w:ascii="Times New Roman" w:hAnsi="Times New Roman" w:cs="Times New Roman"/>
          <w:sz w:val="24"/>
          <w:szCs w:val="24"/>
        </w:rPr>
        <w:t>104</w:t>
      </w:r>
      <w:r w:rsidRPr="00555E18">
        <w:rPr>
          <w:rFonts w:ascii="Times New Roman" w:hAnsi="Times New Roman" w:cs="Times New Roman"/>
          <w:sz w:val="24"/>
          <w:szCs w:val="24"/>
        </w:rPr>
        <w:t xml:space="preserve"> provides for the requirements for the matters which must be included in the Regulator’s annual report for the purposes of section 122 of the Act. </w:t>
      </w:r>
    </w:p>
    <w:p w14:paraId="77988EF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Annual reports must be provided to the Minister under section 46 of the </w:t>
      </w:r>
      <w:r w:rsidRPr="00555E18">
        <w:rPr>
          <w:rFonts w:ascii="Times New Roman" w:hAnsi="Times New Roman" w:cs="Times New Roman"/>
          <w:i/>
          <w:sz w:val="24"/>
          <w:szCs w:val="24"/>
        </w:rPr>
        <w:t>Public Governance, Performance and Accountability Act 2013</w:t>
      </w:r>
      <w:r w:rsidRPr="00555E18">
        <w:rPr>
          <w:rFonts w:ascii="Times New Roman" w:hAnsi="Times New Roman" w:cs="Times New Roman"/>
          <w:sz w:val="24"/>
          <w:szCs w:val="24"/>
        </w:rPr>
        <w:t xml:space="preserve"> (the PGPA Act). The matters prescribed in section </w:t>
      </w:r>
      <w:r w:rsidR="00D20036" w:rsidRPr="00555E18">
        <w:rPr>
          <w:rFonts w:ascii="Times New Roman" w:hAnsi="Times New Roman" w:cs="Times New Roman"/>
          <w:sz w:val="24"/>
          <w:szCs w:val="24"/>
        </w:rPr>
        <w:t>104</w:t>
      </w:r>
      <w:r w:rsidRPr="00555E18">
        <w:rPr>
          <w:rFonts w:ascii="Times New Roman" w:hAnsi="Times New Roman" w:cs="Times New Roman"/>
          <w:sz w:val="24"/>
          <w:szCs w:val="24"/>
        </w:rPr>
        <w:t xml:space="preserve"> are additional legislative requirements to those required by the PGPA Act.</w:t>
      </w:r>
    </w:p>
    <w:p w14:paraId="32B25EE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eastAsiaTheme="majorEastAsia" w:hAnsi="Times New Roman" w:cs="Times New Roman"/>
          <w:sz w:val="24"/>
          <w:szCs w:val="24"/>
        </w:rPr>
        <w:t>Subsection</w:t>
      </w:r>
      <w:r w:rsidRPr="00555E18">
        <w:rPr>
          <w:rFonts w:ascii="Times New Roman" w:hAnsi="Times New Roman" w:cs="Times New Roman"/>
          <w:sz w:val="24"/>
          <w:szCs w:val="24"/>
        </w:rPr>
        <w:t> </w:t>
      </w:r>
      <w:r w:rsidR="00D20036" w:rsidRPr="00555E18">
        <w:rPr>
          <w:rFonts w:ascii="Times New Roman" w:hAnsi="Times New Roman" w:cs="Times New Roman"/>
          <w:sz w:val="24"/>
          <w:szCs w:val="24"/>
        </w:rPr>
        <w:t>104</w:t>
      </w:r>
      <w:r w:rsidRPr="00555E18">
        <w:rPr>
          <w:rFonts w:ascii="Times New Roman" w:hAnsi="Times New Roman" w:cs="Times New Roman"/>
          <w:sz w:val="24"/>
          <w:szCs w:val="24"/>
        </w:rPr>
        <w:t>(1) provides that the annual report must include:</w:t>
      </w:r>
    </w:p>
    <w:p w14:paraId="7FF0437F" w14:textId="35590158"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details of any breach of licence conditions, by a licence holder or </w:t>
      </w:r>
      <w:r w:rsidR="00F74E75" w:rsidRPr="00555E18">
        <w:rPr>
          <w:rFonts w:ascii="Times New Roman" w:hAnsi="Times New Roman" w:cs="Times New Roman"/>
          <w:sz w:val="24"/>
          <w:szCs w:val="24"/>
        </w:rPr>
        <w:t xml:space="preserve">any other </w:t>
      </w:r>
      <w:r w:rsidRPr="00555E18">
        <w:rPr>
          <w:rFonts w:ascii="Times New Roman" w:hAnsi="Times New Roman" w:cs="Times New Roman"/>
          <w:sz w:val="24"/>
          <w:szCs w:val="24"/>
        </w:rPr>
        <w:t>person authorised under a licence, that the Director</w:t>
      </w:r>
      <w:r w:rsidRPr="00555E18">
        <w:rPr>
          <w:rFonts w:ascii="Times New Roman" w:hAnsi="Times New Roman" w:cs="Times New Roman"/>
          <w:sz w:val="24"/>
          <w:szCs w:val="24"/>
        </w:rPr>
        <w:noBreakHyphen/>
        <w:t>General is aware have occurred during the period;</w:t>
      </w:r>
    </w:p>
    <w:p w14:paraId="3F5A4F14" w14:textId="77777777"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details of directions given by inspectors under section 75 of the Act during the period;</w:t>
      </w:r>
    </w:p>
    <w:p w14:paraId="06989A7F" w14:textId="77777777"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details of improvement notices given by inspectors under section 77 of the Act during the period;</w:t>
      </w:r>
    </w:p>
    <w:p w14:paraId="5564F27C" w14:textId="77777777" w:rsidR="00F74E75"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during the period the number of each: </w:t>
      </w:r>
    </w:p>
    <w:p w14:paraId="276BA0A7" w14:textId="6AF85F17" w:rsidR="001E1F09" w:rsidRPr="00555E18" w:rsidRDefault="001E1F09" w:rsidP="007F3A1D">
      <w:pPr>
        <w:pStyle w:val="ListParagraph"/>
        <w:widowControl w:val="0"/>
        <w:numPr>
          <w:ilvl w:val="1"/>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licence applications, licences issued, licences refused to be issued, licences varied, licences suspended, licences cancelled and licences surrendered;</w:t>
      </w:r>
    </w:p>
    <w:p w14:paraId="66FEE814" w14:textId="2BA37FE1"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number of nuclear safety incidents that the Director-General is aware have occurred in relation to regulated activities during the period</w:t>
      </w:r>
      <w:r w:rsidR="006C35D4">
        <w:rPr>
          <w:rFonts w:ascii="Times New Roman" w:hAnsi="Times New Roman" w:cs="Times New Roman"/>
          <w:sz w:val="24"/>
          <w:szCs w:val="24"/>
        </w:rPr>
        <w:t>;</w:t>
      </w:r>
      <w:r w:rsidRPr="00555E18">
        <w:rPr>
          <w:rFonts w:ascii="Times New Roman" w:hAnsi="Times New Roman" w:cs="Times New Roman"/>
          <w:sz w:val="24"/>
          <w:szCs w:val="24"/>
        </w:rPr>
        <w:t xml:space="preserve"> </w:t>
      </w:r>
    </w:p>
    <w:p w14:paraId="7ABC3002" w14:textId="77777777" w:rsidR="00F74E75"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number of other incidents that the Director-General is aware have occurred, during the period, in relation to regulated activities conducted under a licence that: </w:t>
      </w:r>
    </w:p>
    <w:p w14:paraId="5C1A370F" w14:textId="3B2AF9C1" w:rsidR="001E1F09" w:rsidRPr="00555E18" w:rsidRDefault="001E1F09" w:rsidP="007F3A1D">
      <w:pPr>
        <w:pStyle w:val="ListParagraph"/>
        <w:widowControl w:val="0"/>
        <w:numPr>
          <w:ilvl w:val="1"/>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relate to nuclear safety, and resulted in, or could have resulted in, significant injury to or significant illness in an individual or a significant environmental incident; </w:t>
      </w:r>
    </w:p>
    <w:p w14:paraId="74BF1496" w14:textId="77777777"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number of other frequent incidents that the Director-General is aware have occurred, during the period, in relation to regulated activities conducted under a licence, that relate to nuclear safety and resulted in, or could have resulted in, lower level injury to or illness in an individual or a lower level environmental incident;</w:t>
      </w:r>
    </w:p>
    <w:p w14:paraId="6185AC09" w14:textId="77777777"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number of court proceedings relating to an offence or contravention of a civil penalty provision of the Act brought during the period; </w:t>
      </w:r>
    </w:p>
    <w:p w14:paraId="6025C4B0" w14:textId="77777777"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number of reviews (other than internal reviews) of decisions made under the Act during the period;</w:t>
      </w:r>
    </w:p>
    <w:p w14:paraId="23F7719A" w14:textId="77777777"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number of activities involving the use of the monitoring powers that concluded during the period; </w:t>
      </w:r>
    </w:p>
    <w:p w14:paraId="66CDD65E" w14:textId="77777777"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number of activities involving the use of the investigation powers that concluded during the period; </w:t>
      </w:r>
    </w:p>
    <w:p w14:paraId="01A5C18C" w14:textId="77777777"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number of warrants issued under the Act during the period;</w:t>
      </w:r>
    </w:p>
    <w:p w14:paraId="4EFED2D4" w14:textId="77777777" w:rsidR="001E1F09" w:rsidRPr="00555E18" w:rsidRDefault="001E1F09" w:rsidP="007F3A1D">
      <w:pPr>
        <w:pStyle w:val="ListParagraph"/>
        <w:widowControl w:val="0"/>
        <w:numPr>
          <w:ilvl w:val="0"/>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number of exemptions granted under section 144 of the Act during the period, and the following details in relation to each exemption:</w:t>
      </w:r>
    </w:p>
    <w:p w14:paraId="20EAE6FC" w14:textId="77777777" w:rsidR="001E1F09" w:rsidRPr="00555E18" w:rsidRDefault="001E1F09" w:rsidP="007F3A1D">
      <w:pPr>
        <w:pStyle w:val="ListParagraph"/>
        <w:widowControl w:val="0"/>
        <w:numPr>
          <w:ilvl w:val="1"/>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name of the exempted person;</w:t>
      </w:r>
    </w:p>
    <w:p w14:paraId="6EAC19ED" w14:textId="77777777" w:rsidR="001E1F09" w:rsidRPr="00555E18" w:rsidRDefault="001E1F09" w:rsidP="007F3A1D">
      <w:pPr>
        <w:pStyle w:val="ListParagraph"/>
        <w:widowControl w:val="0"/>
        <w:numPr>
          <w:ilvl w:val="1"/>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regulated activity to which the exemption relates;</w:t>
      </w:r>
    </w:p>
    <w:p w14:paraId="5B6B84C5" w14:textId="77777777" w:rsidR="001E1F09" w:rsidRPr="00555E18" w:rsidRDefault="001E1F09" w:rsidP="007F3A1D">
      <w:pPr>
        <w:pStyle w:val="ListParagraph"/>
        <w:widowControl w:val="0"/>
        <w:numPr>
          <w:ilvl w:val="1"/>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provision of the Act, or licence condition, to which the exemption relates;</w:t>
      </w:r>
    </w:p>
    <w:p w14:paraId="46D15428" w14:textId="77777777" w:rsidR="001E1F09" w:rsidRPr="00555E18" w:rsidRDefault="001E1F09" w:rsidP="007F3A1D">
      <w:pPr>
        <w:pStyle w:val="ListParagraph"/>
        <w:widowControl w:val="0"/>
        <w:numPr>
          <w:ilvl w:val="1"/>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any conditions to which the exemption is subject; </w:t>
      </w:r>
    </w:p>
    <w:p w14:paraId="67964D28" w14:textId="6F10AD2D" w:rsidR="001E1F09" w:rsidRPr="00555E18" w:rsidRDefault="001E1F09" w:rsidP="007F3A1D">
      <w:pPr>
        <w:pStyle w:val="ListParagraph"/>
        <w:widowControl w:val="0"/>
        <w:numPr>
          <w:ilvl w:val="1"/>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any breach of a condition (specified in an instrument of exemption under subsection 144(3) of the Act) by the exe</w:t>
      </w:r>
      <w:r w:rsidR="0092282F">
        <w:rPr>
          <w:rFonts w:ascii="Times New Roman" w:hAnsi="Times New Roman" w:cs="Times New Roman"/>
          <w:sz w:val="24"/>
          <w:szCs w:val="24"/>
        </w:rPr>
        <w:t xml:space="preserve">mpted person, that the Director </w:t>
      </w:r>
      <w:r w:rsidRPr="00555E18">
        <w:rPr>
          <w:rFonts w:ascii="Times New Roman" w:hAnsi="Times New Roman" w:cs="Times New Roman"/>
          <w:sz w:val="24"/>
          <w:szCs w:val="24"/>
        </w:rPr>
        <w:t xml:space="preserve">General is aware </w:t>
      </w:r>
      <w:r w:rsidR="0092282F">
        <w:rPr>
          <w:rFonts w:ascii="Times New Roman" w:hAnsi="Times New Roman" w:cs="Times New Roman"/>
          <w:sz w:val="24"/>
          <w:szCs w:val="24"/>
        </w:rPr>
        <w:t>of any occurrences</w:t>
      </w:r>
      <w:r w:rsidRPr="00555E18">
        <w:rPr>
          <w:rFonts w:ascii="Times New Roman" w:hAnsi="Times New Roman" w:cs="Times New Roman"/>
          <w:sz w:val="24"/>
          <w:szCs w:val="24"/>
        </w:rPr>
        <w:t xml:space="preserve"> during the period;</w:t>
      </w:r>
    </w:p>
    <w:p w14:paraId="0C1AF471" w14:textId="7E0F9BA9" w:rsidR="001E1F09" w:rsidRPr="00555E18" w:rsidRDefault="001E1F09" w:rsidP="007F3A1D">
      <w:pPr>
        <w:pStyle w:val="ListParagraph"/>
        <w:widowControl w:val="0"/>
        <w:numPr>
          <w:ilvl w:val="1"/>
          <w:numId w:val="86"/>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any event or circumstance, that would have resulted in a breach of any licence conditions that would have applied to the exempted person if the exempted person were authorised by a licence to conduct the regulated activity, that the Director-General </w:t>
      </w:r>
      <w:r w:rsidR="0092282F">
        <w:rPr>
          <w:rFonts w:ascii="Times New Roman" w:hAnsi="Times New Roman" w:cs="Times New Roman"/>
          <w:sz w:val="24"/>
          <w:szCs w:val="24"/>
        </w:rPr>
        <w:t xml:space="preserve">is </w:t>
      </w:r>
      <w:r w:rsidR="0092282F" w:rsidRPr="00555E18">
        <w:rPr>
          <w:rFonts w:ascii="Times New Roman" w:hAnsi="Times New Roman" w:cs="Times New Roman"/>
          <w:sz w:val="24"/>
          <w:szCs w:val="24"/>
        </w:rPr>
        <w:t xml:space="preserve">aware </w:t>
      </w:r>
      <w:r w:rsidR="0092282F">
        <w:rPr>
          <w:rFonts w:ascii="Times New Roman" w:hAnsi="Times New Roman" w:cs="Times New Roman"/>
          <w:sz w:val="24"/>
          <w:szCs w:val="24"/>
        </w:rPr>
        <w:t>of any occurrences</w:t>
      </w:r>
      <w:r w:rsidR="0092282F" w:rsidRPr="00555E18">
        <w:rPr>
          <w:rFonts w:ascii="Times New Roman" w:hAnsi="Times New Roman" w:cs="Times New Roman"/>
          <w:sz w:val="24"/>
          <w:szCs w:val="24"/>
        </w:rPr>
        <w:t xml:space="preserve"> </w:t>
      </w:r>
      <w:r w:rsidRPr="00555E18">
        <w:rPr>
          <w:rFonts w:ascii="Times New Roman" w:hAnsi="Times New Roman" w:cs="Times New Roman"/>
          <w:sz w:val="24"/>
          <w:szCs w:val="24"/>
        </w:rPr>
        <w:t xml:space="preserve">during the period. </w:t>
      </w:r>
    </w:p>
    <w:p w14:paraId="01203EAA"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D20036" w:rsidRPr="00555E18">
        <w:rPr>
          <w:rFonts w:ascii="Times New Roman" w:hAnsi="Times New Roman" w:cs="Times New Roman"/>
          <w:sz w:val="24"/>
          <w:szCs w:val="24"/>
        </w:rPr>
        <w:t>104</w:t>
      </w:r>
      <w:r w:rsidRPr="00555E18">
        <w:rPr>
          <w:rFonts w:ascii="Times New Roman" w:hAnsi="Times New Roman" w:cs="Times New Roman"/>
          <w:sz w:val="24"/>
          <w:szCs w:val="24"/>
        </w:rPr>
        <w:t>(2) clarifies that the annual report is not required to include details of any of the matters mentioned in subsection </w:t>
      </w:r>
      <w:r w:rsidR="00D20036" w:rsidRPr="00555E18">
        <w:rPr>
          <w:rFonts w:ascii="Times New Roman" w:hAnsi="Times New Roman" w:cs="Times New Roman"/>
          <w:sz w:val="24"/>
          <w:szCs w:val="24"/>
        </w:rPr>
        <w:t>104</w:t>
      </w:r>
      <w:r w:rsidRPr="00555E18">
        <w:rPr>
          <w:rFonts w:ascii="Times New Roman" w:hAnsi="Times New Roman" w:cs="Times New Roman"/>
          <w:sz w:val="24"/>
          <w:szCs w:val="24"/>
        </w:rPr>
        <w:t xml:space="preserve">(1), if, in the opinion of the Director-General, the inclusion may prejudice the security or defence of the Commonwealth. </w:t>
      </w:r>
    </w:p>
    <w:p w14:paraId="4D10A84B"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20036" w:rsidRPr="00555E18">
        <w:rPr>
          <w:rFonts w:ascii="Times New Roman" w:hAnsi="Times New Roman" w:cs="Times New Roman"/>
          <w:b/>
          <w:color w:val="auto"/>
          <w:sz w:val="24"/>
          <w:szCs w:val="24"/>
        </w:rPr>
        <w:t>105</w:t>
      </w:r>
      <w:r w:rsidRPr="00555E18">
        <w:rPr>
          <w:rFonts w:ascii="Times New Roman" w:hAnsi="Times New Roman" w:cs="Times New Roman"/>
          <w:b/>
          <w:color w:val="auto"/>
          <w:sz w:val="24"/>
          <w:szCs w:val="24"/>
        </w:rPr>
        <w:tab/>
        <w:t>State and Territory laws that do not apply in relation to a regulated activity</w:t>
      </w:r>
    </w:p>
    <w:p w14:paraId="1315295B" w14:textId="4828DB86" w:rsidR="00944646"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w:t>
      </w:r>
      <w:r w:rsidR="0061032A">
        <w:rPr>
          <w:rFonts w:ascii="Times New Roman" w:hAnsi="Times New Roman" w:cs="Times New Roman"/>
          <w:sz w:val="24"/>
          <w:szCs w:val="24"/>
        </w:rPr>
        <w:t>ub</w:t>
      </w:r>
      <w:r w:rsidR="0092282F">
        <w:rPr>
          <w:rFonts w:ascii="Times New Roman" w:hAnsi="Times New Roman" w:cs="Times New Roman"/>
          <w:sz w:val="24"/>
          <w:szCs w:val="24"/>
        </w:rPr>
        <w:t>s</w:t>
      </w:r>
      <w:r w:rsidRPr="00555E18">
        <w:rPr>
          <w:rFonts w:ascii="Times New Roman" w:hAnsi="Times New Roman" w:cs="Times New Roman"/>
          <w:sz w:val="24"/>
          <w:szCs w:val="24"/>
        </w:rPr>
        <w:t xml:space="preserve">ection </w:t>
      </w:r>
      <w:r w:rsidR="00D20036" w:rsidRPr="00555E18">
        <w:rPr>
          <w:rFonts w:ascii="Times New Roman" w:hAnsi="Times New Roman" w:cs="Times New Roman"/>
          <w:sz w:val="24"/>
          <w:szCs w:val="24"/>
        </w:rPr>
        <w:t>105</w:t>
      </w:r>
      <w:r w:rsidR="00944646" w:rsidRPr="00555E18">
        <w:rPr>
          <w:rFonts w:ascii="Times New Roman" w:hAnsi="Times New Roman" w:cs="Times New Roman"/>
          <w:sz w:val="24"/>
          <w:szCs w:val="24"/>
        </w:rPr>
        <w:t>(1)</w:t>
      </w:r>
      <w:r w:rsidRPr="00555E18">
        <w:rPr>
          <w:rFonts w:ascii="Times New Roman" w:hAnsi="Times New Roman" w:cs="Times New Roman"/>
          <w:sz w:val="24"/>
          <w:szCs w:val="24"/>
        </w:rPr>
        <w:t xml:space="preserve"> prescribes, for the </w:t>
      </w:r>
      <w:r w:rsidRPr="00555E18">
        <w:rPr>
          <w:rFonts w:ascii="Times New Roman" w:eastAsiaTheme="majorEastAsia" w:hAnsi="Times New Roman" w:cs="Times New Roman"/>
          <w:sz w:val="24"/>
          <w:szCs w:val="24"/>
        </w:rPr>
        <w:t>purposes</w:t>
      </w:r>
      <w:r w:rsidRPr="00555E18">
        <w:rPr>
          <w:rFonts w:ascii="Times New Roman" w:hAnsi="Times New Roman" w:cs="Times New Roman"/>
          <w:sz w:val="24"/>
          <w:szCs w:val="24"/>
        </w:rPr>
        <w:t xml:space="preserve"> of section 135 of the Act, </w:t>
      </w:r>
      <w:r w:rsidR="00410DF1" w:rsidRPr="00555E18">
        <w:rPr>
          <w:rFonts w:ascii="Times New Roman" w:hAnsi="Times New Roman" w:cs="Times New Roman"/>
          <w:sz w:val="24"/>
          <w:szCs w:val="24"/>
        </w:rPr>
        <w:t xml:space="preserve">the subsections of the provision which prescribes the </w:t>
      </w:r>
      <w:r w:rsidRPr="00555E18">
        <w:rPr>
          <w:rFonts w:ascii="Times New Roman" w:hAnsi="Times New Roman" w:cs="Times New Roman"/>
          <w:sz w:val="24"/>
          <w:szCs w:val="24"/>
        </w:rPr>
        <w:t xml:space="preserve">laws of States and Territories that do not apply in relation to a regulated activity. </w:t>
      </w:r>
    </w:p>
    <w:p w14:paraId="2DE03A69" w14:textId="77777777" w:rsidR="001E1F09" w:rsidRPr="00555E18" w:rsidRDefault="00944646"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105(2)</w:t>
      </w:r>
      <w:r w:rsidR="001E1F09" w:rsidRPr="00555E18">
        <w:rPr>
          <w:rFonts w:ascii="Times New Roman" w:hAnsi="Times New Roman" w:cs="Times New Roman"/>
          <w:sz w:val="24"/>
          <w:szCs w:val="24"/>
        </w:rPr>
        <w:t xml:space="preserve"> prescribe</w:t>
      </w:r>
      <w:r w:rsidRPr="00555E18">
        <w:rPr>
          <w:rFonts w:ascii="Times New Roman" w:hAnsi="Times New Roman" w:cs="Times New Roman"/>
          <w:sz w:val="24"/>
          <w:szCs w:val="24"/>
        </w:rPr>
        <w:t xml:space="preserve"> the laws as</w:t>
      </w:r>
      <w:r w:rsidR="001E1F09" w:rsidRPr="00555E18">
        <w:rPr>
          <w:rFonts w:ascii="Times New Roman" w:hAnsi="Times New Roman" w:cs="Times New Roman"/>
          <w:sz w:val="24"/>
          <w:szCs w:val="24"/>
        </w:rPr>
        <w:t>:</w:t>
      </w:r>
    </w:p>
    <w:p w14:paraId="0E2DAA62" w14:textId="77777777" w:rsidR="001E1F09" w:rsidRPr="00555E18" w:rsidRDefault="001E1F09" w:rsidP="007F3A1D">
      <w:pPr>
        <w:pStyle w:val="ListParagraph"/>
        <w:widowControl w:val="0"/>
        <w:numPr>
          <w:ilvl w:val="0"/>
          <w:numId w:val="8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hAnsi="Times New Roman" w:cs="Times New Roman"/>
          <w:i/>
          <w:sz w:val="24"/>
          <w:szCs w:val="24"/>
        </w:rPr>
        <w:t>Protection from Harmful Radiation Act 1990</w:t>
      </w:r>
      <w:r w:rsidRPr="00555E18">
        <w:rPr>
          <w:rFonts w:ascii="Times New Roman" w:hAnsi="Times New Roman" w:cs="Times New Roman"/>
          <w:sz w:val="24"/>
          <w:szCs w:val="24"/>
        </w:rPr>
        <w:t xml:space="preserve"> (NSW);</w:t>
      </w:r>
    </w:p>
    <w:p w14:paraId="08EE3C15" w14:textId="77777777" w:rsidR="001E1F09" w:rsidRPr="00555E18" w:rsidRDefault="001E1F09" w:rsidP="007F3A1D">
      <w:pPr>
        <w:pStyle w:val="ListParagraph"/>
        <w:widowControl w:val="0"/>
        <w:numPr>
          <w:ilvl w:val="0"/>
          <w:numId w:val="8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hAnsi="Times New Roman" w:cs="Times New Roman"/>
          <w:i/>
          <w:sz w:val="24"/>
          <w:szCs w:val="24"/>
        </w:rPr>
        <w:t>Radiation Act 2005</w:t>
      </w:r>
      <w:r w:rsidRPr="00555E18">
        <w:rPr>
          <w:rFonts w:ascii="Times New Roman" w:hAnsi="Times New Roman" w:cs="Times New Roman"/>
          <w:sz w:val="24"/>
          <w:szCs w:val="24"/>
        </w:rPr>
        <w:t xml:space="preserve"> (Vic.);</w:t>
      </w:r>
    </w:p>
    <w:p w14:paraId="3683BA3C" w14:textId="77777777" w:rsidR="001E1F09" w:rsidRPr="00555E18" w:rsidRDefault="001E1F09" w:rsidP="007F3A1D">
      <w:pPr>
        <w:pStyle w:val="ListParagraph"/>
        <w:widowControl w:val="0"/>
        <w:numPr>
          <w:ilvl w:val="0"/>
          <w:numId w:val="8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hAnsi="Times New Roman" w:cs="Times New Roman"/>
          <w:i/>
          <w:sz w:val="24"/>
          <w:szCs w:val="24"/>
        </w:rPr>
        <w:t>Radiation Safety Act 1999</w:t>
      </w:r>
      <w:r w:rsidRPr="00555E18">
        <w:rPr>
          <w:rFonts w:ascii="Times New Roman" w:hAnsi="Times New Roman" w:cs="Times New Roman"/>
          <w:sz w:val="24"/>
          <w:szCs w:val="24"/>
        </w:rPr>
        <w:t xml:space="preserve"> (Qld);</w:t>
      </w:r>
    </w:p>
    <w:p w14:paraId="768C6A02" w14:textId="77777777" w:rsidR="001E1F09" w:rsidRPr="00555E18" w:rsidRDefault="001E1F09" w:rsidP="007F3A1D">
      <w:pPr>
        <w:pStyle w:val="ListParagraph"/>
        <w:widowControl w:val="0"/>
        <w:numPr>
          <w:ilvl w:val="0"/>
          <w:numId w:val="8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hAnsi="Times New Roman" w:cs="Times New Roman"/>
          <w:i/>
          <w:sz w:val="24"/>
          <w:szCs w:val="24"/>
        </w:rPr>
        <w:t>Radiation Safety Act 1975</w:t>
      </w:r>
      <w:r w:rsidRPr="00555E18">
        <w:rPr>
          <w:rFonts w:ascii="Times New Roman" w:hAnsi="Times New Roman" w:cs="Times New Roman"/>
          <w:sz w:val="24"/>
          <w:szCs w:val="24"/>
        </w:rPr>
        <w:t xml:space="preserve"> (WA);</w:t>
      </w:r>
    </w:p>
    <w:p w14:paraId="03CBC33E" w14:textId="77777777" w:rsidR="001E1F09" w:rsidRPr="00555E18" w:rsidRDefault="001E1F09" w:rsidP="007F3A1D">
      <w:pPr>
        <w:pStyle w:val="ListParagraph"/>
        <w:widowControl w:val="0"/>
        <w:numPr>
          <w:ilvl w:val="0"/>
          <w:numId w:val="8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hAnsi="Times New Roman" w:cs="Times New Roman"/>
          <w:i/>
          <w:sz w:val="24"/>
          <w:szCs w:val="24"/>
        </w:rPr>
        <w:t>Radiation Protection and Control Act 2021</w:t>
      </w:r>
      <w:r w:rsidRPr="00555E18">
        <w:rPr>
          <w:rFonts w:ascii="Times New Roman" w:hAnsi="Times New Roman" w:cs="Times New Roman"/>
          <w:sz w:val="24"/>
          <w:szCs w:val="24"/>
        </w:rPr>
        <w:t xml:space="preserve"> (SA);</w:t>
      </w:r>
    </w:p>
    <w:p w14:paraId="3B0DE662" w14:textId="77777777" w:rsidR="001E1F09" w:rsidRPr="00555E18" w:rsidRDefault="001E1F09" w:rsidP="007F3A1D">
      <w:pPr>
        <w:pStyle w:val="ListParagraph"/>
        <w:widowControl w:val="0"/>
        <w:numPr>
          <w:ilvl w:val="0"/>
          <w:numId w:val="8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hAnsi="Times New Roman" w:cs="Times New Roman"/>
          <w:i/>
          <w:sz w:val="24"/>
          <w:szCs w:val="24"/>
        </w:rPr>
        <w:t>Radiation Protection Act 2005</w:t>
      </w:r>
      <w:r w:rsidRPr="00555E18">
        <w:rPr>
          <w:rFonts w:ascii="Times New Roman" w:hAnsi="Times New Roman" w:cs="Times New Roman"/>
          <w:sz w:val="24"/>
          <w:szCs w:val="24"/>
        </w:rPr>
        <w:t xml:space="preserve"> (Tas.);</w:t>
      </w:r>
    </w:p>
    <w:p w14:paraId="1F4C14AC" w14:textId="77777777" w:rsidR="001E1F09" w:rsidRPr="00555E18" w:rsidRDefault="001E1F09" w:rsidP="007F3A1D">
      <w:pPr>
        <w:pStyle w:val="ListParagraph"/>
        <w:widowControl w:val="0"/>
        <w:numPr>
          <w:ilvl w:val="0"/>
          <w:numId w:val="8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hAnsi="Times New Roman" w:cs="Times New Roman"/>
          <w:i/>
          <w:sz w:val="24"/>
          <w:szCs w:val="24"/>
        </w:rPr>
        <w:t>Radiation Protection Act 2006</w:t>
      </w:r>
      <w:r w:rsidRPr="00555E18">
        <w:rPr>
          <w:rFonts w:ascii="Times New Roman" w:hAnsi="Times New Roman" w:cs="Times New Roman"/>
          <w:sz w:val="24"/>
          <w:szCs w:val="24"/>
        </w:rPr>
        <w:t xml:space="preserve"> (ACT);</w:t>
      </w:r>
    </w:p>
    <w:p w14:paraId="44C1C082" w14:textId="77777777" w:rsidR="001E1F09" w:rsidRPr="00555E18" w:rsidRDefault="001E1F09" w:rsidP="007F3A1D">
      <w:pPr>
        <w:pStyle w:val="ListParagraph"/>
        <w:widowControl w:val="0"/>
        <w:numPr>
          <w:ilvl w:val="0"/>
          <w:numId w:val="82"/>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w:t>
      </w:r>
      <w:r w:rsidRPr="00555E18">
        <w:rPr>
          <w:rFonts w:ascii="Times New Roman" w:hAnsi="Times New Roman" w:cs="Times New Roman"/>
          <w:i/>
          <w:sz w:val="24"/>
          <w:szCs w:val="24"/>
        </w:rPr>
        <w:t>Radiation Protection Act 2004</w:t>
      </w:r>
      <w:r w:rsidRPr="00555E18">
        <w:rPr>
          <w:rFonts w:ascii="Times New Roman" w:hAnsi="Times New Roman" w:cs="Times New Roman"/>
          <w:sz w:val="24"/>
          <w:szCs w:val="24"/>
        </w:rPr>
        <w:t xml:space="preserve"> (NT).</w:t>
      </w:r>
    </w:p>
    <w:p w14:paraId="580313A4" w14:textId="3EDFEF5A"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Subsection </w:t>
      </w:r>
      <w:r w:rsidR="00D20036" w:rsidRPr="00555E18">
        <w:rPr>
          <w:rFonts w:ascii="Times New Roman" w:hAnsi="Times New Roman" w:cs="Times New Roman"/>
          <w:sz w:val="24"/>
          <w:szCs w:val="24"/>
        </w:rPr>
        <w:t>105</w:t>
      </w:r>
      <w:r w:rsidRPr="00555E18">
        <w:rPr>
          <w:rFonts w:ascii="Times New Roman" w:hAnsi="Times New Roman" w:cs="Times New Roman"/>
          <w:sz w:val="24"/>
          <w:szCs w:val="24"/>
        </w:rPr>
        <w:t>(3) provides that any provision of any other State or Territory law that regulates nuclear activities is prescribed and do not apply in relation to a regulated activity. This means that the laws prescribed in subsection </w:t>
      </w:r>
      <w:r w:rsidR="00D20036" w:rsidRPr="00555E18">
        <w:rPr>
          <w:rFonts w:ascii="Times New Roman" w:hAnsi="Times New Roman" w:cs="Times New Roman"/>
          <w:sz w:val="24"/>
          <w:szCs w:val="24"/>
        </w:rPr>
        <w:t>105</w:t>
      </w:r>
      <w:r w:rsidRPr="00555E18">
        <w:rPr>
          <w:rFonts w:ascii="Times New Roman" w:hAnsi="Times New Roman" w:cs="Times New Roman"/>
          <w:sz w:val="24"/>
          <w:szCs w:val="24"/>
        </w:rPr>
        <w:t xml:space="preserve">(2) are </w:t>
      </w:r>
      <w:r w:rsidR="00944646" w:rsidRPr="00555E18">
        <w:rPr>
          <w:rFonts w:ascii="Times New Roman" w:hAnsi="Times New Roman" w:cs="Times New Roman"/>
          <w:sz w:val="24"/>
          <w:szCs w:val="24"/>
        </w:rPr>
        <w:t xml:space="preserve">expressly </w:t>
      </w:r>
      <w:r w:rsidRPr="00555E18">
        <w:rPr>
          <w:rFonts w:ascii="Times New Roman" w:hAnsi="Times New Roman" w:cs="Times New Roman"/>
          <w:sz w:val="24"/>
          <w:szCs w:val="24"/>
        </w:rPr>
        <w:t>excluded and do not apply in relation to regulated activities</w:t>
      </w:r>
      <w:r w:rsidR="00944646" w:rsidRPr="00555E18">
        <w:rPr>
          <w:rFonts w:ascii="Times New Roman" w:hAnsi="Times New Roman" w:cs="Times New Roman"/>
          <w:sz w:val="24"/>
          <w:szCs w:val="24"/>
        </w:rPr>
        <w:t>;</w:t>
      </w:r>
      <w:r w:rsidRPr="00555E18">
        <w:rPr>
          <w:rFonts w:ascii="Times New Roman" w:hAnsi="Times New Roman" w:cs="Times New Roman"/>
          <w:sz w:val="24"/>
          <w:szCs w:val="24"/>
        </w:rPr>
        <w:t xml:space="preserve"> and</w:t>
      </w:r>
      <w:r w:rsidR="00944646" w:rsidRPr="00555E18">
        <w:rPr>
          <w:rFonts w:ascii="Times New Roman" w:hAnsi="Times New Roman" w:cs="Times New Roman"/>
          <w:sz w:val="24"/>
          <w:szCs w:val="24"/>
        </w:rPr>
        <w:t xml:space="preserve"> that</w:t>
      </w:r>
      <w:r w:rsidRPr="00555E18">
        <w:rPr>
          <w:rFonts w:ascii="Times New Roman" w:hAnsi="Times New Roman" w:cs="Times New Roman"/>
          <w:sz w:val="24"/>
          <w:szCs w:val="24"/>
        </w:rPr>
        <w:t xml:space="preserve"> any parts of any other laws of States or</w:t>
      </w:r>
      <w:r w:rsidR="0092282F">
        <w:rPr>
          <w:rFonts w:ascii="Times New Roman" w:hAnsi="Times New Roman" w:cs="Times New Roman"/>
          <w:sz w:val="24"/>
          <w:szCs w:val="24"/>
        </w:rPr>
        <w:t xml:space="preserve"> Territories that also regulate</w:t>
      </w:r>
      <w:r w:rsidRPr="00555E18">
        <w:rPr>
          <w:rFonts w:ascii="Times New Roman" w:hAnsi="Times New Roman" w:cs="Times New Roman"/>
          <w:sz w:val="24"/>
          <w:szCs w:val="24"/>
        </w:rPr>
        <w:t xml:space="preserve"> nuclear activities do not apply to regulated activities, as defined by the Act. </w:t>
      </w:r>
    </w:p>
    <w:p w14:paraId="0915614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subsection </w:t>
      </w:r>
      <w:r w:rsidR="00D20036" w:rsidRPr="00555E18">
        <w:rPr>
          <w:rFonts w:ascii="Times New Roman" w:hAnsi="Times New Roman" w:cs="Times New Roman"/>
          <w:sz w:val="24"/>
          <w:szCs w:val="24"/>
        </w:rPr>
        <w:t>105</w:t>
      </w:r>
      <w:r w:rsidRPr="00555E18">
        <w:rPr>
          <w:rFonts w:ascii="Times New Roman" w:hAnsi="Times New Roman" w:cs="Times New Roman"/>
          <w:sz w:val="24"/>
          <w:szCs w:val="24"/>
        </w:rPr>
        <w:t xml:space="preserve">(3) </w:t>
      </w:r>
      <w:r w:rsidRPr="00555E18">
        <w:rPr>
          <w:rFonts w:ascii="Times New Roman" w:eastAsiaTheme="majorEastAsia" w:hAnsi="Times New Roman" w:cs="Times New Roman"/>
          <w:sz w:val="24"/>
          <w:szCs w:val="24"/>
        </w:rPr>
        <w:t>clarifies</w:t>
      </w:r>
      <w:r w:rsidRPr="00555E18">
        <w:rPr>
          <w:rFonts w:ascii="Times New Roman" w:hAnsi="Times New Roman" w:cs="Times New Roman"/>
          <w:sz w:val="24"/>
          <w:szCs w:val="24"/>
        </w:rPr>
        <w:t xml:space="preserve"> that such provision of a law includes provisions regulating the disposal of nuclear waste, the handling or storage of nuclear material or material contaminated with radiation, or the design, construction, operation, decommissioning or disposal of nuclear facilities.</w:t>
      </w:r>
    </w:p>
    <w:p w14:paraId="1442C84D"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Subsection </w:t>
      </w:r>
      <w:r w:rsidR="00D20036" w:rsidRPr="00555E18">
        <w:rPr>
          <w:rFonts w:ascii="Times New Roman" w:hAnsi="Times New Roman" w:cs="Times New Roman"/>
          <w:sz w:val="24"/>
          <w:szCs w:val="24"/>
        </w:rPr>
        <w:t>105</w:t>
      </w:r>
      <w:r w:rsidRPr="00555E18">
        <w:rPr>
          <w:rFonts w:ascii="Times New Roman" w:hAnsi="Times New Roman" w:cs="Times New Roman"/>
          <w:sz w:val="24"/>
          <w:szCs w:val="24"/>
        </w:rPr>
        <w:t>(4) clarifies that subsection </w:t>
      </w:r>
      <w:r w:rsidR="00D20036" w:rsidRPr="00555E18">
        <w:rPr>
          <w:rFonts w:ascii="Times New Roman" w:hAnsi="Times New Roman" w:cs="Times New Roman"/>
          <w:sz w:val="24"/>
          <w:szCs w:val="24"/>
        </w:rPr>
        <w:t>105</w:t>
      </w:r>
      <w:r w:rsidRPr="00555E18">
        <w:rPr>
          <w:rFonts w:ascii="Times New Roman" w:hAnsi="Times New Roman" w:cs="Times New Roman"/>
          <w:sz w:val="24"/>
          <w:szCs w:val="24"/>
        </w:rPr>
        <w:t>(3) does not apply to a provision of a law that is predominately for the purposes of regulating work or occupational health and safety, or protecting the environment.</w:t>
      </w:r>
    </w:p>
    <w:p w14:paraId="610AF914"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20036" w:rsidRPr="00555E18">
        <w:rPr>
          <w:rFonts w:ascii="Times New Roman" w:hAnsi="Times New Roman" w:cs="Times New Roman"/>
          <w:b/>
          <w:color w:val="auto"/>
          <w:sz w:val="24"/>
          <w:szCs w:val="24"/>
        </w:rPr>
        <w:t>106</w:t>
      </w:r>
      <w:r w:rsidRPr="00555E18">
        <w:rPr>
          <w:rFonts w:ascii="Times New Roman" w:hAnsi="Times New Roman" w:cs="Times New Roman"/>
          <w:b/>
          <w:color w:val="auto"/>
          <w:sz w:val="24"/>
          <w:szCs w:val="24"/>
        </w:rPr>
        <w:tab/>
        <w:t>Obligations under international agreements that a person must have regard to when performing functions under the Act</w:t>
      </w:r>
    </w:p>
    <w:p w14:paraId="7D025C90" w14:textId="0D242B2C"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D20036" w:rsidRPr="00555E18">
        <w:rPr>
          <w:rFonts w:ascii="Times New Roman" w:hAnsi="Times New Roman" w:cs="Times New Roman"/>
          <w:sz w:val="24"/>
          <w:szCs w:val="24"/>
        </w:rPr>
        <w:t>106</w:t>
      </w:r>
      <w:r w:rsidRPr="00555E18">
        <w:rPr>
          <w:rFonts w:ascii="Times New Roman" w:hAnsi="Times New Roman" w:cs="Times New Roman"/>
          <w:sz w:val="24"/>
          <w:szCs w:val="24"/>
        </w:rPr>
        <w:t xml:space="preserve"> prescribes that those performing their functions under the Act must have regard to the Agreement between the Government of Australia, the Government of the United Kingdom of Great Britain and Northern Ireland, and the Government of the United States </w:t>
      </w:r>
      <w:r w:rsidRPr="00555E18">
        <w:rPr>
          <w:rFonts w:ascii="Times New Roman" w:eastAsiaTheme="majorEastAsia" w:hAnsi="Times New Roman" w:cs="Times New Roman"/>
          <w:sz w:val="24"/>
          <w:szCs w:val="24"/>
        </w:rPr>
        <w:t>of</w:t>
      </w:r>
      <w:r w:rsidRPr="00555E18">
        <w:rPr>
          <w:rFonts w:ascii="Times New Roman" w:hAnsi="Times New Roman" w:cs="Times New Roman"/>
          <w:sz w:val="24"/>
          <w:szCs w:val="24"/>
        </w:rPr>
        <w:t xml:space="preserve"> America for </w:t>
      </w:r>
      <w:r w:rsidR="00D6249E" w:rsidRPr="00555E18">
        <w:rPr>
          <w:rFonts w:ascii="Times New Roman" w:hAnsi="Times New Roman" w:cs="Times New Roman"/>
          <w:sz w:val="24"/>
          <w:szCs w:val="24"/>
        </w:rPr>
        <w:t>Cooperation Related to Naval Nuclear Propulsion, done at Washington on 5</w:t>
      </w:r>
      <w:r w:rsidR="00DA339A" w:rsidRPr="00555E18">
        <w:rPr>
          <w:rFonts w:ascii="Times New Roman" w:hAnsi="Times New Roman" w:cs="Times New Roman"/>
          <w:sz w:val="24"/>
          <w:szCs w:val="24"/>
        </w:rPr>
        <w:t> </w:t>
      </w:r>
      <w:r w:rsidR="00D6249E" w:rsidRPr="00555E18">
        <w:rPr>
          <w:rFonts w:ascii="Times New Roman" w:hAnsi="Times New Roman" w:cs="Times New Roman"/>
          <w:sz w:val="24"/>
          <w:szCs w:val="24"/>
        </w:rPr>
        <w:t>August 2024, as in force for Australia at the commencement of these Regulations</w:t>
      </w:r>
      <w:r w:rsidRPr="00555E18">
        <w:rPr>
          <w:rFonts w:ascii="Times New Roman" w:hAnsi="Times New Roman" w:cs="Times New Roman"/>
          <w:sz w:val="24"/>
          <w:szCs w:val="24"/>
        </w:rPr>
        <w:t>. This obligation is relevant for the purposes of 136 of the Act which prescribes the requirement that when the Act confers a function on a person, the person performing that function must have regard to Australia’s obligations under any applicable international agreement.</w:t>
      </w:r>
    </w:p>
    <w:p w14:paraId="5EA5FA85" w14:textId="5882CD48"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under section </w:t>
      </w:r>
      <w:r w:rsidR="00D20036" w:rsidRPr="00555E18">
        <w:rPr>
          <w:rFonts w:ascii="Times New Roman" w:hAnsi="Times New Roman" w:cs="Times New Roman"/>
          <w:sz w:val="24"/>
          <w:szCs w:val="24"/>
        </w:rPr>
        <w:t>106</w:t>
      </w:r>
      <w:r w:rsidRPr="00555E18">
        <w:rPr>
          <w:rFonts w:ascii="Times New Roman" w:hAnsi="Times New Roman" w:cs="Times New Roman"/>
          <w:sz w:val="24"/>
          <w:szCs w:val="24"/>
        </w:rPr>
        <w:t xml:space="preserve"> states that the Agreement between the Government of Australia, the Government of the United Kingdom of Great Britain and Norther</w:t>
      </w:r>
      <w:r w:rsidR="0092282F">
        <w:rPr>
          <w:rFonts w:ascii="Times New Roman" w:hAnsi="Times New Roman" w:cs="Times New Roman"/>
          <w:sz w:val="24"/>
          <w:szCs w:val="24"/>
        </w:rPr>
        <w:t>n</w:t>
      </w:r>
      <w:r w:rsidRPr="00555E18">
        <w:rPr>
          <w:rFonts w:ascii="Times New Roman" w:hAnsi="Times New Roman" w:cs="Times New Roman"/>
          <w:sz w:val="24"/>
          <w:szCs w:val="24"/>
        </w:rPr>
        <w:t xml:space="preserve"> Ireland, and the Government of the </w:t>
      </w:r>
      <w:r w:rsidR="00D6249E" w:rsidRPr="00555E18">
        <w:rPr>
          <w:rFonts w:ascii="Times New Roman" w:hAnsi="Times New Roman" w:cs="Times New Roman"/>
          <w:sz w:val="24"/>
          <w:szCs w:val="24"/>
        </w:rPr>
        <w:t>United States of America for Cooperation Related to</w:t>
      </w:r>
      <w:r w:rsidRPr="00555E18">
        <w:rPr>
          <w:rFonts w:ascii="Times New Roman" w:hAnsi="Times New Roman" w:cs="Times New Roman"/>
          <w:sz w:val="24"/>
          <w:szCs w:val="24"/>
        </w:rPr>
        <w:t xml:space="preserve"> Naval Nuclear Propulsion is in Australian Treaty Series 202</w:t>
      </w:r>
      <w:r w:rsidR="00D6249E" w:rsidRPr="00555E18">
        <w:rPr>
          <w:rFonts w:ascii="Times New Roman" w:hAnsi="Times New Roman" w:cs="Times New Roman"/>
          <w:sz w:val="24"/>
          <w:szCs w:val="24"/>
        </w:rPr>
        <w:t>5</w:t>
      </w:r>
      <w:r w:rsidRPr="00555E18">
        <w:rPr>
          <w:rFonts w:ascii="Times New Roman" w:hAnsi="Times New Roman" w:cs="Times New Roman"/>
          <w:sz w:val="24"/>
          <w:szCs w:val="24"/>
        </w:rPr>
        <w:t xml:space="preserve"> </w:t>
      </w:r>
      <w:r w:rsidRPr="00555E18">
        <w:rPr>
          <w:rFonts w:ascii="Times New Roman" w:eastAsiaTheme="majorEastAsia" w:hAnsi="Times New Roman" w:cs="Times New Roman"/>
          <w:sz w:val="24"/>
          <w:szCs w:val="24"/>
        </w:rPr>
        <w:t>No</w:t>
      </w:r>
      <w:r w:rsidRPr="00555E18">
        <w:rPr>
          <w:rFonts w:ascii="Times New Roman" w:hAnsi="Times New Roman" w:cs="Times New Roman"/>
          <w:sz w:val="24"/>
          <w:szCs w:val="24"/>
        </w:rPr>
        <w:t xml:space="preserve">. </w:t>
      </w:r>
      <w:r w:rsidR="00D6249E" w:rsidRPr="00555E18">
        <w:rPr>
          <w:rFonts w:ascii="Times New Roman" w:hAnsi="Times New Roman" w:cs="Times New Roman"/>
          <w:sz w:val="24"/>
          <w:szCs w:val="24"/>
        </w:rPr>
        <w:t>5</w:t>
      </w:r>
      <w:r w:rsidRPr="00555E18">
        <w:rPr>
          <w:rFonts w:ascii="Times New Roman" w:hAnsi="Times New Roman" w:cs="Times New Roman"/>
          <w:sz w:val="24"/>
          <w:szCs w:val="24"/>
        </w:rPr>
        <w:t xml:space="preserve"> ([202</w:t>
      </w:r>
      <w:r w:rsidR="00D6249E" w:rsidRPr="00555E18">
        <w:rPr>
          <w:rFonts w:ascii="Times New Roman" w:hAnsi="Times New Roman" w:cs="Times New Roman"/>
          <w:sz w:val="24"/>
          <w:szCs w:val="24"/>
        </w:rPr>
        <w:t>5</w:t>
      </w:r>
      <w:r w:rsidRPr="00555E18">
        <w:rPr>
          <w:rFonts w:ascii="Times New Roman" w:hAnsi="Times New Roman" w:cs="Times New Roman"/>
          <w:sz w:val="24"/>
          <w:szCs w:val="24"/>
        </w:rPr>
        <w:t xml:space="preserve">] ATS </w:t>
      </w:r>
      <w:r w:rsidR="00D6249E" w:rsidRPr="00555E18">
        <w:rPr>
          <w:rFonts w:ascii="Times New Roman" w:hAnsi="Times New Roman" w:cs="Times New Roman"/>
          <w:sz w:val="24"/>
          <w:szCs w:val="24"/>
        </w:rPr>
        <w:t>5</w:t>
      </w:r>
      <w:r w:rsidRPr="00555E18">
        <w:rPr>
          <w:rFonts w:ascii="Times New Roman" w:hAnsi="Times New Roman" w:cs="Times New Roman"/>
          <w:sz w:val="24"/>
          <w:szCs w:val="24"/>
        </w:rPr>
        <w:t>) and could in 2025 be viewed in the Australian Treaties Library on the AustLII website (</w:t>
      </w:r>
      <w:hyperlink r:id="rId10" w:history="1">
        <w:r w:rsidRPr="00555E18">
          <w:rPr>
            <w:rStyle w:val="Hyperlink"/>
            <w:rFonts w:ascii="Times New Roman" w:hAnsi="Times New Roman" w:cs="Times New Roman"/>
            <w:sz w:val="24"/>
            <w:szCs w:val="24"/>
          </w:rPr>
          <w:t>http://www.austlii.edu.au</w:t>
        </w:r>
      </w:hyperlink>
      <w:r w:rsidRPr="00555E18">
        <w:rPr>
          <w:rFonts w:ascii="Times New Roman" w:hAnsi="Times New Roman" w:cs="Times New Roman"/>
          <w:sz w:val="24"/>
          <w:szCs w:val="24"/>
        </w:rPr>
        <w:t>).</w:t>
      </w:r>
    </w:p>
    <w:p w14:paraId="2088A40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This section gives effect to the Australian Government’s commitment to ensure that the nuclear-</w:t>
      </w:r>
      <w:r w:rsidRPr="00555E18">
        <w:rPr>
          <w:rFonts w:ascii="Times New Roman" w:eastAsiaTheme="majorEastAsia" w:hAnsi="Times New Roman" w:cs="Times New Roman"/>
          <w:sz w:val="24"/>
          <w:szCs w:val="24"/>
        </w:rPr>
        <w:t>powered</w:t>
      </w:r>
      <w:r w:rsidRPr="00555E18">
        <w:rPr>
          <w:rFonts w:ascii="Times New Roman" w:hAnsi="Times New Roman" w:cs="Times New Roman"/>
          <w:sz w:val="24"/>
          <w:szCs w:val="24"/>
        </w:rPr>
        <w:t xml:space="preserve"> submarine enterprise operates with consideration of Australia’s international obligations.</w:t>
      </w:r>
    </w:p>
    <w:p w14:paraId="350A3122"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w:t>
      </w:r>
      <w:r w:rsidR="00D20036" w:rsidRPr="00555E18">
        <w:rPr>
          <w:rFonts w:ascii="Times New Roman" w:hAnsi="Times New Roman" w:cs="Times New Roman"/>
          <w:b/>
          <w:color w:val="auto"/>
          <w:sz w:val="24"/>
          <w:szCs w:val="24"/>
        </w:rPr>
        <w:t>107</w:t>
      </w:r>
      <w:r w:rsidRPr="00555E18">
        <w:rPr>
          <w:rFonts w:ascii="Times New Roman" w:hAnsi="Times New Roman" w:cs="Times New Roman"/>
          <w:b/>
          <w:color w:val="auto"/>
          <w:sz w:val="24"/>
          <w:szCs w:val="24"/>
        </w:rPr>
        <w:tab/>
        <w:t>Application for exemption from a provision of Act or licence condition</w:t>
      </w:r>
    </w:p>
    <w:p w14:paraId="630BB7D9"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Section </w:t>
      </w:r>
      <w:r w:rsidR="00D20036" w:rsidRPr="00555E18">
        <w:rPr>
          <w:rFonts w:ascii="Times New Roman" w:hAnsi="Times New Roman" w:cs="Times New Roman"/>
          <w:sz w:val="24"/>
          <w:szCs w:val="24"/>
        </w:rPr>
        <w:t>107</w:t>
      </w:r>
      <w:r w:rsidRPr="00555E18">
        <w:rPr>
          <w:rFonts w:ascii="Times New Roman" w:hAnsi="Times New Roman" w:cs="Times New Roman"/>
          <w:sz w:val="24"/>
          <w:szCs w:val="24"/>
        </w:rPr>
        <w:t xml:space="preserve"> sets out what must be included in an application for an exemption to be granted under subsection 144(1) of the Act. Section </w:t>
      </w:r>
      <w:r w:rsidR="00D20036" w:rsidRPr="00555E18">
        <w:rPr>
          <w:rFonts w:ascii="Times New Roman" w:hAnsi="Times New Roman" w:cs="Times New Roman"/>
          <w:sz w:val="24"/>
          <w:szCs w:val="24"/>
        </w:rPr>
        <w:t>107</w:t>
      </w:r>
      <w:r w:rsidRPr="00555E18">
        <w:rPr>
          <w:rFonts w:ascii="Times New Roman" w:hAnsi="Times New Roman" w:cs="Times New Roman"/>
          <w:sz w:val="24"/>
          <w:szCs w:val="24"/>
        </w:rPr>
        <w:t xml:space="preserve"> also provides that an application for an exemption must be made in writing and be in the approved form (if any). The Director-General of the Regulator has the power to approve forms under section 146 of the Act. </w:t>
      </w:r>
    </w:p>
    <w:p w14:paraId="5398D92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An </w:t>
      </w:r>
      <w:r w:rsidRPr="00555E18">
        <w:rPr>
          <w:rFonts w:ascii="Times New Roman" w:eastAsiaTheme="majorEastAsia" w:hAnsi="Times New Roman" w:cs="Times New Roman"/>
          <w:sz w:val="24"/>
          <w:szCs w:val="24"/>
        </w:rPr>
        <w:t>exemption</w:t>
      </w:r>
      <w:r w:rsidRPr="00555E18">
        <w:rPr>
          <w:rFonts w:ascii="Times New Roman" w:hAnsi="Times New Roman" w:cs="Times New Roman"/>
          <w:sz w:val="24"/>
          <w:szCs w:val="24"/>
        </w:rPr>
        <w:t xml:space="preserve"> may be given by the Regulator to a specified person from the application of subsection 19(1) of the Act or the application of specified licence conditions. </w:t>
      </w:r>
    </w:p>
    <w:p w14:paraId="29CF4E10"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An application for an exemption must include:</w:t>
      </w:r>
    </w:p>
    <w:p w14:paraId="10F28BB0" w14:textId="77777777" w:rsidR="001E1F09"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name of the person to be exempted;</w:t>
      </w:r>
    </w:p>
    <w:p w14:paraId="43E5AA8A" w14:textId="77777777" w:rsidR="001E1F09"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name and contact details of the applicant;</w:t>
      </w:r>
    </w:p>
    <w:p w14:paraId="5CCC5489" w14:textId="77777777" w:rsidR="001E1F09"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if the application is in relation to an NNP facility, NNP material, or NNP equipment or plant, that is covered by a licence—the reference number for the licence;</w:t>
      </w:r>
    </w:p>
    <w:p w14:paraId="25D3F4E5" w14:textId="77777777" w:rsidR="001E1F09"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whether the application seeks an exemption from subsection 19(1) of the Act or from a licence condition;</w:t>
      </w:r>
    </w:p>
    <w:p w14:paraId="4F66C8F6" w14:textId="77777777" w:rsidR="00D6249E"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if the application seeks an exemption from subsection 19(1) of the Act, to allow a person who is not authorised by a licence to conduct a regulated activity – an explanation of the operational imperative for seeking the exemption.</w:t>
      </w:r>
    </w:p>
    <w:p w14:paraId="3538620E" w14:textId="77777777" w:rsidR="001E1F09"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if the application seeks an exemption from a particular licence condition—the licence condition;</w:t>
      </w:r>
    </w:p>
    <w:p w14:paraId="4F168103" w14:textId="77777777" w:rsidR="001E1F09"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period for which the exemption is sought including the period’s start date and end date;</w:t>
      </w:r>
    </w:p>
    <w:p w14:paraId="2D602655" w14:textId="77777777" w:rsidR="001E1F09"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reasons why the exemption is sought;</w:t>
      </w:r>
    </w:p>
    <w:p w14:paraId="5CAB6757" w14:textId="77777777" w:rsidR="001E1F09"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 explanation of why the applicant believes that granting the exemption would not negatively impact the following:</w:t>
      </w:r>
    </w:p>
    <w:p w14:paraId="36A853FD" w14:textId="77777777" w:rsidR="001E1F09" w:rsidRPr="00555E18" w:rsidRDefault="001E1F09" w:rsidP="007F3A1D">
      <w:pPr>
        <w:pStyle w:val="ListParagraph"/>
        <w:widowControl w:val="0"/>
        <w:numPr>
          <w:ilvl w:val="1"/>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nuclear safety;</w:t>
      </w:r>
    </w:p>
    <w:p w14:paraId="72AAF383" w14:textId="77777777" w:rsidR="001E1F09" w:rsidRPr="00555E18" w:rsidRDefault="001E1F09" w:rsidP="007F3A1D">
      <w:pPr>
        <w:pStyle w:val="ListParagraph"/>
        <w:widowControl w:val="0"/>
        <w:numPr>
          <w:ilvl w:val="1"/>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objects of the Act;</w:t>
      </w:r>
    </w:p>
    <w:p w14:paraId="234CEA4B" w14:textId="77777777" w:rsidR="001E1F09" w:rsidRPr="00555E18" w:rsidRDefault="001E1F09" w:rsidP="007F3A1D">
      <w:pPr>
        <w:pStyle w:val="ListParagraph"/>
        <w:widowControl w:val="0"/>
        <w:numPr>
          <w:ilvl w:val="1"/>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the ability of any person conducting a regulated activity covered by, or related to, the application for exemption, to comply with the nuclear safety duties applying to the person under Division 2 of Part 2 of the Act;</w:t>
      </w:r>
    </w:p>
    <w:p w14:paraId="58C502E8" w14:textId="77777777" w:rsidR="001E1F09" w:rsidRPr="00555E18" w:rsidRDefault="001E1F09" w:rsidP="007F3A1D">
      <w:pPr>
        <w:pStyle w:val="ListParagraph"/>
        <w:widowControl w:val="0"/>
        <w:numPr>
          <w:ilvl w:val="0"/>
          <w:numId w:val="87"/>
        </w:numPr>
        <w:adjustRightInd w:val="0"/>
        <w:spacing w:after="120" w:line="240" w:lineRule="auto"/>
        <w:contextualSpacing w:val="0"/>
        <w:textAlignment w:val="baseline"/>
        <w:rPr>
          <w:rFonts w:ascii="Times New Roman" w:hAnsi="Times New Roman" w:cs="Times New Roman"/>
          <w:sz w:val="24"/>
          <w:szCs w:val="24"/>
        </w:rPr>
      </w:pPr>
      <w:r w:rsidRPr="00555E18">
        <w:rPr>
          <w:rFonts w:ascii="Times New Roman" w:hAnsi="Times New Roman" w:cs="Times New Roman"/>
          <w:sz w:val="24"/>
          <w:szCs w:val="24"/>
        </w:rPr>
        <w:t>any other information the applicant wishes the Regulator to consider in determining the application.</w:t>
      </w:r>
    </w:p>
    <w:p w14:paraId="190D58F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amount of detail required by this provision is appropriate because the person is seeking an exemption from the requirement to have a licence or to comply with a specified licence condition that may be critical to nuclear safety. </w:t>
      </w:r>
    </w:p>
    <w:p w14:paraId="72852D02" w14:textId="51DA52BC" w:rsidR="00D6249E" w:rsidRPr="00555E18" w:rsidRDefault="00D6249E"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For the purposes of this section, the operational imperative for seeking an exemption from the licence conditions could arise, for example, when there are exceptional, prevailing and genuine military, capability or security requirements that are substantiated by evidence. The licence holder is required to provide supporting justification and documentation which demonstrates that the deviation from the applicable licence conditions is justified and represents the best regulatory option to achieve nuclear safety.</w:t>
      </w:r>
    </w:p>
    <w:p w14:paraId="7A1C9E6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Providing this detail will demonstrate that a person seeking an exemption has undertaken adequate due diligence and considered the risk to nuclear safety and how to mitigate that risk, and provide the Regulator with the </w:t>
      </w:r>
      <w:r w:rsidRPr="00555E18">
        <w:rPr>
          <w:rFonts w:ascii="Times New Roman" w:eastAsiaTheme="majorEastAsia" w:hAnsi="Times New Roman" w:cs="Times New Roman"/>
          <w:sz w:val="24"/>
          <w:szCs w:val="24"/>
        </w:rPr>
        <w:t>required</w:t>
      </w:r>
      <w:r w:rsidRPr="00555E18">
        <w:rPr>
          <w:rFonts w:ascii="Times New Roman" w:hAnsi="Times New Roman" w:cs="Times New Roman"/>
          <w:sz w:val="24"/>
          <w:szCs w:val="24"/>
        </w:rPr>
        <w:t xml:space="preserve"> information to decide whether the exemption jeopardises the nuclear safety of a regulated activity. </w:t>
      </w:r>
    </w:p>
    <w:p w14:paraId="36F6FA24" w14:textId="77777777" w:rsidR="001E1F09" w:rsidRPr="00555E18" w:rsidRDefault="001E1F09" w:rsidP="00555E18">
      <w:pPr>
        <w:spacing w:after="120" w:line="240" w:lineRule="auto"/>
        <w:rPr>
          <w:rFonts w:ascii="Times New Roman" w:hAnsi="Times New Roman" w:cs="Times New Roman"/>
          <w:sz w:val="24"/>
          <w:szCs w:val="24"/>
        </w:rPr>
      </w:pPr>
    </w:p>
    <w:p w14:paraId="3BE70D9F"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br w:type="page"/>
      </w:r>
    </w:p>
    <w:p w14:paraId="2A025EBC" w14:textId="77777777" w:rsidR="001E1F09" w:rsidRPr="00555E18" w:rsidRDefault="001E1F09" w:rsidP="00555E18">
      <w:pPr>
        <w:pStyle w:val="Heading3"/>
        <w:spacing w:before="0" w:line="240" w:lineRule="auto"/>
        <w:rPr>
          <w:rFonts w:ascii="Times New Roman" w:hAnsi="Times New Roman"/>
          <w:sz w:val="24"/>
          <w:szCs w:val="24"/>
          <w:shd w:val="clear" w:color="auto" w:fill="FFFFFF"/>
        </w:rPr>
      </w:pPr>
      <w:r w:rsidRPr="00555E18">
        <w:rPr>
          <w:rFonts w:ascii="Times New Roman" w:hAnsi="Times New Roman"/>
          <w:sz w:val="24"/>
          <w:szCs w:val="24"/>
          <w:shd w:val="clear" w:color="auto" w:fill="FFFFFF"/>
        </w:rPr>
        <w:t>Schedule 1—Designated zones</w:t>
      </w:r>
    </w:p>
    <w:p w14:paraId="37F92132"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Schedule 1 includes aerial photographic maps of the Stirling designated zone (the area known as HMAS </w:t>
      </w:r>
      <w:r w:rsidRPr="00555E18">
        <w:rPr>
          <w:rFonts w:ascii="Times New Roman" w:hAnsi="Times New Roman" w:cs="Times New Roman"/>
          <w:i/>
          <w:sz w:val="24"/>
          <w:szCs w:val="24"/>
        </w:rPr>
        <w:t>Stirling</w:t>
      </w:r>
      <w:r w:rsidRPr="00555E18">
        <w:rPr>
          <w:rFonts w:ascii="Times New Roman" w:hAnsi="Times New Roman" w:cs="Times New Roman"/>
          <w:sz w:val="24"/>
          <w:szCs w:val="24"/>
        </w:rPr>
        <w:t xml:space="preserve"> at </w:t>
      </w:r>
      <w:r w:rsidRPr="00555E18">
        <w:rPr>
          <w:rFonts w:ascii="Times New Roman" w:eastAsiaTheme="majorEastAsia" w:hAnsi="Times New Roman" w:cs="Times New Roman"/>
          <w:sz w:val="24"/>
          <w:szCs w:val="24"/>
        </w:rPr>
        <w:t>Garden</w:t>
      </w:r>
      <w:r w:rsidRPr="00555E18">
        <w:rPr>
          <w:rFonts w:ascii="Times New Roman" w:hAnsi="Times New Roman" w:cs="Times New Roman"/>
          <w:sz w:val="24"/>
          <w:szCs w:val="24"/>
        </w:rPr>
        <w:t xml:space="preserve"> Island in Western Australia) and Osborne designated zone (the area known as Osborne Naval Shipyard in South Australia). </w:t>
      </w:r>
    </w:p>
    <w:p w14:paraId="6B7B5F44"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refers to </w:t>
      </w:r>
      <w:r w:rsidRPr="00555E18">
        <w:rPr>
          <w:rFonts w:ascii="Times New Roman" w:eastAsiaTheme="majorEastAsia" w:hAnsi="Times New Roman" w:cs="Times New Roman"/>
          <w:sz w:val="24"/>
          <w:szCs w:val="24"/>
        </w:rPr>
        <w:t>sections</w:t>
      </w:r>
      <w:r w:rsidRPr="00555E18">
        <w:rPr>
          <w:rFonts w:ascii="Times New Roman" w:hAnsi="Times New Roman" w:cs="Times New Roman"/>
          <w:sz w:val="24"/>
          <w:szCs w:val="24"/>
        </w:rPr>
        <w:t xml:space="preserve"> 8 and 9 of the Regulations. </w:t>
      </w:r>
    </w:p>
    <w:p w14:paraId="7702A750" w14:textId="77777777" w:rsidR="00C9787E" w:rsidRPr="00555E18" w:rsidRDefault="00C9787E" w:rsidP="00555E18">
      <w:pPr>
        <w:widowControl w:val="0"/>
        <w:adjustRightInd w:val="0"/>
        <w:spacing w:after="120" w:line="240" w:lineRule="auto"/>
        <w:textAlignment w:val="baseline"/>
        <w:rPr>
          <w:rFonts w:ascii="Times New Roman" w:hAnsi="Times New Roman" w:cs="Times New Roman"/>
          <w:sz w:val="24"/>
          <w:szCs w:val="24"/>
        </w:rPr>
      </w:pPr>
    </w:p>
    <w:p w14:paraId="3BD9B2C1" w14:textId="77777777" w:rsidR="00C9787E" w:rsidRPr="00555E18" w:rsidRDefault="00C9787E" w:rsidP="00555E18">
      <w:pPr>
        <w:widowControl w:val="0"/>
        <w:adjustRightInd w:val="0"/>
        <w:spacing w:after="120" w:line="240" w:lineRule="auto"/>
        <w:textAlignment w:val="baseline"/>
        <w:rPr>
          <w:rFonts w:ascii="Times New Roman" w:hAnsi="Times New Roman" w:cs="Times New Roman"/>
          <w:b/>
          <w:sz w:val="24"/>
          <w:szCs w:val="24"/>
        </w:rPr>
      </w:pPr>
      <w:r w:rsidRPr="00555E18">
        <w:rPr>
          <w:rFonts w:ascii="Times New Roman" w:hAnsi="Times New Roman" w:cs="Times New Roman"/>
          <w:b/>
          <w:sz w:val="24"/>
          <w:szCs w:val="24"/>
        </w:rPr>
        <w:t>Clause 1 - Stirling designated zone</w:t>
      </w:r>
    </w:p>
    <w:p w14:paraId="29AB7859" w14:textId="77777777" w:rsidR="00C9787E" w:rsidRPr="00555E18" w:rsidRDefault="00C9787E"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Clause 1 provides the aerial photographic maps of the Stirling designated zone (the area known as HMAS </w:t>
      </w:r>
      <w:r w:rsidRPr="00555E18">
        <w:rPr>
          <w:rFonts w:ascii="Times New Roman" w:hAnsi="Times New Roman" w:cs="Times New Roman"/>
          <w:i/>
          <w:sz w:val="24"/>
          <w:szCs w:val="24"/>
        </w:rPr>
        <w:t>Stirling</w:t>
      </w:r>
      <w:r w:rsidRPr="00555E18">
        <w:rPr>
          <w:rFonts w:ascii="Times New Roman" w:hAnsi="Times New Roman" w:cs="Times New Roman"/>
          <w:sz w:val="24"/>
          <w:szCs w:val="24"/>
        </w:rPr>
        <w:t xml:space="preserve"> at </w:t>
      </w:r>
      <w:r w:rsidRPr="00555E18">
        <w:rPr>
          <w:rFonts w:ascii="Times New Roman" w:eastAsiaTheme="majorEastAsia" w:hAnsi="Times New Roman" w:cs="Times New Roman"/>
          <w:sz w:val="24"/>
          <w:szCs w:val="24"/>
        </w:rPr>
        <w:t>Garden</w:t>
      </w:r>
      <w:r w:rsidRPr="00555E18">
        <w:rPr>
          <w:rFonts w:ascii="Times New Roman" w:hAnsi="Times New Roman" w:cs="Times New Roman"/>
          <w:sz w:val="24"/>
          <w:szCs w:val="24"/>
        </w:rPr>
        <w:t xml:space="preserve"> Island in Western Australia). </w:t>
      </w:r>
    </w:p>
    <w:p w14:paraId="2BF95BCE" w14:textId="77777777" w:rsidR="00DA339A" w:rsidRPr="00555E18" w:rsidRDefault="00DA339A" w:rsidP="00555E18">
      <w:pPr>
        <w:widowControl w:val="0"/>
        <w:adjustRightInd w:val="0"/>
        <w:spacing w:after="120" w:line="240" w:lineRule="auto"/>
        <w:textAlignment w:val="baseline"/>
        <w:rPr>
          <w:rFonts w:ascii="Times New Roman" w:hAnsi="Times New Roman" w:cs="Times New Roman"/>
          <w:b/>
          <w:sz w:val="24"/>
          <w:szCs w:val="24"/>
        </w:rPr>
      </w:pPr>
    </w:p>
    <w:p w14:paraId="3234A6D4" w14:textId="45676E25" w:rsidR="00C9787E" w:rsidRPr="00555E18" w:rsidRDefault="00C9787E" w:rsidP="00555E18">
      <w:pPr>
        <w:widowControl w:val="0"/>
        <w:adjustRightInd w:val="0"/>
        <w:spacing w:after="120" w:line="240" w:lineRule="auto"/>
        <w:textAlignment w:val="baseline"/>
        <w:rPr>
          <w:rFonts w:ascii="Times New Roman" w:hAnsi="Times New Roman" w:cs="Times New Roman"/>
          <w:b/>
          <w:sz w:val="24"/>
          <w:szCs w:val="24"/>
        </w:rPr>
      </w:pPr>
      <w:r w:rsidRPr="00555E18">
        <w:rPr>
          <w:rFonts w:ascii="Times New Roman" w:hAnsi="Times New Roman" w:cs="Times New Roman"/>
          <w:b/>
          <w:sz w:val="24"/>
          <w:szCs w:val="24"/>
        </w:rPr>
        <w:t>Clause 2 - Osborne designated zone</w:t>
      </w:r>
    </w:p>
    <w:p w14:paraId="28F0EB35" w14:textId="77777777" w:rsidR="00C9787E" w:rsidRPr="00555E18" w:rsidRDefault="00C9787E"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Clause 2 provides the aerial photographic maps of the Osborne designated zone (the area known as Osborne Naval Shipyard in South Australia). </w:t>
      </w:r>
    </w:p>
    <w:p w14:paraId="3D7C2213" w14:textId="77777777" w:rsidR="00C9787E" w:rsidRPr="00555E18" w:rsidRDefault="00C9787E" w:rsidP="00555E18">
      <w:pPr>
        <w:widowControl w:val="0"/>
        <w:adjustRightInd w:val="0"/>
        <w:spacing w:after="120" w:line="240" w:lineRule="auto"/>
        <w:textAlignment w:val="baseline"/>
        <w:rPr>
          <w:rFonts w:ascii="Times New Roman" w:hAnsi="Times New Roman" w:cs="Times New Roman"/>
          <w:sz w:val="24"/>
          <w:szCs w:val="24"/>
        </w:rPr>
      </w:pPr>
    </w:p>
    <w:p w14:paraId="5E341A3A" w14:textId="77777777" w:rsidR="001E1F09" w:rsidRPr="00555E18" w:rsidRDefault="001E1F09"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br w:type="page"/>
      </w:r>
    </w:p>
    <w:p w14:paraId="0FDF0F6B" w14:textId="77777777" w:rsidR="001E1F09" w:rsidRPr="00555E18" w:rsidRDefault="001E1F09" w:rsidP="00555E18">
      <w:pPr>
        <w:pStyle w:val="Heading3"/>
        <w:spacing w:before="0" w:line="240" w:lineRule="auto"/>
        <w:rPr>
          <w:rFonts w:ascii="Times New Roman" w:hAnsi="Times New Roman"/>
          <w:sz w:val="24"/>
          <w:szCs w:val="24"/>
          <w:shd w:val="clear" w:color="auto" w:fill="FFFFFF"/>
        </w:rPr>
      </w:pPr>
      <w:r w:rsidRPr="00555E18">
        <w:rPr>
          <w:rFonts w:ascii="Times New Roman" w:hAnsi="Times New Roman"/>
          <w:sz w:val="24"/>
          <w:szCs w:val="24"/>
          <w:shd w:val="clear" w:color="auto" w:fill="FFFFFF"/>
        </w:rPr>
        <w:t>Schedule 2—Activity values for nuclides</w:t>
      </w:r>
    </w:p>
    <w:p w14:paraId="7B5F485F" w14:textId="4C3952AE"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note refers to the </w:t>
      </w:r>
      <w:r w:rsidRPr="00555E18">
        <w:rPr>
          <w:rFonts w:ascii="Times New Roman" w:eastAsiaTheme="majorEastAsia" w:hAnsi="Times New Roman" w:cs="Times New Roman"/>
          <w:sz w:val="24"/>
          <w:szCs w:val="24"/>
        </w:rPr>
        <w:t>definitions</w:t>
      </w:r>
      <w:r w:rsidRPr="00555E18">
        <w:rPr>
          <w:rFonts w:ascii="Times New Roman" w:hAnsi="Times New Roman" w:cs="Times New Roman"/>
          <w:sz w:val="24"/>
          <w:szCs w:val="24"/>
        </w:rPr>
        <w:t xml:space="preserve"> of </w:t>
      </w:r>
      <w:r w:rsidR="00C9787E" w:rsidRPr="00555E18">
        <w:rPr>
          <w:rFonts w:ascii="Times New Roman" w:hAnsi="Times New Roman" w:cs="Times New Roman"/>
          <w:sz w:val="24"/>
          <w:szCs w:val="24"/>
        </w:rPr>
        <w:t>derived activity value and activity</w:t>
      </w:r>
      <w:r w:rsidRPr="00555E18">
        <w:rPr>
          <w:rFonts w:ascii="Times New Roman" w:hAnsi="Times New Roman" w:cs="Times New Roman"/>
          <w:sz w:val="24"/>
          <w:szCs w:val="24"/>
        </w:rPr>
        <w:t xml:space="preserve"> in section </w:t>
      </w:r>
      <w:r w:rsidR="00175AEA" w:rsidRPr="00555E18">
        <w:rPr>
          <w:rFonts w:ascii="Times New Roman" w:hAnsi="Times New Roman" w:cs="Times New Roman"/>
          <w:sz w:val="24"/>
          <w:szCs w:val="24"/>
        </w:rPr>
        <w:t>5</w:t>
      </w:r>
      <w:r w:rsidRPr="00555E18">
        <w:rPr>
          <w:rFonts w:ascii="Times New Roman" w:hAnsi="Times New Roman" w:cs="Times New Roman"/>
          <w:sz w:val="24"/>
          <w:szCs w:val="24"/>
        </w:rPr>
        <w:t xml:space="preserve"> and</w:t>
      </w:r>
      <w:r w:rsidR="0092282F">
        <w:rPr>
          <w:rFonts w:ascii="Times New Roman" w:hAnsi="Times New Roman" w:cs="Times New Roman"/>
          <w:sz w:val="24"/>
          <w:szCs w:val="24"/>
        </w:rPr>
        <w:t xml:space="preserve"> parent nuclide</w:t>
      </w:r>
      <w:r w:rsidR="00C9787E" w:rsidRPr="00555E18">
        <w:rPr>
          <w:rFonts w:ascii="Times New Roman" w:hAnsi="Times New Roman" w:cs="Times New Roman"/>
          <w:sz w:val="24"/>
          <w:szCs w:val="24"/>
        </w:rPr>
        <w:t xml:space="preserve"> and progeny nuclide in</w:t>
      </w:r>
      <w:r w:rsidRPr="00555E18">
        <w:rPr>
          <w:rFonts w:ascii="Times New Roman" w:hAnsi="Times New Roman" w:cs="Times New Roman"/>
          <w:sz w:val="24"/>
          <w:szCs w:val="24"/>
        </w:rPr>
        <w:t xml:space="preserve"> section 6 of the Regulations. </w:t>
      </w:r>
    </w:p>
    <w:p w14:paraId="11684FD0" w14:textId="77777777" w:rsidR="001E1F09" w:rsidRPr="00555E18" w:rsidRDefault="001E1F09" w:rsidP="00555E18">
      <w:pPr>
        <w:pStyle w:val="Heading4"/>
      </w:pPr>
      <w:r w:rsidRPr="00555E18">
        <w:t>Part 1—Activity values for nuclides</w:t>
      </w:r>
    </w:p>
    <w:p w14:paraId="42373F11" w14:textId="0B93C95F" w:rsidR="00CC6AB7" w:rsidRPr="00555E18" w:rsidRDefault="00CC6AB7"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 xml:space="preserve">Section 1 </w:t>
      </w:r>
    </w:p>
    <w:p w14:paraId="3FA0F36A" w14:textId="422E3A1A" w:rsidR="00CC6AB7" w:rsidRPr="00555E18" w:rsidRDefault="00CC6AB7" w:rsidP="00555E18">
      <w:pPr>
        <w:spacing w:after="120" w:line="240" w:lineRule="auto"/>
        <w:rPr>
          <w:rFonts w:ascii="Times New Roman" w:hAnsi="Times New Roman" w:cs="Times New Roman"/>
          <w:sz w:val="24"/>
          <w:szCs w:val="24"/>
        </w:rPr>
      </w:pPr>
      <w:r w:rsidRPr="00555E18">
        <w:rPr>
          <w:rFonts w:ascii="Times New Roman" w:hAnsi="Times New Roman" w:cs="Times New Roman"/>
          <w:sz w:val="24"/>
          <w:szCs w:val="24"/>
        </w:rPr>
        <w:t>Section 1 provides that for the purposes of subsection 5(1), the activity value for a nuclide in an item in column 1 of the table is:</w:t>
      </w:r>
    </w:p>
    <w:p w14:paraId="0277D27D" w14:textId="60A80002" w:rsidR="00CC6AB7" w:rsidRPr="00555E18" w:rsidRDefault="00CC6AB7" w:rsidP="007F3A1D">
      <w:pPr>
        <w:pStyle w:val="ListParagraph"/>
        <w:numPr>
          <w:ilvl w:val="0"/>
          <w:numId w:val="83"/>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for a nuclide in solid form, the activity value as specified in column 2 of the item;</w:t>
      </w:r>
    </w:p>
    <w:p w14:paraId="34F595D0" w14:textId="14223EA3" w:rsidR="00CC6AB7" w:rsidRPr="00555E18" w:rsidRDefault="00CC6AB7" w:rsidP="007F3A1D">
      <w:pPr>
        <w:pStyle w:val="ListParagraph"/>
        <w:numPr>
          <w:ilvl w:val="0"/>
          <w:numId w:val="83"/>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 xml:space="preserve">for a nuclide in liquid form, the activity value specified in column 3 of the item; </w:t>
      </w:r>
    </w:p>
    <w:p w14:paraId="0F269445" w14:textId="6A237B9C" w:rsidR="00CC6AB7" w:rsidRPr="00555E18" w:rsidRDefault="00CC6AB7" w:rsidP="007F3A1D">
      <w:pPr>
        <w:pStyle w:val="ListParagraph"/>
        <w:numPr>
          <w:ilvl w:val="0"/>
          <w:numId w:val="83"/>
        </w:numPr>
        <w:spacing w:after="120" w:line="240" w:lineRule="auto"/>
        <w:contextualSpacing w:val="0"/>
        <w:rPr>
          <w:rFonts w:ascii="Times New Roman" w:hAnsi="Times New Roman" w:cs="Times New Roman"/>
          <w:sz w:val="24"/>
          <w:szCs w:val="24"/>
        </w:rPr>
      </w:pPr>
      <w:r w:rsidRPr="00555E18">
        <w:rPr>
          <w:rFonts w:ascii="Times New Roman" w:hAnsi="Times New Roman" w:cs="Times New Roman"/>
          <w:sz w:val="24"/>
          <w:szCs w:val="24"/>
        </w:rPr>
        <w:t>for a nuclide in gas or vapour form, the activity value specified in column 4 of the item.</w:t>
      </w:r>
    </w:p>
    <w:p w14:paraId="69CA963B" w14:textId="59663CCC"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Clause 1</w:t>
      </w:r>
      <w:r w:rsidRPr="00555E18">
        <w:rPr>
          <w:rFonts w:ascii="Times New Roman" w:hAnsi="Times New Roman" w:cs="Times New Roman"/>
          <w:b/>
          <w:color w:val="auto"/>
          <w:sz w:val="24"/>
          <w:szCs w:val="24"/>
        </w:rPr>
        <w:tab/>
        <w:t>Activity values for nuclides</w:t>
      </w:r>
    </w:p>
    <w:p w14:paraId="1BF25411" w14:textId="41EFAF0E" w:rsidR="001E1F09" w:rsidRPr="00555E18" w:rsidRDefault="00CC6AB7"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table in this clause</w:t>
      </w:r>
      <w:r w:rsidR="001E1F09" w:rsidRPr="00555E18">
        <w:rPr>
          <w:rFonts w:ascii="Times New Roman" w:hAnsi="Times New Roman" w:cs="Times New Roman"/>
          <w:sz w:val="24"/>
          <w:szCs w:val="24"/>
        </w:rPr>
        <w:t xml:space="preserve"> provides values for the purposes of </w:t>
      </w:r>
      <w:r w:rsidR="00C9787E" w:rsidRPr="00555E18">
        <w:rPr>
          <w:rFonts w:ascii="Times New Roman" w:hAnsi="Times New Roman" w:cs="Times New Roman"/>
          <w:sz w:val="24"/>
          <w:szCs w:val="24"/>
        </w:rPr>
        <w:t>subsection 5(1) of the Regulations,</w:t>
      </w:r>
      <w:r w:rsidR="00175AEA" w:rsidRPr="00555E18">
        <w:rPr>
          <w:rFonts w:ascii="Times New Roman" w:hAnsi="Times New Roman" w:cs="Times New Roman"/>
          <w:sz w:val="24"/>
          <w:szCs w:val="24"/>
        </w:rPr>
        <w:t xml:space="preserve"> the activity value for a nuclide</w:t>
      </w:r>
      <w:r w:rsidR="001E1F09" w:rsidRPr="00555E18">
        <w:rPr>
          <w:rFonts w:ascii="Times New Roman" w:hAnsi="Times New Roman" w:cs="Times New Roman"/>
          <w:sz w:val="24"/>
          <w:szCs w:val="24"/>
        </w:rPr>
        <w:t>.</w:t>
      </w:r>
    </w:p>
    <w:p w14:paraId="3A8FC29A" w14:textId="26B6452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first note under the table at clause </w:t>
      </w:r>
      <w:r w:rsidR="00175AEA" w:rsidRPr="00555E18">
        <w:rPr>
          <w:rFonts w:ascii="Times New Roman" w:hAnsi="Times New Roman" w:cs="Times New Roman"/>
          <w:sz w:val="24"/>
          <w:szCs w:val="24"/>
        </w:rPr>
        <w:t xml:space="preserve">1 </w:t>
      </w:r>
      <w:r w:rsidRPr="00555E18">
        <w:rPr>
          <w:rFonts w:ascii="Times New Roman" w:hAnsi="Times New Roman" w:cs="Times New Roman"/>
          <w:sz w:val="24"/>
          <w:szCs w:val="24"/>
        </w:rPr>
        <w:t xml:space="preserve">provides that the activity of a progeny nuclide included in secular equilibrium with a parent nuclide is dealt with in section 6. It is further provided that parent nuclides and progeny nuclides are set out in </w:t>
      </w:r>
      <w:r w:rsidR="00175AEA" w:rsidRPr="00555E18">
        <w:rPr>
          <w:rFonts w:ascii="Times New Roman" w:hAnsi="Times New Roman" w:cs="Times New Roman"/>
          <w:sz w:val="24"/>
          <w:szCs w:val="24"/>
        </w:rPr>
        <w:t>clause</w:t>
      </w:r>
      <w:r w:rsidRPr="00555E18">
        <w:rPr>
          <w:rFonts w:ascii="Times New Roman" w:hAnsi="Times New Roman" w:cs="Times New Roman"/>
          <w:sz w:val="24"/>
          <w:szCs w:val="24"/>
        </w:rPr>
        <w:t xml:space="preserve"> 2 of the schedule and with parent nuclides marked ᵃ</w:t>
      </w:r>
      <w:r w:rsidR="0058787A" w:rsidRPr="00555E18">
        <w:rPr>
          <w:rFonts w:ascii="Times New Roman" w:hAnsi="Times New Roman" w:cs="Times New Roman"/>
          <w:sz w:val="24"/>
          <w:szCs w:val="24"/>
        </w:rPr>
        <w:t xml:space="preserve"> in the table of this clause</w:t>
      </w:r>
      <w:r w:rsidRPr="00555E18">
        <w:rPr>
          <w:rFonts w:ascii="Times New Roman" w:hAnsi="Times New Roman" w:cs="Times New Roman"/>
          <w:sz w:val="24"/>
          <w:szCs w:val="24"/>
        </w:rPr>
        <w:t>.</w:t>
      </w:r>
    </w:p>
    <w:p w14:paraId="38297127" w14:textId="711C0E00"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second note under the table at </w:t>
      </w:r>
      <w:r w:rsidR="00175AEA" w:rsidRPr="00555E18">
        <w:rPr>
          <w:rFonts w:ascii="Times New Roman" w:hAnsi="Times New Roman" w:cs="Times New Roman"/>
          <w:sz w:val="24"/>
          <w:szCs w:val="24"/>
        </w:rPr>
        <w:t xml:space="preserve">clause </w:t>
      </w:r>
      <w:r w:rsidRPr="00555E18">
        <w:rPr>
          <w:rFonts w:ascii="Times New Roman" w:hAnsi="Times New Roman" w:cs="Times New Roman"/>
          <w:sz w:val="24"/>
          <w:szCs w:val="24"/>
        </w:rPr>
        <w:t>1 provides that a nuclide marked with m o</w:t>
      </w:r>
      <w:r w:rsidR="0092282F">
        <w:rPr>
          <w:rFonts w:ascii="Times New Roman" w:hAnsi="Times New Roman" w:cs="Times New Roman"/>
          <w:sz w:val="24"/>
          <w:szCs w:val="24"/>
        </w:rPr>
        <w:t>r m’ in the table indicates</w:t>
      </w:r>
      <w:r w:rsidRPr="00555E18">
        <w:rPr>
          <w:rFonts w:ascii="Times New Roman" w:hAnsi="Times New Roman" w:cs="Times New Roman"/>
          <w:sz w:val="24"/>
          <w:szCs w:val="24"/>
        </w:rPr>
        <w:t xml:space="preserve"> a metastable state of the nuclide. With a metastable state</w:t>
      </w:r>
      <w:r w:rsidR="0086621A" w:rsidRPr="00555E18">
        <w:rPr>
          <w:rFonts w:ascii="Times New Roman" w:hAnsi="Times New Roman" w:cs="Times New Roman"/>
          <w:sz w:val="24"/>
          <w:szCs w:val="24"/>
        </w:rPr>
        <w:t>,</w:t>
      </w:r>
      <w:r w:rsidRPr="00555E18">
        <w:rPr>
          <w:rFonts w:ascii="Times New Roman" w:hAnsi="Times New Roman" w:cs="Times New Roman"/>
          <w:sz w:val="24"/>
          <w:szCs w:val="24"/>
        </w:rPr>
        <w:t xml:space="preserve"> m</w:t>
      </w:r>
      <w:r w:rsidR="0086621A" w:rsidRPr="00555E18">
        <w:rPr>
          <w:rFonts w:ascii="Times New Roman" w:hAnsi="Times New Roman" w:cs="Times New Roman"/>
          <w:sz w:val="24"/>
          <w:szCs w:val="24"/>
        </w:rPr>
        <w:t>’,</w:t>
      </w:r>
      <w:r w:rsidRPr="00555E18">
        <w:rPr>
          <w:rFonts w:ascii="Times New Roman" w:hAnsi="Times New Roman" w:cs="Times New Roman"/>
          <w:sz w:val="24"/>
          <w:szCs w:val="24"/>
        </w:rPr>
        <w:t xml:space="preserve"> indic</w:t>
      </w:r>
      <w:r w:rsidR="0092282F">
        <w:rPr>
          <w:rFonts w:ascii="Times New Roman" w:hAnsi="Times New Roman" w:cs="Times New Roman"/>
          <w:sz w:val="24"/>
          <w:szCs w:val="24"/>
        </w:rPr>
        <w:t>ate</w:t>
      </w:r>
      <w:r w:rsidRPr="00555E18">
        <w:rPr>
          <w:rFonts w:ascii="Times New Roman" w:hAnsi="Times New Roman" w:cs="Times New Roman"/>
          <w:sz w:val="24"/>
          <w:szCs w:val="24"/>
        </w:rPr>
        <w:t xml:space="preserve"> a state of higher energy than the metastable state m.</w:t>
      </w:r>
    </w:p>
    <w:p w14:paraId="28E6AB87" w14:textId="77777777" w:rsidR="001E1F09" w:rsidRPr="00555E18" w:rsidRDefault="001E1F09" w:rsidP="00555E18">
      <w:pPr>
        <w:pStyle w:val="Heading4"/>
      </w:pPr>
      <w:r w:rsidRPr="00555E18">
        <w:t>Part 2—Parent and progeny nuclides</w:t>
      </w:r>
    </w:p>
    <w:p w14:paraId="344F2306" w14:textId="77777777" w:rsidR="001E1F09" w:rsidRPr="00555E18" w:rsidRDefault="001E1F09" w:rsidP="00555E18">
      <w:pPr>
        <w:pStyle w:val="Heading6"/>
        <w:spacing w:before="0" w:after="120" w:line="240" w:lineRule="auto"/>
        <w:rPr>
          <w:rFonts w:ascii="Times New Roman" w:hAnsi="Times New Roman" w:cs="Times New Roman"/>
          <w:b/>
          <w:color w:val="auto"/>
          <w:sz w:val="24"/>
          <w:szCs w:val="24"/>
        </w:rPr>
      </w:pPr>
      <w:r w:rsidRPr="00555E18">
        <w:rPr>
          <w:rFonts w:ascii="Times New Roman" w:hAnsi="Times New Roman" w:cs="Times New Roman"/>
          <w:b/>
          <w:color w:val="auto"/>
          <w:sz w:val="24"/>
          <w:szCs w:val="24"/>
        </w:rPr>
        <w:t>Clause 2</w:t>
      </w:r>
      <w:r w:rsidRPr="00555E18">
        <w:rPr>
          <w:rFonts w:ascii="Times New Roman" w:hAnsi="Times New Roman" w:cs="Times New Roman"/>
          <w:b/>
          <w:color w:val="auto"/>
          <w:sz w:val="24"/>
          <w:szCs w:val="24"/>
        </w:rPr>
        <w:tab/>
        <w:t>Parent nuclides and progeny nuclides</w:t>
      </w:r>
    </w:p>
    <w:p w14:paraId="5AFF73DF"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table in this section lists parent nuclides and progeny nuclides for the purposes of section 6.</w:t>
      </w:r>
    </w:p>
    <w:p w14:paraId="150D11EC"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The first note under the table at clause 2 provides that the activity of a progeny nuclide included in the secular equilibrium with a parent nuclide is dealt with in section 6.</w:t>
      </w:r>
    </w:p>
    <w:p w14:paraId="31755165" w14:textId="77777777" w:rsidR="001E1F09" w:rsidRPr="00555E18" w:rsidRDefault="001E1F09" w:rsidP="00555E18">
      <w:pPr>
        <w:widowControl w:val="0"/>
        <w:adjustRightInd w:val="0"/>
        <w:spacing w:after="120" w:line="240" w:lineRule="auto"/>
        <w:textAlignment w:val="baseline"/>
        <w:rPr>
          <w:rFonts w:ascii="Times New Roman" w:hAnsi="Times New Roman" w:cs="Times New Roman"/>
          <w:sz w:val="24"/>
          <w:szCs w:val="24"/>
        </w:rPr>
      </w:pPr>
      <w:r w:rsidRPr="00555E18">
        <w:rPr>
          <w:rFonts w:ascii="Times New Roman" w:hAnsi="Times New Roman" w:cs="Times New Roman"/>
          <w:sz w:val="24"/>
          <w:szCs w:val="24"/>
        </w:rPr>
        <w:t xml:space="preserve">The second note under the table at clause 2 provides that parent nuclides are also marked ᵃ in the table at </w:t>
      </w:r>
      <w:r w:rsidR="00C50915" w:rsidRPr="00555E18">
        <w:rPr>
          <w:rFonts w:ascii="Times New Roman" w:hAnsi="Times New Roman" w:cs="Times New Roman"/>
          <w:sz w:val="24"/>
          <w:szCs w:val="24"/>
        </w:rPr>
        <w:t>clause</w:t>
      </w:r>
      <w:r w:rsidRPr="00555E18">
        <w:rPr>
          <w:rFonts w:ascii="Times New Roman" w:hAnsi="Times New Roman" w:cs="Times New Roman"/>
          <w:sz w:val="24"/>
          <w:szCs w:val="24"/>
        </w:rPr>
        <w:t xml:space="preserve"> 1.</w:t>
      </w:r>
    </w:p>
    <w:p w14:paraId="7CC04E2E" w14:textId="77777777" w:rsidR="001E1F09" w:rsidRPr="00555E18" w:rsidRDefault="001E1F09" w:rsidP="00555E18">
      <w:pPr>
        <w:spacing w:after="120" w:line="240" w:lineRule="auto"/>
        <w:rPr>
          <w:rFonts w:ascii="Times New Roman" w:hAnsi="Times New Roman" w:cs="Times New Roman"/>
          <w:sz w:val="24"/>
          <w:szCs w:val="24"/>
        </w:rPr>
      </w:pPr>
    </w:p>
    <w:p w14:paraId="78842747" w14:textId="77777777" w:rsidR="000B4C2C" w:rsidRPr="00555E18" w:rsidRDefault="000B4C2C" w:rsidP="00555E18">
      <w:pPr>
        <w:spacing w:after="120" w:line="240" w:lineRule="auto"/>
        <w:rPr>
          <w:rFonts w:ascii="Times New Roman" w:hAnsi="Times New Roman" w:cs="Times New Roman"/>
          <w:sz w:val="24"/>
          <w:szCs w:val="24"/>
        </w:rPr>
      </w:pPr>
    </w:p>
    <w:sectPr w:rsidR="000B4C2C" w:rsidRPr="00555E1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1A77C" w14:textId="77777777" w:rsidR="00183F91" w:rsidRDefault="00183F91" w:rsidP="00BA04BD">
      <w:pPr>
        <w:spacing w:after="0" w:line="240" w:lineRule="auto"/>
      </w:pPr>
      <w:r>
        <w:separator/>
      </w:r>
    </w:p>
  </w:endnote>
  <w:endnote w:type="continuationSeparator" w:id="0">
    <w:p w14:paraId="2C084150" w14:textId="77777777" w:rsidR="00183F91" w:rsidRDefault="00183F91" w:rsidP="00BA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132934"/>
      <w:docPartObj>
        <w:docPartGallery w:val="Page Numbers (Bottom of Page)"/>
        <w:docPartUnique/>
      </w:docPartObj>
    </w:sdtPr>
    <w:sdtEndPr>
      <w:rPr>
        <w:noProof/>
      </w:rPr>
    </w:sdtEndPr>
    <w:sdtContent>
      <w:p w14:paraId="51A4086C" w14:textId="29C27170" w:rsidR="00FF48A1" w:rsidRDefault="00FF48A1">
        <w:pPr>
          <w:pStyle w:val="Footer"/>
          <w:jc w:val="center"/>
        </w:pPr>
        <w:r>
          <w:fldChar w:fldCharType="begin"/>
        </w:r>
        <w:r>
          <w:instrText xml:space="preserve"> PAGE   \* MERGEFORMAT </w:instrText>
        </w:r>
        <w:r>
          <w:fldChar w:fldCharType="separate"/>
        </w:r>
        <w:r w:rsidR="009F4835">
          <w:rPr>
            <w:noProof/>
          </w:rPr>
          <w:t>1</w:t>
        </w:r>
        <w:r>
          <w:rPr>
            <w:noProof/>
          </w:rPr>
          <w:fldChar w:fldCharType="end"/>
        </w:r>
      </w:p>
    </w:sdtContent>
  </w:sdt>
  <w:p w14:paraId="1CE407A1" w14:textId="65CCF21B" w:rsidR="00FF48A1" w:rsidRPr="00555E18" w:rsidRDefault="00FF48A1" w:rsidP="00392EAF">
    <w:pPr>
      <w:pStyle w:val="Header"/>
      <w:jc w:val="center"/>
      <w:rPr>
        <w:b/>
      </w:rPr>
    </w:pPr>
    <w:r w:rsidRPr="00555E18">
      <w:rPr>
        <w:b/>
      </w:rPr>
      <w:t>EXPOSURE DRAFT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263B0" w14:textId="77777777" w:rsidR="00183F91" w:rsidRDefault="00183F91" w:rsidP="00BA04BD">
      <w:pPr>
        <w:spacing w:after="0" w:line="240" w:lineRule="auto"/>
      </w:pPr>
      <w:r>
        <w:separator/>
      </w:r>
    </w:p>
  </w:footnote>
  <w:footnote w:type="continuationSeparator" w:id="0">
    <w:p w14:paraId="4DD713F7" w14:textId="77777777" w:rsidR="00183F91" w:rsidRDefault="00183F91" w:rsidP="00BA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1A99" w14:textId="219B61C7" w:rsidR="00FF48A1" w:rsidRPr="00555E18" w:rsidRDefault="009F4835" w:rsidP="00392EAF">
    <w:pPr>
      <w:pStyle w:val="Header"/>
      <w:jc w:val="center"/>
      <w:rPr>
        <w:b/>
      </w:rPr>
    </w:pPr>
    <w:sdt>
      <w:sdtPr>
        <w:id w:val="-23875345"/>
        <w:docPartObj>
          <w:docPartGallery w:val="Watermarks"/>
          <w:docPartUnique/>
        </w:docPartObj>
      </w:sdtPr>
      <w:sdtEndPr/>
      <w:sdtContent>
        <w:r>
          <w:rPr>
            <w:noProof/>
            <w:lang w:val="en-US"/>
          </w:rPr>
          <w:pict w14:anchorId="4FC4A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72939" o:spid="_x0000_s2049" type="#_x0000_t136" style="position:absolute;left:0;text-align:left;margin-left:0;margin-top:0;width:516.9pt;height:119.25pt;rotation:315;z-index:-251658752;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sdtContent>
    </w:sdt>
    <w:r w:rsidR="00FF48A1" w:rsidRPr="00555E18">
      <w:rPr>
        <w:b/>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DD3"/>
    <w:multiLevelType w:val="hybridMultilevel"/>
    <w:tmpl w:val="FE606CB8"/>
    <w:lvl w:ilvl="0" w:tplc="0C090001">
      <w:start w:val="1"/>
      <w:numFmt w:val="bullet"/>
      <w:lvlText w:val=""/>
      <w:lvlJc w:val="left"/>
      <w:pPr>
        <w:ind w:left="360" w:hanging="360"/>
      </w:pPr>
      <w:rPr>
        <w:rFonts w:ascii="Symbol" w:hAnsi="Symbol" w:hint="default"/>
        <w:b w:val="0"/>
        <w:i w:val="0"/>
        <w:color w:val="auto"/>
        <w:sz w:val="24"/>
        <w:szCs w:val="24"/>
      </w:rPr>
    </w:lvl>
    <w:lvl w:ilvl="1" w:tplc="95B00A50">
      <w:start w:val="1"/>
      <w:numFmt w:val="lowerLetter"/>
      <w:lvlText w:val="(%2)"/>
      <w:lvlJc w:val="left"/>
      <w:pPr>
        <w:ind w:left="1080" w:hanging="360"/>
      </w:pPr>
      <w:rPr>
        <w:rFonts w:hint="default"/>
        <w:b w:val="0"/>
        <w:i w:val="0"/>
        <w:color w:val="auto"/>
        <w:sz w:val="24"/>
        <w:szCs w:val="24"/>
      </w:rPr>
    </w:lvl>
    <w:lvl w:ilvl="2" w:tplc="A2FE6B72">
      <w:start w:val="1"/>
      <w:numFmt w:val="lowerRoman"/>
      <w:lvlText w:val="%3."/>
      <w:lvlJc w:val="right"/>
      <w:pPr>
        <w:ind w:left="1800" w:hanging="180"/>
      </w:pPr>
    </w:lvl>
    <w:lvl w:ilvl="3" w:tplc="782A54F8">
      <w:start w:val="1"/>
      <w:numFmt w:val="decimal"/>
      <w:lvlText w:val="%4."/>
      <w:lvlJc w:val="left"/>
      <w:pPr>
        <w:ind w:left="2520" w:hanging="360"/>
      </w:pPr>
    </w:lvl>
    <w:lvl w:ilvl="4" w:tplc="4282F022">
      <w:start w:val="1"/>
      <w:numFmt w:val="lowerLetter"/>
      <w:lvlText w:val="%5."/>
      <w:lvlJc w:val="left"/>
      <w:pPr>
        <w:ind w:left="3240" w:hanging="360"/>
      </w:pPr>
    </w:lvl>
    <w:lvl w:ilvl="5" w:tplc="DC647754">
      <w:start w:val="1"/>
      <w:numFmt w:val="lowerRoman"/>
      <w:lvlText w:val="%6."/>
      <w:lvlJc w:val="right"/>
      <w:pPr>
        <w:ind w:left="3960" w:hanging="180"/>
      </w:pPr>
    </w:lvl>
    <w:lvl w:ilvl="6" w:tplc="70C836BA">
      <w:start w:val="1"/>
      <w:numFmt w:val="decimal"/>
      <w:lvlText w:val="%7."/>
      <w:lvlJc w:val="left"/>
      <w:pPr>
        <w:ind w:left="4680" w:hanging="360"/>
      </w:pPr>
    </w:lvl>
    <w:lvl w:ilvl="7" w:tplc="DADE04E2">
      <w:start w:val="1"/>
      <w:numFmt w:val="lowerLetter"/>
      <w:lvlText w:val="%8."/>
      <w:lvlJc w:val="left"/>
      <w:pPr>
        <w:ind w:left="5400" w:hanging="360"/>
      </w:pPr>
    </w:lvl>
    <w:lvl w:ilvl="8" w:tplc="B34ACC12">
      <w:start w:val="1"/>
      <w:numFmt w:val="lowerRoman"/>
      <w:lvlText w:val="%9."/>
      <w:lvlJc w:val="right"/>
      <w:pPr>
        <w:ind w:left="6120" w:hanging="180"/>
      </w:pPr>
    </w:lvl>
  </w:abstractNum>
  <w:abstractNum w:abstractNumId="1" w15:restartNumberingAfterBreak="0">
    <w:nsid w:val="01607D0F"/>
    <w:multiLevelType w:val="hybridMultilevel"/>
    <w:tmpl w:val="1B8C14FE"/>
    <w:lvl w:ilvl="0" w:tplc="95B00A50">
      <w:start w:val="1"/>
      <w:numFmt w:val="lowerLetter"/>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 w15:restartNumberingAfterBreak="0">
    <w:nsid w:val="01F5410A"/>
    <w:multiLevelType w:val="hybridMultilevel"/>
    <w:tmpl w:val="B2D63406"/>
    <w:lvl w:ilvl="0" w:tplc="95B00A50">
      <w:start w:val="1"/>
      <w:numFmt w:val="lowerLetter"/>
      <w:lvlText w:val="(%1)"/>
      <w:lvlJc w:val="left"/>
      <w:pPr>
        <w:ind w:left="720" w:hanging="360"/>
      </w:pPr>
      <w:rPr>
        <w:rFonts w:hint="default"/>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51F1D47"/>
    <w:multiLevelType w:val="hybridMultilevel"/>
    <w:tmpl w:val="8452D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4B13A2"/>
    <w:multiLevelType w:val="hybridMultilevel"/>
    <w:tmpl w:val="9E9AE20E"/>
    <w:lvl w:ilvl="0" w:tplc="95B00A50">
      <w:start w:val="1"/>
      <w:numFmt w:val="lowerLetter"/>
      <w:lvlText w:val="(%1)"/>
      <w:lvlJc w:val="left"/>
      <w:pPr>
        <w:ind w:left="1069" w:hanging="360"/>
      </w:pPr>
      <w:rPr>
        <w:b w:val="0"/>
        <w:i w:val="0"/>
        <w:color w:val="auto"/>
        <w:sz w:val="24"/>
        <w:szCs w:val="24"/>
      </w:rPr>
    </w:lvl>
    <w:lvl w:ilvl="1" w:tplc="0C090001">
      <w:start w:val="1"/>
      <w:numFmt w:val="bullet"/>
      <w:lvlText w:val=""/>
      <w:lvlJc w:val="left"/>
      <w:pPr>
        <w:ind w:left="1789" w:hanging="360"/>
      </w:pPr>
      <w:rPr>
        <w:rFonts w:ascii="Symbol" w:hAnsi="Symbol" w:hint="default"/>
        <w:b w:val="0"/>
      </w:rPr>
    </w:lvl>
    <w:lvl w:ilvl="2" w:tplc="A2FE6B72">
      <w:start w:val="1"/>
      <w:numFmt w:val="lowerRoman"/>
      <w:lvlText w:val="%3."/>
      <w:lvlJc w:val="right"/>
      <w:pPr>
        <w:ind w:left="2509" w:hanging="180"/>
      </w:pPr>
    </w:lvl>
    <w:lvl w:ilvl="3" w:tplc="782A54F8">
      <w:start w:val="1"/>
      <w:numFmt w:val="decimal"/>
      <w:lvlText w:val="%4."/>
      <w:lvlJc w:val="left"/>
      <w:pPr>
        <w:ind w:left="3229" w:hanging="360"/>
      </w:pPr>
    </w:lvl>
    <w:lvl w:ilvl="4" w:tplc="4282F022">
      <w:start w:val="1"/>
      <w:numFmt w:val="lowerLetter"/>
      <w:lvlText w:val="%5."/>
      <w:lvlJc w:val="left"/>
      <w:pPr>
        <w:ind w:left="3949" w:hanging="360"/>
      </w:pPr>
    </w:lvl>
    <w:lvl w:ilvl="5" w:tplc="DC647754">
      <w:start w:val="1"/>
      <w:numFmt w:val="lowerRoman"/>
      <w:lvlText w:val="%6."/>
      <w:lvlJc w:val="right"/>
      <w:pPr>
        <w:ind w:left="4669" w:hanging="180"/>
      </w:pPr>
    </w:lvl>
    <w:lvl w:ilvl="6" w:tplc="70C836BA">
      <w:start w:val="1"/>
      <w:numFmt w:val="decimal"/>
      <w:lvlText w:val="%7."/>
      <w:lvlJc w:val="left"/>
      <w:pPr>
        <w:ind w:left="5389" w:hanging="360"/>
      </w:pPr>
    </w:lvl>
    <w:lvl w:ilvl="7" w:tplc="DADE04E2">
      <w:start w:val="1"/>
      <w:numFmt w:val="lowerLetter"/>
      <w:lvlText w:val="%8."/>
      <w:lvlJc w:val="left"/>
      <w:pPr>
        <w:ind w:left="6109" w:hanging="360"/>
      </w:pPr>
    </w:lvl>
    <w:lvl w:ilvl="8" w:tplc="B34ACC12">
      <w:start w:val="1"/>
      <w:numFmt w:val="lowerRoman"/>
      <w:lvlText w:val="%9."/>
      <w:lvlJc w:val="right"/>
      <w:pPr>
        <w:ind w:left="6829" w:hanging="180"/>
      </w:pPr>
    </w:lvl>
  </w:abstractNum>
  <w:abstractNum w:abstractNumId="5"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cs="Times New Roman" w:hint="default"/>
        <w:color w:val="auto"/>
        <w:sz w:val="20"/>
      </w:rPr>
    </w:lvl>
    <w:lvl w:ilvl="1">
      <w:start w:val="1"/>
      <w:numFmt w:val="lowerRoman"/>
      <w:lvlText w:val="%2."/>
      <w:lvlJc w:val="left"/>
      <w:pPr>
        <w:tabs>
          <w:tab w:val="num" w:pos="1134"/>
        </w:tabs>
        <w:ind w:left="1134" w:hanging="567"/>
      </w:pPr>
      <w:rPr>
        <w:rFonts w:asciiTheme="minorHAnsi" w:hAnsiTheme="minorHAnsi" w:cs="Times New Roman" w:hint="default"/>
        <w:color w:val="auto"/>
        <w:sz w:val="22"/>
      </w:rPr>
    </w:lvl>
    <w:lvl w:ilvl="2">
      <w:start w:val="1"/>
      <w:numFmt w:val="lowerLetter"/>
      <w:lvlText w:val="%3."/>
      <w:lvlJc w:val="left"/>
      <w:pPr>
        <w:tabs>
          <w:tab w:val="num" w:pos="1701"/>
        </w:tabs>
        <w:ind w:left="1701" w:hanging="567"/>
      </w:pPr>
      <w:rPr>
        <w:rFonts w:asciiTheme="minorHAnsi" w:hAnsiTheme="minorHAnsi" w:cs="Times New Roman" w:hint="default"/>
        <w:color w:val="auto"/>
        <w:sz w:val="20"/>
      </w:rPr>
    </w:lvl>
    <w:lvl w:ilvl="3">
      <w:start w:val="1"/>
      <w:numFmt w:val="upperRoman"/>
      <w:lvlText w:val="%4."/>
      <w:lvlJc w:val="left"/>
      <w:pPr>
        <w:tabs>
          <w:tab w:val="num" w:pos="2268"/>
        </w:tabs>
        <w:ind w:left="2268" w:hanging="567"/>
      </w:pPr>
      <w:rPr>
        <w:rFonts w:asciiTheme="minorHAnsi" w:hAnsiTheme="minorHAnsi" w:cs="Times New Roman" w:hint="default"/>
        <w:color w:val="auto"/>
        <w:sz w:val="20"/>
      </w:rPr>
    </w:lvl>
    <w:lvl w:ilvl="4">
      <w:start w:val="1"/>
      <w:numFmt w:val="decimal"/>
      <w:lvlText w:val="%5."/>
      <w:lvlJc w:val="left"/>
      <w:pPr>
        <w:tabs>
          <w:tab w:val="num" w:pos="2835"/>
        </w:tabs>
        <w:ind w:left="2835" w:hanging="567"/>
      </w:pPr>
      <w:rPr>
        <w:rFonts w:asciiTheme="minorHAnsi" w:hAnsiTheme="minorHAnsi" w:cs="Times New Roman" w:hint="default"/>
        <w:color w:val="auto"/>
        <w:sz w:val="20"/>
      </w:rPr>
    </w:lvl>
    <w:lvl w:ilvl="5">
      <w:start w:val="1"/>
      <w:numFmt w:val="lowerLetter"/>
      <w:lvlText w:val="%6."/>
      <w:lvlJc w:val="left"/>
      <w:pPr>
        <w:tabs>
          <w:tab w:val="num" w:pos="3402"/>
        </w:tabs>
        <w:ind w:left="3402" w:hanging="567"/>
      </w:pPr>
      <w:rPr>
        <w:rFonts w:asciiTheme="minorHAnsi" w:hAnsiTheme="minorHAnsi" w:cs="Times New Roman" w:hint="default"/>
        <w:color w:val="auto"/>
        <w:sz w:val="20"/>
      </w:r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6" w15:restartNumberingAfterBreak="0">
    <w:nsid w:val="08A24DD8"/>
    <w:multiLevelType w:val="hybridMultilevel"/>
    <w:tmpl w:val="433CE812"/>
    <w:lvl w:ilvl="0" w:tplc="49ACA4F6">
      <w:start w:val="1"/>
      <w:numFmt w:val="lowerRoman"/>
      <w:lvlText w:val="%1."/>
      <w:lvlJc w:val="left"/>
      <w:pPr>
        <w:ind w:left="1778" w:hanging="360"/>
      </w:pPr>
      <w:rPr>
        <w:rFonts w:hint="default"/>
      </w:rPr>
    </w:lvl>
    <w:lvl w:ilvl="1" w:tplc="0C090003">
      <w:start w:val="1"/>
      <w:numFmt w:val="bullet"/>
      <w:lvlText w:val="o"/>
      <w:lvlJc w:val="left"/>
      <w:pPr>
        <w:ind w:left="2498" w:hanging="360"/>
      </w:pPr>
      <w:rPr>
        <w:rFonts w:ascii="Courier New" w:hAnsi="Courier New" w:cs="Courier New" w:hint="default"/>
      </w:rPr>
    </w:lvl>
    <w:lvl w:ilvl="2" w:tplc="0C090005">
      <w:start w:val="1"/>
      <w:numFmt w:val="bullet"/>
      <w:lvlText w:val=""/>
      <w:lvlJc w:val="left"/>
      <w:pPr>
        <w:ind w:left="3218" w:hanging="360"/>
      </w:pPr>
      <w:rPr>
        <w:rFonts w:ascii="Wingdings" w:hAnsi="Wingdings" w:hint="default"/>
      </w:rPr>
    </w:lvl>
    <w:lvl w:ilvl="3" w:tplc="0C090001">
      <w:start w:val="1"/>
      <w:numFmt w:val="bullet"/>
      <w:lvlText w:val=""/>
      <w:lvlJc w:val="left"/>
      <w:pPr>
        <w:ind w:left="3938" w:hanging="360"/>
      </w:pPr>
      <w:rPr>
        <w:rFonts w:ascii="Symbol" w:hAnsi="Symbol" w:hint="default"/>
      </w:rPr>
    </w:lvl>
    <w:lvl w:ilvl="4" w:tplc="0C090003">
      <w:start w:val="1"/>
      <w:numFmt w:val="bullet"/>
      <w:lvlText w:val="o"/>
      <w:lvlJc w:val="left"/>
      <w:pPr>
        <w:ind w:left="4658" w:hanging="360"/>
      </w:pPr>
      <w:rPr>
        <w:rFonts w:ascii="Courier New" w:hAnsi="Courier New" w:cs="Courier New" w:hint="default"/>
      </w:rPr>
    </w:lvl>
    <w:lvl w:ilvl="5" w:tplc="0C090005">
      <w:start w:val="1"/>
      <w:numFmt w:val="bullet"/>
      <w:lvlText w:val=""/>
      <w:lvlJc w:val="left"/>
      <w:pPr>
        <w:ind w:left="5378" w:hanging="360"/>
      </w:pPr>
      <w:rPr>
        <w:rFonts w:ascii="Wingdings" w:hAnsi="Wingdings" w:hint="default"/>
      </w:rPr>
    </w:lvl>
    <w:lvl w:ilvl="6" w:tplc="0C090001">
      <w:start w:val="1"/>
      <w:numFmt w:val="bullet"/>
      <w:lvlText w:val=""/>
      <w:lvlJc w:val="left"/>
      <w:pPr>
        <w:ind w:left="6098" w:hanging="360"/>
      </w:pPr>
      <w:rPr>
        <w:rFonts w:ascii="Symbol" w:hAnsi="Symbol" w:hint="default"/>
      </w:rPr>
    </w:lvl>
    <w:lvl w:ilvl="7" w:tplc="0C090003">
      <w:start w:val="1"/>
      <w:numFmt w:val="bullet"/>
      <w:lvlText w:val="o"/>
      <w:lvlJc w:val="left"/>
      <w:pPr>
        <w:ind w:left="6818" w:hanging="360"/>
      </w:pPr>
      <w:rPr>
        <w:rFonts w:ascii="Courier New" w:hAnsi="Courier New" w:cs="Courier New" w:hint="default"/>
      </w:rPr>
    </w:lvl>
    <w:lvl w:ilvl="8" w:tplc="0C090005">
      <w:start w:val="1"/>
      <w:numFmt w:val="bullet"/>
      <w:lvlText w:val=""/>
      <w:lvlJc w:val="left"/>
      <w:pPr>
        <w:ind w:left="7538" w:hanging="360"/>
      </w:pPr>
      <w:rPr>
        <w:rFonts w:ascii="Wingdings" w:hAnsi="Wingdings" w:hint="default"/>
      </w:rPr>
    </w:lvl>
  </w:abstractNum>
  <w:abstractNum w:abstractNumId="7" w15:restartNumberingAfterBreak="0">
    <w:nsid w:val="08BD6DDC"/>
    <w:multiLevelType w:val="hybridMultilevel"/>
    <w:tmpl w:val="B4327C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8D457C5"/>
    <w:multiLevelType w:val="multilevel"/>
    <w:tmpl w:val="624681D2"/>
    <w:numStyleLink w:val="ListTableBullet"/>
  </w:abstractNum>
  <w:abstractNum w:abstractNumId="9" w15:restartNumberingAfterBreak="0">
    <w:nsid w:val="096B7B83"/>
    <w:multiLevelType w:val="hybridMultilevel"/>
    <w:tmpl w:val="4A1C985E"/>
    <w:lvl w:ilvl="0" w:tplc="95B00A50">
      <w:start w:val="1"/>
      <w:numFmt w:val="lowerLetter"/>
      <w:lvlText w:val="(%1)"/>
      <w:lvlJc w:val="left"/>
      <w:pPr>
        <w:ind w:left="720" w:hanging="360"/>
      </w:pPr>
      <w:rPr>
        <w:b w:val="0"/>
        <w:i w:val="0"/>
        <w:color w:val="auto"/>
        <w:sz w:val="24"/>
        <w:szCs w:val="24"/>
      </w:rPr>
    </w:lvl>
    <w:lvl w:ilvl="1" w:tplc="49ACA4F6">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0A273DA0"/>
    <w:multiLevelType w:val="hybridMultilevel"/>
    <w:tmpl w:val="D29E6ED6"/>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pPr>
        <w:ind w:left="0" w:firstLine="0"/>
      </w:pPr>
    </w:lvl>
    <w:lvl w:ilvl="2" w:tplc="02142D5C">
      <w:numFmt w:val="decimal"/>
      <w:lvlText w:val=""/>
      <w:lvlJc w:val="left"/>
      <w:pPr>
        <w:ind w:left="0" w:firstLine="0"/>
      </w:pPr>
    </w:lvl>
    <w:lvl w:ilvl="3" w:tplc="81DC3DAA">
      <w:numFmt w:val="decimal"/>
      <w:lvlText w:val=""/>
      <w:lvlJc w:val="left"/>
      <w:pPr>
        <w:ind w:left="0" w:firstLine="0"/>
      </w:pPr>
    </w:lvl>
    <w:lvl w:ilvl="4" w:tplc="0AE8BAEA">
      <w:numFmt w:val="decimal"/>
      <w:lvlText w:val=""/>
      <w:lvlJc w:val="left"/>
      <w:pPr>
        <w:ind w:left="0" w:firstLine="0"/>
      </w:pPr>
    </w:lvl>
    <w:lvl w:ilvl="5" w:tplc="186670A4">
      <w:numFmt w:val="decimal"/>
      <w:lvlText w:val=""/>
      <w:lvlJc w:val="left"/>
      <w:pPr>
        <w:ind w:left="0" w:firstLine="0"/>
      </w:pPr>
    </w:lvl>
    <w:lvl w:ilvl="6" w:tplc="E5941FE0">
      <w:numFmt w:val="decimal"/>
      <w:lvlText w:val=""/>
      <w:lvlJc w:val="left"/>
      <w:pPr>
        <w:ind w:left="0" w:firstLine="0"/>
      </w:pPr>
    </w:lvl>
    <w:lvl w:ilvl="7" w:tplc="4EB6076C">
      <w:numFmt w:val="decimal"/>
      <w:lvlText w:val=""/>
      <w:lvlJc w:val="left"/>
      <w:pPr>
        <w:ind w:left="0" w:firstLine="0"/>
      </w:pPr>
    </w:lvl>
    <w:lvl w:ilvl="8" w:tplc="091CCC24">
      <w:numFmt w:val="decimal"/>
      <w:lvlText w:val=""/>
      <w:lvlJc w:val="left"/>
      <w:pPr>
        <w:ind w:left="0" w:firstLine="0"/>
      </w:pPr>
    </w:lvl>
  </w:abstractNum>
  <w:abstractNum w:abstractNumId="12" w15:restartNumberingAfterBreak="0">
    <w:nsid w:val="0C623858"/>
    <w:multiLevelType w:val="hybridMultilevel"/>
    <w:tmpl w:val="A7B67E20"/>
    <w:lvl w:ilvl="0" w:tplc="95B00A50">
      <w:start w:val="1"/>
      <w:numFmt w:val="lowerLetter"/>
      <w:lvlText w:val="(%1)"/>
      <w:lvlJc w:val="left"/>
      <w:pPr>
        <w:ind w:left="720" w:hanging="360"/>
      </w:pPr>
      <w:rPr>
        <w:b w:val="0"/>
        <w:i w:val="0"/>
        <w:color w:val="auto"/>
        <w:sz w:val="24"/>
        <w:szCs w:val="24"/>
      </w:rPr>
    </w:lvl>
    <w:lvl w:ilvl="1" w:tplc="49ACA4F6">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2A45209"/>
    <w:multiLevelType w:val="hybridMultilevel"/>
    <w:tmpl w:val="E98C38E0"/>
    <w:lvl w:ilvl="0" w:tplc="0C090001">
      <w:start w:val="1"/>
      <w:numFmt w:val="bullet"/>
      <w:lvlText w:val=""/>
      <w:lvlJc w:val="left"/>
      <w:pPr>
        <w:ind w:left="1080" w:hanging="360"/>
      </w:pPr>
      <w:rPr>
        <w:rFonts w:ascii="Symbol" w:hAnsi="Symbol" w:hint="default"/>
        <w:b w:val="0"/>
        <w:i w:val="0"/>
        <w:color w:val="auto"/>
        <w:sz w:val="24"/>
        <w:szCs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12D77E48"/>
    <w:multiLevelType w:val="hybridMultilevel"/>
    <w:tmpl w:val="B2840FAC"/>
    <w:lvl w:ilvl="0" w:tplc="95B00A50">
      <w:start w:val="1"/>
      <w:numFmt w:val="lowerLetter"/>
      <w:lvlText w:val="(%1)"/>
      <w:lvlJc w:val="left"/>
      <w:pPr>
        <w:ind w:left="720" w:hanging="360"/>
      </w:pPr>
      <w:rPr>
        <w:rFonts w:hint="default"/>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41D48F5"/>
    <w:multiLevelType w:val="hybridMultilevel"/>
    <w:tmpl w:val="575CE78A"/>
    <w:lvl w:ilvl="0" w:tplc="95B00A50">
      <w:start w:val="1"/>
      <w:numFmt w:val="lowerLetter"/>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33117B"/>
    <w:multiLevelType w:val="hybridMultilevel"/>
    <w:tmpl w:val="A34AE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C7770C"/>
    <w:multiLevelType w:val="hybridMultilevel"/>
    <w:tmpl w:val="B93A8882"/>
    <w:lvl w:ilvl="0" w:tplc="95B00A50">
      <w:start w:val="1"/>
      <w:numFmt w:val="lowerLetter"/>
      <w:lvlText w:val="(%1)"/>
      <w:lvlJc w:val="left"/>
      <w:pPr>
        <w:ind w:left="720" w:hanging="360"/>
      </w:pPr>
      <w:rPr>
        <w:b w:val="0"/>
        <w:i w:val="0"/>
        <w:color w:val="auto"/>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706387"/>
    <w:multiLevelType w:val="hybridMultilevel"/>
    <w:tmpl w:val="07F21F7A"/>
    <w:lvl w:ilvl="0" w:tplc="95B00A50">
      <w:start w:val="1"/>
      <w:numFmt w:val="lowerLetter"/>
      <w:lvlText w:val="(%1)"/>
      <w:lvlJc w:val="left"/>
      <w:pPr>
        <w:ind w:left="1069" w:hanging="360"/>
      </w:pPr>
      <w:rPr>
        <w:b w:val="0"/>
        <w:i w:val="0"/>
        <w:color w:val="auto"/>
        <w:sz w:val="24"/>
        <w:szCs w:val="24"/>
      </w:rPr>
    </w:lvl>
    <w:lvl w:ilvl="1" w:tplc="0C090001">
      <w:start w:val="1"/>
      <w:numFmt w:val="bullet"/>
      <w:lvlText w:val=""/>
      <w:lvlJc w:val="left"/>
      <w:pPr>
        <w:ind w:left="1789" w:hanging="360"/>
      </w:pPr>
      <w:rPr>
        <w:rFonts w:ascii="Symbol" w:hAnsi="Symbol" w:hint="default"/>
        <w:b w:val="0"/>
      </w:rPr>
    </w:lvl>
    <w:lvl w:ilvl="2" w:tplc="A2FE6B72">
      <w:start w:val="1"/>
      <w:numFmt w:val="lowerRoman"/>
      <w:lvlText w:val="%3."/>
      <w:lvlJc w:val="right"/>
      <w:pPr>
        <w:ind w:left="2509" w:hanging="180"/>
      </w:pPr>
    </w:lvl>
    <w:lvl w:ilvl="3" w:tplc="782A54F8">
      <w:start w:val="1"/>
      <w:numFmt w:val="decimal"/>
      <w:lvlText w:val="%4."/>
      <w:lvlJc w:val="left"/>
      <w:pPr>
        <w:ind w:left="3229" w:hanging="360"/>
      </w:pPr>
    </w:lvl>
    <w:lvl w:ilvl="4" w:tplc="4282F022">
      <w:start w:val="1"/>
      <w:numFmt w:val="lowerLetter"/>
      <w:lvlText w:val="%5."/>
      <w:lvlJc w:val="left"/>
      <w:pPr>
        <w:ind w:left="3949" w:hanging="360"/>
      </w:pPr>
    </w:lvl>
    <w:lvl w:ilvl="5" w:tplc="DC647754">
      <w:start w:val="1"/>
      <w:numFmt w:val="lowerRoman"/>
      <w:lvlText w:val="%6."/>
      <w:lvlJc w:val="right"/>
      <w:pPr>
        <w:ind w:left="4669" w:hanging="180"/>
      </w:pPr>
    </w:lvl>
    <w:lvl w:ilvl="6" w:tplc="70C836BA">
      <w:start w:val="1"/>
      <w:numFmt w:val="decimal"/>
      <w:lvlText w:val="%7."/>
      <w:lvlJc w:val="left"/>
      <w:pPr>
        <w:ind w:left="5389" w:hanging="360"/>
      </w:pPr>
    </w:lvl>
    <w:lvl w:ilvl="7" w:tplc="DADE04E2">
      <w:start w:val="1"/>
      <w:numFmt w:val="lowerLetter"/>
      <w:lvlText w:val="%8."/>
      <w:lvlJc w:val="left"/>
      <w:pPr>
        <w:ind w:left="6109" w:hanging="360"/>
      </w:pPr>
    </w:lvl>
    <w:lvl w:ilvl="8" w:tplc="B34ACC12">
      <w:start w:val="1"/>
      <w:numFmt w:val="lowerRoman"/>
      <w:lvlText w:val="%9."/>
      <w:lvlJc w:val="right"/>
      <w:pPr>
        <w:ind w:left="6829" w:hanging="180"/>
      </w:pPr>
    </w:lvl>
  </w:abstractNum>
  <w:abstractNum w:abstractNumId="20" w15:restartNumberingAfterBreak="0">
    <w:nsid w:val="1866252A"/>
    <w:multiLevelType w:val="hybridMultilevel"/>
    <w:tmpl w:val="D66A1A76"/>
    <w:lvl w:ilvl="0" w:tplc="95B00A5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196028C6"/>
    <w:multiLevelType w:val="hybridMultilevel"/>
    <w:tmpl w:val="1C0C7B18"/>
    <w:lvl w:ilvl="0" w:tplc="85FC805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19837D4D"/>
    <w:multiLevelType w:val="hybridMultilevel"/>
    <w:tmpl w:val="8064DB9E"/>
    <w:lvl w:ilvl="0" w:tplc="083C2FC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1A4616BD"/>
    <w:multiLevelType w:val="hybridMultilevel"/>
    <w:tmpl w:val="EDD8F54E"/>
    <w:lvl w:ilvl="0" w:tplc="0700FC90">
      <w:start w:val="1"/>
      <w:numFmt w:val="lowerRoman"/>
      <w:lvlText w:val="(%1)"/>
      <w:lvlJc w:val="left"/>
      <w:pPr>
        <w:ind w:left="1069" w:hanging="360"/>
      </w:pPr>
      <w:rPr>
        <w:rFonts w:hint="default"/>
        <w:b w:val="0"/>
        <w:i w:val="0"/>
        <w:color w:val="auto"/>
        <w:sz w:val="24"/>
        <w:szCs w:val="24"/>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2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157"/>
        </w:tabs>
        <w:ind w:left="1157" w:hanging="720"/>
      </w:pPr>
    </w:lvl>
    <w:lvl w:ilvl="2">
      <w:start w:val="1"/>
      <w:numFmt w:val="bullet"/>
      <w:pStyle w:val="BodyParaBullet"/>
      <w:lvlText w:val=""/>
      <w:lvlJc w:val="left"/>
      <w:pPr>
        <w:tabs>
          <w:tab w:val="num" w:pos="1157"/>
        </w:tabs>
        <w:ind w:left="1157" w:hanging="720"/>
      </w:pPr>
      <w:rPr>
        <w:rFonts w:ascii="Symbol" w:hAnsi="Symbol" w:hint="default"/>
      </w:rPr>
    </w:lvl>
    <w:lvl w:ilvl="3">
      <w:start w:val="1"/>
      <w:numFmt w:val="lowerRoman"/>
      <w:pStyle w:val="BodySubPara"/>
      <w:lvlText w:val="(%4)"/>
      <w:lvlJc w:val="left"/>
      <w:pPr>
        <w:tabs>
          <w:tab w:val="num" w:pos="1877"/>
        </w:tabs>
        <w:ind w:left="1877" w:hanging="720"/>
      </w:pPr>
    </w:lvl>
    <w:lvl w:ilvl="4">
      <w:start w:val="1"/>
      <w:numFmt w:val="lowerLetter"/>
      <w:lvlText w:val="(%5)"/>
      <w:lvlJc w:val="left"/>
      <w:pPr>
        <w:ind w:left="1517" w:hanging="360"/>
      </w:pPr>
    </w:lvl>
    <w:lvl w:ilvl="5">
      <w:start w:val="1"/>
      <w:numFmt w:val="lowerRoman"/>
      <w:lvlText w:val="(%6)"/>
      <w:lvlJc w:val="left"/>
      <w:pPr>
        <w:ind w:left="1877" w:hanging="360"/>
      </w:pPr>
    </w:lvl>
    <w:lvl w:ilvl="6">
      <w:start w:val="1"/>
      <w:numFmt w:val="decimal"/>
      <w:lvlText w:val="%7."/>
      <w:lvlJc w:val="left"/>
      <w:pPr>
        <w:ind w:left="2237" w:hanging="360"/>
      </w:pPr>
    </w:lvl>
    <w:lvl w:ilvl="7">
      <w:start w:val="1"/>
      <w:numFmt w:val="lowerLetter"/>
      <w:lvlText w:val="%8."/>
      <w:lvlJc w:val="left"/>
      <w:pPr>
        <w:ind w:left="2597" w:hanging="360"/>
      </w:pPr>
    </w:lvl>
    <w:lvl w:ilvl="8">
      <w:start w:val="1"/>
      <w:numFmt w:val="lowerRoman"/>
      <w:lvlText w:val="%9."/>
      <w:lvlJc w:val="left"/>
      <w:pPr>
        <w:ind w:left="2957" w:hanging="360"/>
      </w:pPr>
    </w:lvl>
  </w:abstractNum>
  <w:abstractNum w:abstractNumId="25" w15:restartNumberingAfterBreak="0">
    <w:nsid w:val="1BB057A7"/>
    <w:multiLevelType w:val="hybridMultilevel"/>
    <w:tmpl w:val="E3A4A5B8"/>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1CA476BC"/>
    <w:multiLevelType w:val="multilevel"/>
    <w:tmpl w:val="9D22CD0C"/>
    <w:lvl w:ilvl="0">
      <w:start w:val="1"/>
      <w:numFmt w:val="lowerLetter"/>
      <w:lvlText w:val="(%1)"/>
      <w:lvlJc w:val="left"/>
      <w:pPr>
        <w:ind w:left="720" w:hanging="360"/>
      </w:pPr>
      <w:rPr>
        <w:rFonts w:hint="default"/>
        <w:b w:val="0"/>
        <w:i w:val="0"/>
        <w:color w:val="auto"/>
        <w:sz w:val="24"/>
        <w:szCs w:val="24"/>
      </w:rPr>
    </w:lvl>
    <w:lvl w:ilvl="1">
      <w:start w:val="1"/>
      <w:numFmt w:val="lowerRoman"/>
      <w:lvlText w:val="%2."/>
      <w:lvlJc w:val="left"/>
      <w:pPr>
        <w:ind w:left="107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D90628E"/>
    <w:multiLevelType w:val="hybridMultilevel"/>
    <w:tmpl w:val="6F7C7C5E"/>
    <w:lvl w:ilvl="0" w:tplc="95B00A50">
      <w:start w:val="1"/>
      <w:numFmt w:val="lowerLetter"/>
      <w:lvlText w:val="(%1)"/>
      <w:lvlJc w:val="left"/>
      <w:pPr>
        <w:ind w:left="720" w:hanging="360"/>
      </w:pPr>
      <w:rPr>
        <w:rFonts w:hint="default"/>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1E3D4B8E"/>
    <w:multiLevelType w:val="hybridMultilevel"/>
    <w:tmpl w:val="8D98621E"/>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08F39F1"/>
    <w:multiLevelType w:val="hybridMultilevel"/>
    <w:tmpl w:val="051A1EB0"/>
    <w:lvl w:ilvl="0" w:tplc="95B00A50">
      <w:start w:val="1"/>
      <w:numFmt w:val="lowerLetter"/>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237611D1"/>
    <w:multiLevelType w:val="hybridMultilevel"/>
    <w:tmpl w:val="54CA535E"/>
    <w:lvl w:ilvl="0" w:tplc="95B00A50">
      <w:start w:val="1"/>
      <w:numFmt w:val="lowerLetter"/>
      <w:lvlText w:val="(%1)"/>
      <w:lvlJc w:val="left"/>
      <w:pPr>
        <w:ind w:left="720" w:hanging="360"/>
      </w:pPr>
      <w:rPr>
        <w:rFonts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45A52C9"/>
    <w:multiLevelType w:val="hybridMultilevel"/>
    <w:tmpl w:val="757816E8"/>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283B26BC"/>
    <w:multiLevelType w:val="hybridMultilevel"/>
    <w:tmpl w:val="8BAE0068"/>
    <w:lvl w:ilvl="0" w:tplc="0C090001">
      <w:start w:val="1"/>
      <w:numFmt w:val="bullet"/>
      <w:lvlText w:val=""/>
      <w:lvlJc w:val="left"/>
      <w:pPr>
        <w:ind w:left="360" w:hanging="360"/>
      </w:pPr>
      <w:rPr>
        <w:rFonts w:ascii="Symbol" w:hAnsi="Symbol" w:hint="default"/>
        <w:b w:val="0"/>
        <w:i w:val="0"/>
        <w:color w:val="auto"/>
        <w:sz w:val="24"/>
        <w:szCs w:val="24"/>
      </w:rPr>
    </w:lvl>
    <w:lvl w:ilvl="1" w:tplc="95B00A50">
      <w:start w:val="1"/>
      <w:numFmt w:val="lowerLetter"/>
      <w:lvlText w:val="(%2)"/>
      <w:lvlJc w:val="left"/>
      <w:pPr>
        <w:ind w:left="1080" w:hanging="360"/>
      </w:pPr>
      <w:rPr>
        <w:b w:val="0"/>
        <w:i w:val="0"/>
        <w:color w:val="auto"/>
        <w:sz w:val="24"/>
        <w:szCs w:val="24"/>
      </w:rPr>
    </w:lvl>
    <w:lvl w:ilvl="2" w:tplc="A2FE6B72">
      <w:start w:val="1"/>
      <w:numFmt w:val="lowerRoman"/>
      <w:lvlText w:val="%3."/>
      <w:lvlJc w:val="right"/>
      <w:pPr>
        <w:ind w:left="1800" w:hanging="180"/>
      </w:pPr>
    </w:lvl>
    <w:lvl w:ilvl="3" w:tplc="782A54F8">
      <w:start w:val="1"/>
      <w:numFmt w:val="decimal"/>
      <w:lvlText w:val="%4."/>
      <w:lvlJc w:val="left"/>
      <w:pPr>
        <w:ind w:left="2520" w:hanging="360"/>
      </w:pPr>
    </w:lvl>
    <w:lvl w:ilvl="4" w:tplc="4282F022">
      <w:start w:val="1"/>
      <w:numFmt w:val="lowerLetter"/>
      <w:lvlText w:val="%5."/>
      <w:lvlJc w:val="left"/>
      <w:pPr>
        <w:ind w:left="3240" w:hanging="360"/>
      </w:pPr>
    </w:lvl>
    <w:lvl w:ilvl="5" w:tplc="DC647754">
      <w:start w:val="1"/>
      <w:numFmt w:val="lowerRoman"/>
      <w:lvlText w:val="%6."/>
      <w:lvlJc w:val="right"/>
      <w:pPr>
        <w:ind w:left="3960" w:hanging="180"/>
      </w:pPr>
    </w:lvl>
    <w:lvl w:ilvl="6" w:tplc="70C836BA">
      <w:start w:val="1"/>
      <w:numFmt w:val="decimal"/>
      <w:lvlText w:val="%7."/>
      <w:lvlJc w:val="left"/>
      <w:pPr>
        <w:ind w:left="4680" w:hanging="360"/>
      </w:pPr>
    </w:lvl>
    <w:lvl w:ilvl="7" w:tplc="DADE04E2">
      <w:start w:val="1"/>
      <w:numFmt w:val="lowerLetter"/>
      <w:lvlText w:val="%8."/>
      <w:lvlJc w:val="left"/>
      <w:pPr>
        <w:ind w:left="5400" w:hanging="360"/>
      </w:pPr>
    </w:lvl>
    <w:lvl w:ilvl="8" w:tplc="B34ACC12">
      <w:start w:val="1"/>
      <w:numFmt w:val="lowerRoman"/>
      <w:lvlText w:val="%9."/>
      <w:lvlJc w:val="right"/>
      <w:pPr>
        <w:ind w:left="6120" w:hanging="180"/>
      </w:pPr>
    </w:lvl>
  </w:abstractNum>
  <w:abstractNum w:abstractNumId="34" w15:restartNumberingAfterBreak="0">
    <w:nsid w:val="2B312CB2"/>
    <w:multiLevelType w:val="hybridMultilevel"/>
    <w:tmpl w:val="DE4C8F0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2FA514CB"/>
    <w:multiLevelType w:val="hybridMultilevel"/>
    <w:tmpl w:val="E81E7524"/>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02C4981"/>
    <w:multiLevelType w:val="hybridMultilevel"/>
    <w:tmpl w:val="60729282"/>
    <w:lvl w:ilvl="0" w:tplc="95B00A50">
      <w:start w:val="1"/>
      <w:numFmt w:val="lowerLetter"/>
      <w:lvlText w:val="(%1)"/>
      <w:lvlJc w:val="left"/>
      <w:pPr>
        <w:ind w:left="720" w:hanging="360"/>
      </w:pPr>
      <w:rPr>
        <w:b w:val="0"/>
        <w:i w:val="0"/>
        <w:color w:val="auto"/>
        <w:sz w:val="24"/>
        <w:szCs w:val="24"/>
      </w:rPr>
    </w:lvl>
    <w:lvl w:ilvl="1" w:tplc="0C090001">
      <w:start w:val="1"/>
      <w:numFmt w:val="bullet"/>
      <w:lvlText w:val=""/>
      <w:lvlJc w:val="left"/>
      <w:pPr>
        <w:ind w:left="1440" w:hanging="360"/>
      </w:pPr>
      <w:rPr>
        <w:rFonts w:ascii="Symbol" w:hAnsi="Symbol" w:hint="default"/>
        <w:b w:val="0"/>
      </w:rPr>
    </w:lvl>
    <w:lvl w:ilvl="2" w:tplc="A2FE6B72">
      <w:start w:val="1"/>
      <w:numFmt w:val="lowerRoman"/>
      <w:lvlText w:val="%3."/>
      <w:lvlJc w:val="right"/>
      <w:pPr>
        <w:ind w:left="2160" w:hanging="180"/>
      </w:pPr>
    </w:lvl>
    <w:lvl w:ilvl="3" w:tplc="782A54F8">
      <w:start w:val="1"/>
      <w:numFmt w:val="decimal"/>
      <w:lvlText w:val="%4."/>
      <w:lvlJc w:val="left"/>
      <w:pPr>
        <w:ind w:left="2880" w:hanging="360"/>
      </w:pPr>
    </w:lvl>
    <w:lvl w:ilvl="4" w:tplc="4282F022">
      <w:start w:val="1"/>
      <w:numFmt w:val="lowerLetter"/>
      <w:lvlText w:val="%5."/>
      <w:lvlJc w:val="left"/>
      <w:pPr>
        <w:ind w:left="3600" w:hanging="360"/>
      </w:pPr>
    </w:lvl>
    <w:lvl w:ilvl="5" w:tplc="DC647754">
      <w:start w:val="1"/>
      <w:numFmt w:val="lowerRoman"/>
      <w:lvlText w:val="%6."/>
      <w:lvlJc w:val="right"/>
      <w:pPr>
        <w:ind w:left="4320" w:hanging="180"/>
      </w:pPr>
    </w:lvl>
    <w:lvl w:ilvl="6" w:tplc="70C836BA">
      <w:start w:val="1"/>
      <w:numFmt w:val="decimal"/>
      <w:lvlText w:val="%7."/>
      <w:lvlJc w:val="left"/>
      <w:pPr>
        <w:ind w:left="5040" w:hanging="360"/>
      </w:pPr>
    </w:lvl>
    <w:lvl w:ilvl="7" w:tplc="DADE04E2">
      <w:start w:val="1"/>
      <w:numFmt w:val="lowerLetter"/>
      <w:lvlText w:val="%8."/>
      <w:lvlJc w:val="left"/>
      <w:pPr>
        <w:ind w:left="5760" w:hanging="360"/>
      </w:pPr>
    </w:lvl>
    <w:lvl w:ilvl="8" w:tplc="B34ACC12">
      <w:start w:val="1"/>
      <w:numFmt w:val="lowerRoman"/>
      <w:lvlText w:val="%9."/>
      <w:lvlJc w:val="right"/>
      <w:pPr>
        <w:ind w:left="6480" w:hanging="180"/>
      </w:pPr>
    </w:lvl>
  </w:abstractNum>
  <w:abstractNum w:abstractNumId="37" w15:restartNumberingAfterBreak="0">
    <w:nsid w:val="31DC6F18"/>
    <w:multiLevelType w:val="hybridMultilevel"/>
    <w:tmpl w:val="5B8A4BDC"/>
    <w:lvl w:ilvl="0" w:tplc="49ACA4F6">
      <w:start w:val="1"/>
      <w:numFmt w:val="lowerRoman"/>
      <w:lvlText w:val="%1."/>
      <w:lvlJc w:val="left"/>
      <w:pPr>
        <w:ind w:left="1080" w:hanging="360"/>
      </w:pPr>
      <w:rPr>
        <w:rFonts w:hint="default"/>
        <w:b w:val="0"/>
        <w:i w:val="0"/>
        <w:color w:val="auto"/>
        <w:sz w:val="24"/>
        <w:szCs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15:restartNumberingAfterBreak="0">
    <w:nsid w:val="352C11DB"/>
    <w:multiLevelType w:val="hybridMultilevel"/>
    <w:tmpl w:val="51C8C150"/>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36A16C6D"/>
    <w:multiLevelType w:val="hybridMultilevel"/>
    <w:tmpl w:val="E280D224"/>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37E92C34"/>
    <w:multiLevelType w:val="hybridMultilevel"/>
    <w:tmpl w:val="AD620170"/>
    <w:lvl w:ilvl="0" w:tplc="CE8696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8D45E0B"/>
    <w:multiLevelType w:val="multilevel"/>
    <w:tmpl w:val="9D22CD0C"/>
    <w:lvl w:ilvl="0">
      <w:start w:val="1"/>
      <w:numFmt w:val="lowerLetter"/>
      <w:lvlText w:val="(%1)"/>
      <w:lvlJc w:val="left"/>
      <w:pPr>
        <w:ind w:left="720" w:hanging="360"/>
      </w:pPr>
      <w:rPr>
        <w:rFonts w:hint="default"/>
        <w:b w:val="0"/>
        <w:i w:val="0"/>
        <w:color w:val="auto"/>
        <w:sz w:val="24"/>
        <w:szCs w:val="24"/>
      </w:rPr>
    </w:lvl>
    <w:lvl w:ilvl="1">
      <w:start w:val="1"/>
      <w:numFmt w:val="lowerRoman"/>
      <w:lvlText w:val="%2."/>
      <w:lvlJc w:val="left"/>
      <w:pPr>
        <w:ind w:left="107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8D46F6D"/>
    <w:multiLevelType w:val="multilevel"/>
    <w:tmpl w:val="9D22CD0C"/>
    <w:lvl w:ilvl="0">
      <w:start w:val="1"/>
      <w:numFmt w:val="lowerLetter"/>
      <w:lvlText w:val="(%1)"/>
      <w:lvlJc w:val="left"/>
      <w:pPr>
        <w:ind w:left="720" w:hanging="360"/>
      </w:pPr>
      <w:rPr>
        <w:rFonts w:hint="default"/>
        <w:b w:val="0"/>
        <w:i w:val="0"/>
        <w:color w:val="auto"/>
        <w:sz w:val="24"/>
        <w:szCs w:val="24"/>
      </w:rPr>
    </w:lvl>
    <w:lvl w:ilvl="1">
      <w:start w:val="1"/>
      <w:numFmt w:val="lowerRoman"/>
      <w:lvlText w:val="%2."/>
      <w:lvlJc w:val="left"/>
      <w:pPr>
        <w:ind w:left="107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90001A6"/>
    <w:multiLevelType w:val="hybridMultilevel"/>
    <w:tmpl w:val="B6183BC6"/>
    <w:lvl w:ilvl="0" w:tplc="95B00A50">
      <w:start w:val="1"/>
      <w:numFmt w:val="lowerLetter"/>
      <w:lvlText w:val="(%1)"/>
      <w:lvlJc w:val="left"/>
      <w:pPr>
        <w:ind w:left="1069" w:hanging="360"/>
      </w:pPr>
      <w:rPr>
        <w:b w:val="0"/>
        <w:i w:val="0"/>
        <w:color w:val="auto"/>
        <w:sz w:val="24"/>
        <w:szCs w:val="24"/>
      </w:rPr>
    </w:lvl>
    <w:lvl w:ilvl="1" w:tplc="0C090001">
      <w:start w:val="1"/>
      <w:numFmt w:val="bullet"/>
      <w:lvlText w:val=""/>
      <w:lvlJc w:val="left"/>
      <w:pPr>
        <w:ind w:left="1789" w:hanging="360"/>
      </w:pPr>
      <w:rPr>
        <w:rFonts w:ascii="Symbol" w:hAnsi="Symbol" w:hint="default"/>
        <w:b w:val="0"/>
      </w:rPr>
    </w:lvl>
    <w:lvl w:ilvl="2" w:tplc="A2FE6B72">
      <w:start w:val="1"/>
      <w:numFmt w:val="lowerRoman"/>
      <w:lvlText w:val="%3."/>
      <w:lvlJc w:val="right"/>
      <w:pPr>
        <w:ind w:left="2509" w:hanging="180"/>
      </w:pPr>
    </w:lvl>
    <w:lvl w:ilvl="3" w:tplc="782A54F8">
      <w:start w:val="1"/>
      <w:numFmt w:val="decimal"/>
      <w:lvlText w:val="%4."/>
      <w:lvlJc w:val="left"/>
      <w:pPr>
        <w:ind w:left="3229" w:hanging="360"/>
      </w:pPr>
    </w:lvl>
    <w:lvl w:ilvl="4" w:tplc="4282F022">
      <w:start w:val="1"/>
      <w:numFmt w:val="lowerLetter"/>
      <w:lvlText w:val="%5."/>
      <w:lvlJc w:val="left"/>
      <w:pPr>
        <w:ind w:left="3949" w:hanging="360"/>
      </w:pPr>
    </w:lvl>
    <w:lvl w:ilvl="5" w:tplc="DC647754">
      <w:start w:val="1"/>
      <w:numFmt w:val="lowerRoman"/>
      <w:lvlText w:val="%6."/>
      <w:lvlJc w:val="right"/>
      <w:pPr>
        <w:ind w:left="4669" w:hanging="180"/>
      </w:pPr>
    </w:lvl>
    <w:lvl w:ilvl="6" w:tplc="70C836BA">
      <w:start w:val="1"/>
      <w:numFmt w:val="decimal"/>
      <w:lvlText w:val="%7."/>
      <w:lvlJc w:val="left"/>
      <w:pPr>
        <w:ind w:left="5389" w:hanging="360"/>
      </w:pPr>
    </w:lvl>
    <w:lvl w:ilvl="7" w:tplc="DADE04E2">
      <w:start w:val="1"/>
      <w:numFmt w:val="lowerLetter"/>
      <w:lvlText w:val="%8."/>
      <w:lvlJc w:val="left"/>
      <w:pPr>
        <w:ind w:left="6109" w:hanging="360"/>
      </w:pPr>
    </w:lvl>
    <w:lvl w:ilvl="8" w:tplc="B34ACC12">
      <w:start w:val="1"/>
      <w:numFmt w:val="lowerRoman"/>
      <w:lvlText w:val="%9."/>
      <w:lvlJc w:val="right"/>
      <w:pPr>
        <w:ind w:left="6829" w:hanging="180"/>
      </w:pPr>
    </w:lvl>
  </w:abstractNum>
  <w:abstractNum w:abstractNumId="44" w15:restartNumberingAfterBreak="0">
    <w:nsid w:val="3AE532A9"/>
    <w:multiLevelType w:val="hybridMultilevel"/>
    <w:tmpl w:val="16DE8FA2"/>
    <w:lvl w:ilvl="0" w:tplc="C80632DA">
      <w:start w:val="1"/>
      <w:numFmt w:val="decimal"/>
      <w:pStyle w:val="ESSubparaHeader"/>
      <w:lvlText w:val="%1"/>
      <w:lvlJc w:val="left"/>
      <w:pPr>
        <w:ind w:left="360" w:hanging="360"/>
      </w:pPr>
      <w:rPr>
        <w:b w:val="0"/>
        <w:i w:val="0"/>
      </w:rPr>
    </w:lvl>
    <w:lvl w:ilvl="1" w:tplc="ABC2DF26">
      <w:start w:val="1"/>
      <w:numFmt w:val="bullet"/>
      <w:pStyle w:val="ESSubparaLis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3BDA6511"/>
    <w:multiLevelType w:val="hybridMultilevel"/>
    <w:tmpl w:val="04269CC2"/>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3F9C7DC2"/>
    <w:multiLevelType w:val="hybridMultilevel"/>
    <w:tmpl w:val="810E8782"/>
    <w:lvl w:ilvl="0" w:tplc="95B00A50">
      <w:start w:val="1"/>
      <w:numFmt w:val="lowerLetter"/>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400E2830"/>
    <w:multiLevelType w:val="hybridMultilevel"/>
    <w:tmpl w:val="DF9019EC"/>
    <w:lvl w:ilvl="0" w:tplc="49ACA4F6">
      <w:start w:val="1"/>
      <w:numFmt w:val="lowerRoman"/>
      <w:lvlText w:val="%1."/>
      <w:lvlJc w:val="left"/>
      <w:pPr>
        <w:ind w:left="720" w:hanging="360"/>
      </w:pPr>
      <w:rPr>
        <w:rFonts w:hint="default"/>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40D905BE"/>
    <w:multiLevelType w:val="hybridMultilevel"/>
    <w:tmpl w:val="E12E4ABC"/>
    <w:lvl w:ilvl="0" w:tplc="95B00A50">
      <w:start w:val="1"/>
      <w:numFmt w:val="lowerLetter"/>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40F23299"/>
    <w:multiLevelType w:val="hybridMultilevel"/>
    <w:tmpl w:val="B798B46A"/>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43FE2F37"/>
    <w:multiLevelType w:val="hybridMultilevel"/>
    <w:tmpl w:val="08CCFD2C"/>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456C0A6F"/>
    <w:multiLevelType w:val="hybridMultilevel"/>
    <w:tmpl w:val="02D2B0BC"/>
    <w:lvl w:ilvl="0" w:tplc="95B00A5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2" w15:restartNumberingAfterBreak="0">
    <w:nsid w:val="49A762D3"/>
    <w:multiLevelType w:val="hybridMultilevel"/>
    <w:tmpl w:val="02500468"/>
    <w:lvl w:ilvl="0" w:tplc="95B00A50">
      <w:start w:val="1"/>
      <w:numFmt w:val="lowerLetter"/>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B44C16"/>
    <w:multiLevelType w:val="hybridMultilevel"/>
    <w:tmpl w:val="3A24D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4F3D2FA3"/>
    <w:multiLevelType w:val="hybridMultilevel"/>
    <w:tmpl w:val="8C0C114E"/>
    <w:lvl w:ilvl="0" w:tplc="0700FC90">
      <w:start w:val="1"/>
      <w:numFmt w:val="lowerRoman"/>
      <w:lvlText w:val="(%1)"/>
      <w:lvlJc w:val="left"/>
      <w:pPr>
        <w:ind w:left="720" w:hanging="360"/>
      </w:pPr>
      <w:rPr>
        <w:rFonts w:hint="default"/>
      </w:rPr>
    </w:lvl>
    <w:lvl w:ilvl="1" w:tplc="4B685F84">
      <w:start w:val="1"/>
      <w:numFmt w:val="lowerLetter"/>
      <w:lvlText w:val="(%2)"/>
      <w:lvlJc w:val="left"/>
      <w:pPr>
        <w:ind w:left="1440" w:hanging="360"/>
      </w:pPr>
      <w:rPr>
        <w:rFonts w:hint="default"/>
      </w:rPr>
    </w:lvl>
    <w:lvl w:ilvl="2" w:tplc="49ACA4F6">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02A12B0"/>
    <w:multiLevelType w:val="hybridMultilevel"/>
    <w:tmpl w:val="496ADD42"/>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51155265"/>
    <w:multiLevelType w:val="hybridMultilevel"/>
    <w:tmpl w:val="86B4115A"/>
    <w:lvl w:ilvl="0" w:tplc="95B00A50">
      <w:start w:val="1"/>
      <w:numFmt w:val="lowerLetter"/>
      <w:lvlText w:val="(%1)"/>
      <w:lvlJc w:val="left"/>
      <w:pPr>
        <w:ind w:left="720" w:hanging="360"/>
      </w:pPr>
      <w:rPr>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2460126"/>
    <w:multiLevelType w:val="hybridMultilevel"/>
    <w:tmpl w:val="561E1ADA"/>
    <w:lvl w:ilvl="0" w:tplc="95B00A50">
      <w:start w:val="1"/>
      <w:numFmt w:val="lowerLetter"/>
      <w:lvlText w:val="(%1)"/>
      <w:lvlJc w:val="left"/>
      <w:pPr>
        <w:ind w:left="720" w:hanging="360"/>
      </w:pPr>
      <w:rPr>
        <w:b w:val="0"/>
        <w:i w:val="0"/>
        <w:color w:val="auto"/>
        <w:sz w:val="24"/>
        <w:szCs w:val="24"/>
      </w:rPr>
    </w:lvl>
    <w:lvl w:ilvl="1" w:tplc="49ACA4F6">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528C15F9"/>
    <w:multiLevelType w:val="hybridMultilevel"/>
    <w:tmpl w:val="32ECF7BE"/>
    <w:lvl w:ilvl="0" w:tplc="95B00A50">
      <w:start w:val="1"/>
      <w:numFmt w:val="lowerLetter"/>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544B762F"/>
    <w:multiLevelType w:val="hybridMultilevel"/>
    <w:tmpl w:val="7C5AEEBA"/>
    <w:lvl w:ilvl="0" w:tplc="6A6C14BC">
      <w:start w:val="1"/>
      <w:numFmt w:val="decimal"/>
      <w:lvlText w:val="%1."/>
      <w:lvlJc w:val="left"/>
      <w:pPr>
        <w:ind w:left="360" w:hanging="360"/>
      </w:pPr>
      <w:rPr>
        <w:rFonts w:ascii="Times New Roman" w:hAnsi="Times New Roman" w:cs="Times New Roman" w:hint="default"/>
        <w:b w:val="0"/>
        <w:i w:val="0"/>
        <w:color w:val="auto"/>
        <w:sz w:val="24"/>
        <w:szCs w:val="24"/>
      </w:rPr>
    </w:lvl>
    <w:lvl w:ilvl="1" w:tplc="0C090001">
      <w:start w:val="1"/>
      <w:numFmt w:val="bullet"/>
      <w:lvlText w:val=""/>
      <w:lvlJc w:val="left"/>
      <w:pPr>
        <w:ind w:left="1080" w:hanging="360"/>
      </w:pPr>
      <w:rPr>
        <w:rFonts w:ascii="Symbol" w:hAnsi="Symbol" w:hint="default"/>
        <w:b w:val="0"/>
      </w:rPr>
    </w:lvl>
    <w:lvl w:ilvl="2" w:tplc="0C090003">
      <w:start w:val="1"/>
      <w:numFmt w:val="bullet"/>
      <w:lvlText w:val="o"/>
      <w:lvlJc w:val="left"/>
      <w:pPr>
        <w:ind w:left="1800" w:hanging="180"/>
      </w:pPr>
      <w:rPr>
        <w:rFonts w:ascii="Courier New" w:hAnsi="Courier New" w:cs="Courier New" w:hint="default"/>
      </w:rPr>
    </w:lvl>
    <w:lvl w:ilvl="3" w:tplc="782A54F8">
      <w:start w:val="1"/>
      <w:numFmt w:val="decimal"/>
      <w:lvlText w:val="%4."/>
      <w:lvlJc w:val="left"/>
      <w:pPr>
        <w:ind w:left="2520" w:hanging="360"/>
      </w:pPr>
    </w:lvl>
    <w:lvl w:ilvl="4" w:tplc="4282F022">
      <w:start w:val="1"/>
      <w:numFmt w:val="lowerLetter"/>
      <w:lvlText w:val="%5."/>
      <w:lvlJc w:val="left"/>
      <w:pPr>
        <w:ind w:left="3240" w:hanging="360"/>
      </w:pPr>
    </w:lvl>
    <w:lvl w:ilvl="5" w:tplc="DC647754">
      <w:start w:val="1"/>
      <w:numFmt w:val="lowerRoman"/>
      <w:lvlText w:val="%6."/>
      <w:lvlJc w:val="right"/>
      <w:pPr>
        <w:ind w:left="3960" w:hanging="180"/>
      </w:pPr>
    </w:lvl>
    <w:lvl w:ilvl="6" w:tplc="70C836BA">
      <w:start w:val="1"/>
      <w:numFmt w:val="decimal"/>
      <w:lvlText w:val="%7."/>
      <w:lvlJc w:val="left"/>
      <w:pPr>
        <w:ind w:left="4680" w:hanging="360"/>
      </w:pPr>
    </w:lvl>
    <w:lvl w:ilvl="7" w:tplc="DADE04E2">
      <w:start w:val="1"/>
      <w:numFmt w:val="lowerLetter"/>
      <w:lvlText w:val="%8."/>
      <w:lvlJc w:val="left"/>
      <w:pPr>
        <w:ind w:left="5400" w:hanging="360"/>
      </w:pPr>
    </w:lvl>
    <w:lvl w:ilvl="8" w:tplc="B34ACC12">
      <w:start w:val="1"/>
      <w:numFmt w:val="lowerRoman"/>
      <w:lvlText w:val="%9."/>
      <w:lvlJc w:val="right"/>
      <w:pPr>
        <w:ind w:left="6120" w:hanging="180"/>
      </w:pPr>
    </w:lvl>
  </w:abstractNum>
  <w:abstractNum w:abstractNumId="61" w15:restartNumberingAfterBreak="0">
    <w:nsid w:val="55E86ED3"/>
    <w:multiLevelType w:val="hybridMultilevel"/>
    <w:tmpl w:val="A4A4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6CD3EFF"/>
    <w:multiLevelType w:val="hybridMultilevel"/>
    <w:tmpl w:val="07E65070"/>
    <w:lvl w:ilvl="0" w:tplc="49ACA4F6">
      <w:start w:val="1"/>
      <w:numFmt w:val="lowerRoman"/>
      <w:lvlText w:val="%1."/>
      <w:lvlJc w:val="left"/>
      <w:pPr>
        <w:ind w:left="720" w:hanging="360"/>
      </w:pPr>
      <w:rPr>
        <w:rFonts w:hint="default"/>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3" w15:restartNumberingAfterBreak="0">
    <w:nsid w:val="57633AB5"/>
    <w:multiLevelType w:val="multilevel"/>
    <w:tmpl w:val="9D22CD0C"/>
    <w:lvl w:ilvl="0">
      <w:start w:val="1"/>
      <w:numFmt w:val="lowerLetter"/>
      <w:lvlText w:val="(%1)"/>
      <w:lvlJc w:val="left"/>
      <w:pPr>
        <w:ind w:left="720" w:hanging="360"/>
      </w:pPr>
      <w:rPr>
        <w:rFonts w:hint="default"/>
        <w:b w:val="0"/>
        <w:i w:val="0"/>
        <w:color w:val="auto"/>
        <w:sz w:val="24"/>
        <w:szCs w:val="24"/>
      </w:rPr>
    </w:lvl>
    <w:lvl w:ilvl="1">
      <w:start w:val="1"/>
      <w:numFmt w:val="lowerRoman"/>
      <w:lvlText w:val="%2."/>
      <w:lvlJc w:val="left"/>
      <w:pPr>
        <w:ind w:left="107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AE54584"/>
    <w:multiLevelType w:val="hybridMultilevel"/>
    <w:tmpl w:val="57502A60"/>
    <w:lvl w:ilvl="0" w:tplc="95B00A50">
      <w:start w:val="1"/>
      <w:numFmt w:val="lowerLetter"/>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15:restartNumberingAfterBreak="0">
    <w:nsid w:val="5C1F64AF"/>
    <w:multiLevelType w:val="hybridMultilevel"/>
    <w:tmpl w:val="B82AA2F2"/>
    <w:lvl w:ilvl="0" w:tplc="95B00A50">
      <w:start w:val="1"/>
      <w:numFmt w:val="lowerLetter"/>
      <w:lvlText w:val="(%1)"/>
      <w:lvlJc w:val="left"/>
      <w:pPr>
        <w:ind w:left="720" w:hanging="360"/>
      </w:pPr>
      <w:rPr>
        <w:b w:val="0"/>
        <w:i w:val="0"/>
        <w:color w:val="auto"/>
        <w:sz w:val="24"/>
        <w:szCs w:val="24"/>
      </w:rPr>
    </w:lvl>
    <w:lvl w:ilvl="1" w:tplc="95B00A50">
      <w:start w:val="1"/>
      <w:numFmt w:val="lowerLetter"/>
      <w:lvlText w:val="(%2)"/>
      <w:lvlJc w:val="left"/>
      <w:pPr>
        <w:ind w:left="1440" w:hanging="360"/>
      </w:pPr>
      <w:rPr>
        <w:b w:val="0"/>
        <w:i w:val="0"/>
        <w:color w:val="auto"/>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ind w:left="-32767" w:firstLine="0"/>
      </w:pPr>
      <w:rPr>
        <w:color w:val="000000"/>
      </w:rPr>
    </w:lvl>
    <w:lvl w:ilvl="3">
      <w:start w:val="1"/>
      <w:numFmt w:val="none"/>
      <w:lvlText w:val="%4"/>
      <w:lvlJc w:val="left"/>
      <w:pPr>
        <w:ind w:left="-32767" w:firstLine="0"/>
      </w:pPr>
    </w:lvl>
    <w:lvl w:ilvl="4">
      <w:start w:val="1"/>
      <w:numFmt w:val="none"/>
      <w:lvlText w:val=""/>
      <w:lvlJc w:val="left"/>
      <w:pPr>
        <w:ind w:left="-32767" w:firstLine="0"/>
      </w:pPr>
      <w:rPr>
        <w:color w:val="000000"/>
      </w:rPr>
    </w:lvl>
    <w:lvl w:ilvl="5">
      <w:start w:val="1"/>
      <w:numFmt w:val="none"/>
      <w:lvlText w:val=""/>
      <w:lvlJc w:val="left"/>
      <w:pPr>
        <w:ind w:left="-32767" w:firstLine="0"/>
      </w:pPr>
    </w:lvl>
    <w:lvl w:ilvl="6">
      <w:start w:val="1"/>
      <w:numFmt w:val="none"/>
      <w:lvlText w:val=""/>
      <w:lvlJc w:val="left"/>
      <w:pPr>
        <w:ind w:left="-32767" w:firstLine="0"/>
      </w:pPr>
      <w:rPr>
        <w:color w:val="000000"/>
      </w:rPr>
    </w:lvl>
    <w:lvl w:ilvl="7">
      <w:start w:val="1"/>
      <w:numFmt w:val="none"/>
      <w:lvlText w:val="%8"/>
      <w:lvlJc w:val="left"/>
      <w:pPr>
        <w:ind w:left="-32767" w:firstLine="0"/>
      </w:pPr>
    </w:lvl>
    <w:lvl w:ilvl="8">
      <w:start w:val="1"/>
      <w:numFmt w:val="none"/>
      <w:lvlText w:val=""/>
      <w:lvlJc w:val="left"/>
      <w:pPr>
        <w:ind w:left="-32767" w:firstLine="0"/>
      </w:pPr>
      <w:rPr>
        <w:color w:val="000000"/>
      </w:rPr>
    </w:lvl>
  </w:abstractNum>
  <w:abstractNum w:abstractNumId="67" w15:restartNumberingAfterBreak="0">
    <w:nsid w:val="5E5B00EB"/>
    <w:multiLevelType w:val="hybridMultilevel"/>
    <w:tmpl w:val="002E1F74"/>
    <w:lvl w:ilvl="0" w:tplc="49ACA4F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60EB6634"/>
    <w:multiLevelType w:val="hybridMultilevel"/>
    <w:tmpl w:val="4B320CF4"/>
    <w:lvl w:ilvl="0" w:tplc="95B00A50">
      <w:start w:val="1"/>
      <w:numFmt w:val="lowerLetter"/>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61EC5A28"/>
    <w:multiLevelType w:val="hybridMultilevel"/>
    <w:tmpl w:val="C672C122"/>
    <w:lvl w:ilvl="0" w:tplc="95B00A50">
      <w:start w:val="1"/>
      <w:numFmt w:val="lowerLetter"/>
      <w:lvlText w:val="(%1)"/>
      <w:lvlJc w:val="left"/>
      <w:pPr>
        <w:ind w:left="720" w:hanging="360"/>
      </w:pPr>
      <w:rPr>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44D3705"/>
    <w:multiLevelType w:val="multilevel"/>
    <w:tmpl w:val="9D22CD0C"/>
    <w:lvl w:ilvl="0">
      <w:start w:val="1"/>
      <w:numFmt w:val="lowerLetter"/>
      <w:lvlText w:val="(%1)"/>
      <w:lvlJc w:val="left"/>
      <w:pPr>
        <w:ind w:left="720" w:hanging="360"/>
      </w:pPr>
      <w:rPr>
        <w:rFonts w:hint="default"/>
        <w:b w:val="0"/>
        <w:i w:val="0"/>
        <w:color w:val="auto"/>
        <w:sz w:val="24"/>
        <w:szCs w:val="24"/>
      </w:rPr>
    </w:lvl>
    <w:lvl w:ilvl="1">
      <w:start w:val="1"/>
      <w:numFmt w:val="lowerRoman"/>
      <w:lvlText w:val="%2."/>
      <w:lvlJc w:val="left"/>
      <w:pPr>
        <w:ind w:left="107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65E723B"/>
    <w:multiLevelType w:val="hybridMultilevel"/>
    <w:tmpl w:val="383E1998"/>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676E265B"/>
    <w:multiLevelType w:val="hybridMultilevel"/>
    <w:tmpl w:val="313C1534"/>
    <w:lvl w:ilvl="0" w:tplc="95B00A50">
      <w:start w:val="1"/>
      <w:numFmt w:val="lowerLetter"/>
      <w:lvlText w:val="(%1)"/>
      <w:lvlJc w:val="left"/>
      <w:pPr>
        <w:ind w:left="720" w:hanging="360"/>
      </w:pPr>
      <w:rPr>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80A1864"/>
    <w:multiLevelType w:val="multilevel"/>
    <w:tmpl w:val="9D22CD0C"/>
    <w:lvl w:ilvl="0">
      <w:start w:val="1"/>
      <w:numFmt w:val="lowerLetter"/>
      <w:lvlText w:val="(%1)"/>
      <w:lvlJc w:val="left"/>
      <w:pPr>
        <w:ind w:left="720" w:hanging="360"/>
      </w:pPr>
      <w:rPr>
        <w:rFonts w:hint="default"/>
        <w:b w:val="0"/>
        <w:i w:val="0"/>
        <w:color w:val="auto"/>
        <w:sz w:val="24"/>
        <w:szCs w:val="24"/>
      </w:rPr>
    </w:lvl>
    <w:lvl w:ilvl="1">
      <w:start w:val="1"/>
      <w:numFmt w:val="lowerRoman"/>
      <w:lvlText w:val="%2."/>
      <w:lvlJc w:val="left"/>
      <w:pPr>
        <w:ind w:left="107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B6B4211"/>
    <w:multiLevelType w:val="hybridMultilevel"/>
    <w:tmpl w:val="067868DE"/>
    <w:lvl w:ilvl="0" w:tplc="95B00A5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6C647E45"/>
    <w:multiLevelType w:val="hybridMultilevel"/>
    <w:tmpl w:val="BD4C820C"/>
    <w:lvl w:ilvl="0" w:tplc="49ACA4F6">
      <w:start w:val="1"/>
      <w:numFmt w:val="lowerRoman"/>
      <w:lvlText w:val="%1."/>
      <w:lvlJc w:val="left"/>
      <w:pPr>
        <w:ind w:left="720" w:hanging="360"/>
      </w:pPr>
      <w:rPr>
        <w:rFonts w:hint="default"/>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6" w15:restartNumberingAfterBreak="0">
    <w:nsid w:val="6CA541AA"/>
    <w:multiLevelType w:val="hybridMultilevel"/>
    <w:tmpl w:val="BF5A777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7" w15:restartNumberingAfterBreak="0">
    <w:nsid w:val="6E93540B"/>
    <w:multiLevelType w:val="hybridMultilevel"/>
    <w:tmpl w:val="05528B46"/>
    <w:lvl w:ilvl="0" w:tplc="8C5636E8">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8" w15:restartNumberingAfterBreak="0">
    <w:nsid w:val="720E45F2"/>
    <w:multiLevelType w:val="hybridMultilevel"/>
    <w:tmpl w:val="27205E12"/>
    <w:lvl w:ilvl="0" w:tplc="95B00A50">
      <w:start w:val="1"/>
      <w:numFmt w:val="lowerLetter"/>
      <w:lvlText w:val="(%1)"/>
      <w:lvlJc w:val="left"/>
      <w:pPr>
        <w:ind w:left="1069" w:hanging="360"/>
      </w:pPr>
      <w:rPr>
        <w:b w:val="0"/>
        <w:i w:val="0"/>
        <w:color w:val="auto"/>
        <w:sz w:val="24"/>
        <w:szCs w:val="24"/>
      </w:rPr>
    </w:lvl>
    <w:lvl w:ilvl="1" w:tplc="0C090001">
      <w:start w:val="1"/>
      <w:numFmt w:val="bullet"/>
      <w:lvlText w:val=""/>
      <w:lvlJc w:val="left"/>
      <w:pPr>
        <w:ind w:left="1789" w:hanging="360"/>
      </w:pPr>
      <w:rPr>
        <w:rFonts w:ascii="Symbol" w:hAnsi="Symbol" w:hint="default"/>
        <w:b w:val="0"/>
      </w:rPr>
    </w:lvl>
    <w:lvl w:ilvl="2" w:tplc="A2FE6B72">
      <w:start w:val="1"/>
      <w:numFmt w:val="lowerRoman"/>
      <w:lvlText w:val="%3."/>
      <w:lvlJc w:val="right"/>
      <w:pPr>
        <w:ind w:left="2509" w:hanging="180"/>
      </w:pPr>
    </w:lvl>
    <w:lvl w:ilvl="3" w:tplc="782A54F8">
      <w:start w:val="1"/>
      <w:numFmt w:val="decimal"/>
      <w:lvlText w:val="%4."/>
      <w:lvlJc w:val="left"/>
      <w:pPr>
        <w:ind w:left="3229" w:hanging="360"/>
      </w:pPr>
    </w:lvl>
    <w:lvl w:ilvl="4" w:tplc="4282F022">
      <w:start w:val="1"/>
      <w:numFmt w:val="lowerLetter"/>
      <w:lvlText w:val="%5."/>
      <w:lvlJc w:val="left"/>
      <w:pPr>
        <w:ind w:left="3949" w:hanging="360"/>
      </w:pPr>
    </w:lvl>
    <w:lvl w:ilvl="5" w:tplc="DC647754">
      <w:start w:val="1"/>
      <w:numFmt w:val="lowerRoman"/>
      <w:lvlText w:val="%6."/>
      <w:lvlJc w:val="right"/>
      <w:pPr>
        <w:ind w:left="4669" w:hanging="180"/>
      </w:pPr>
    </w:lvl>
    <w:lvl w:ilvl="6" w:tplc="70C836BA">
      <w:start w:val="1"/>
      <w:numFmt w:val="decimal"/>
      <w:lvlText w:val="%7."/>
      <w:lvlJc w:val="left"/>
      <w:pPr>
        <w:ind w:left="5389" w:hanging="360"/>
      </w:pPr>
    </w:lvl>
    <w:lvl w:ilvl="7" w:tplc="DADE04E2">
      <w:start w:val="1"/>
      <w:numFmt w:val="lowerLetter"/>
      <w:lvlText w:val="%8."/>
      <w:lvlJc w:val="left"/>
      <w:pPr>
        <w:ind w:left="6109" w:hanging="360"/>
      </w:pPr>
    </w:lvl>
    <w:lvl w:ilvl="8" w:tplc="B34ACC12">
      <w:start w:val="1"/>
      <w:numFmt w:val="lowerRoman"/>
      <w:lvlText w:val="%9."/>
      <w:lvlJc w:val="right"/>
      <w:pPr>
        <w:ind w:left="6829" w:hanging="180"/>
      </w:pPr>
    </w:lvl>
  </w:abstractNum>
  <w:abstractNum w:abstractNumId="79" w15:restartNumberingAfterBreak="0">
    <w:nsid w:val="724179F8"/>
    <w:multiLevelType w:val="hybridMultilevel"/>
    <w:tmpl w:val="F900005C"/>
    <w:lvl w:ilvl="0" w:tplc="95B00A50">
      <w:start w:val="1"/>
      <w:numFmt w:val="lowerLetter"/>
      <w:lvlText w:val="(%1)"/>
      <w:lvlJc w:val="left"/>
      <w:pPr>
        <w:ind w:left="720" w:hanging="360"/>
      </w:pPr>
      <w:rPr>
        <w:rFonts w:hint="default"/>
        <w:b w:val="0"/>
        <w:i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72DB0573"/>
    <w:multiLevelType w:val="hybridMultilevel"/>
    <w:tmpl w:val="5458153C"/>
    <w:lvl w:ilvl="0" w:tplc="95B00A50">
      <w:start w:val="1"/>
      <w:numFmt w:val="lowerLetter"/>
      <w:lvlText w:val="(%1)"/>
      <w:lvlJc w:val="left"/>
      <w:pPr>
        <w:ind w:left="720" w:hanging="360"/>
      </w:pPr>
      <w:rPr>
        <w:rFonts w:hint="default"/>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1" w15:restartNumberingAfterBreak="0">
    <w:nsid w:val="741778F2"/>
    <w:multiLevelType w:val="hybridMultilevel"/>
    <w:tmpl w:val="CF1C224C"/>
    <w:lvl w:ilvl="0" w:tplc="0C090001">
      <w:start w:val="1"/>
      <w:numFmt w:val="bullet"/>
      <w:lvlText w:val=""/>
      <w:lvlJc w:val="left"/>
      <w:pPr>
        <w:ind w:left="360" w:hanging="360"/>
      </w:pPr>
      <w:rPr>
        <w:rFonts w:ascii="Symbol" w:hAnsi="Symbol" w:hint="default"/>
        <w:b w:val="0"/>
        <w:i w:val="0"/>
        <w:color w:val="auto"/>
        <w:sz w:val="24"/>
        <w:szCs w:val="24"/>
      </w:rPr>
    </w:lvl>
    <w:lvl w:ilvl="1" w:tplc="0C090001">
      <w:start w:val="1"/>
      <w:numFmt w:val="bullet"/>
      <w:lvlText w:val=""/>
      <w:lvlJc w:val="left"/>
      <w:pPr>
        <w:ind w:left="1080" w:hanging="360"/>
      </w:pPr>
      <w:rPr>
        <w:rFonts w:ascii="Symbol" w:hAnsi="Symbol" w:hint="default"/>
        <w:b w:val="0"/>
      </w:rPr>
    </w:lvl>
    <w:lvl w:ilvl="2" w:tplc="A2FE6B72">
      <w:start w:val="1"/>
      <w:numFmt w:val="lowerRoman"/>
      <w:lvlText w:val="%3."/>
      <w:lvlJc w:val="right"/>
      <w:pPr>
        <w:ind w:left="1800" w:hanging="180"/>
      </w:pPr>
    </w:lvl>
    <w:lvl w:ilvl="3" w:tplc="782A54F8">
      <w:start w:val="1"/>
      <w:numFmt w:val="decimal"/>
      <w:lvlText w:val="%4."/>
      <w:lvlJc w:val="left"/>
      <w:pPr>
        <w:ind w:left="2520" w:hanging="360"/>
      </w:pPr>
    </w:lvl>
    <w:lvl w:ilvl="4" w:tplc="4282F022">
      <w:start w:val="1"/>
      <w:numFmt w:val="lowerLetter"/>
      <w:lvlText w:val="%5."/>
      <w:lvlJc w:val="left"/>
      <w:pPr>
        <w:ind w:left="3240" w:hanging="360"/>
      </w:pPr>
    </w:lvl>
    <w:lvl w:ilvl="5" w:tplc="DC647754">
      <w:start w:val="1"/>
      <w:numFmt w:val="lowerRoman"/>
      <w:lvlText w:val="%6."/>
      <w:lvlJc w:val="right"/>
      <w:pPr>
        <w:ind w:left="3960" w:hanging="180"/>
      </w:pPr>
    </w:lvl>
    <w:lvl w:ilvl="6" w:tplc="70C836BA">
      <w:start w:val="1"/>
      <w:numFmt w:val="decimal"/>
      <w:lvlText w:val="%7."/>
      <w:lvlJc w:val="left"/>
      <w:pPr>
        <w:ind w:left="4680" w:hanging="360"/>
      </w:pPr>
    </w:lvl>
    <w:lvl w:ilvl="7" w:tplc="DADE04E2">
      <w:start w:val="1"/>
      <w:numFmt w:val="lowerLetter"/>
      <w:lvlText w:val="%8."/>
      <w:lvlJc w:val="left"/>
      <w:pPr>
        <w:ind w:left="5400" w:hanging="360"/>
      </w:pPr>
    </w:lvl>
    <w:lvl w:ilvl="8" w:tplc="B34ACC12">
      <w:start w:val="1"/>
      <w:numFmt w:val="lowerRoman"/>
      <w:lvlText w:val="%9."/>
      <w:lvlJc w:val="right"/>
      <w:pPr>
        <w:ind w:left="6120" w:hanging="180"/>
      </w:pPr>
    </w:lvl>
  </w:abstractNum>
  <w:abstractNum w:abstractNumId="82" w15:restartNumberingAfterBreak="0">
    <w:nsid w:val="745775A2"/>
    <w:multiLevelType w:val="hybridMultilevel"/>
    <w:tmpl w:val="23B8C440"/>
    <w:lvl w:ilvl="0" w:tplc="95B00A50">
      <w:start w:val="1"/>
      <w:numFmt w:val="lowerLetter"/>
      <w:lvlText w:val="(%1)"/>
      <w:lvlJc w:val="left"/>
      <w:pPr>
        <w:ind w:left="1440" w:hanging="360"/>
      </w:pPr>
      <w:rPr>
        <w:b w:val="0"/>
        <w:i w:val="0"/>
        <w:color w:val="auto"/>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3" w15:restartNumberingAfterBreak="0">
    <w:nsid w:val="746645C8"/>
    <w:multiLevelType w:val="hybridMultilevel"/>
    <w:tmpl w:val="BD7AA4FE"/>
    <w:lvl w:ilvl="0" w:tplc="95B00A50">
      <w:start w:val="1"/>
      <w:numFmt w:val="lowerLetter"/>
      <w:lvlText w:val="(%1)"/>
      <w:lvlJc w:val="left"/>
      <w:pPr>
        <w:ind w:left="720" w:hanging="360"/>
      </w:pPr>
      <w:rPr>
        <w:b w:val="0"/>
        <w:i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4" w15:restartNumberingAfterBreak="0">
    <w:nsid w:val="77C17E00"/>
    <w:multiLevelType w:val="hybridMultilevel"/>
    <w:tmpl w:val="27A8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B3F77F4"/>
    <w:multiLevelType w:val="hybridMultilevel"/>
    <w:tmpl w:val="25A0B840"/>
    <w:lvl w:ilvl="0" w:tplc="0C090001">
      <w:start w:val="1"/>
      <w:numFmt w:val="bullet"/>
      <w:lvlText w:val=""/>
      <w:lvlJc w:val="left"/>
      <w:pPr>
        <w:ind w:left="360" w:hanging="360"/>
      </w:pPr>
      <w:rPr>
        <w:rFonts w:ascii="Symbol" w:hAnsi="Symbol" w:hint="default"/>
        <w:b w:val="0"/>
        <w:i w:val="0"/>
        <w:color w:val="auto"/>
        <w:sz w:val="24"/>
        <w:szCs w:val="24"/>
      </w:rPr>
    </w:lvl>
    <w:lvl w:ilvl="1" w:tplc="95B00A50">
      <w:start w:val="1"/>
      <w:numFmt w:val="lowerLetter"/>
      <w:lvlText w:val="(%2)"/>
      <w:lvlJc w:val="left"/>
      <w:pPr>
        <w:ind w:left="1080" w:hanging="360"/>
      </w:pPr>
      <w:rPr>
        <w:rFonts w:hint="default"/>
        <w:b w:val="0"/>
        <w:i w:val="0"/>
        <w:color w:val="auto"/>
        <w:sz w:val="24"/>
        <w:szCs w:val="24"/>
      </w:rPr>
    </w:lvl>
    <w:lvl w:ilvl="2" w:tplc="A2FE6B72">
      <w:start w:val="1"/>
      <w:numFmt w:val="lowerRoman"/>
      <w:lvlText w:val="%3."/>
      <w:lvlJc w:val="right"/>
      <w:pPr>
        <w:ind w:left="1800" w:hanging="180"/>
      </w:pPr>
    </w:lvl>
    <w:lvl w:ilvl="3" w:tplc="782A54F8">
      <w:start w:val="1"/>
      <w:numFmt w:val="decimal"/>
      <w:lvlText w:val="%4."/>
      <w:lvlJc w:val="left"/>
      <w:pPr>
        <w:ind w:left="2520" w:hanging="360"/>
      </w:pPr>
    </w:lvl>
    <w:lvl w:ilvl="4" w:tplc="4282F022">
      <w:start w:val="1"/>
      <w:numFmt w:val="lowerLetter"/>
      <w:lvlText w:val="%5."/>
      <w:lvlJc w:val="left"/>
      <w:pPr>
        <w:ind w:left="3240" w:hanging="360"/>
      </w:pPr>
    </w:lvl>
    <w:lvl w:ilvl="5" w:tplc="DC647754">
      <w:start w:val="1"/>
      <w:numFmt w:val="lowerRoman"/>
      <w:lvlText w:val="%6."/>
      <w:lvlJc w:val="right"/>
      <w:pPr>
        <w:ind w:left="3960" w:hanging="180"/>
      </w:pPr>
    </w:lvl>
    <w:lvl w:ilvl="6" w:tplc="70C836BA">
      <w:start w:val="1"/>
      <w:numFmt w:val="decimal"/>
      <w:lvlText w:val="%7."/>
      <w:lvlJc w:val="left"/>
      <w:pPr>
        <w:ind w:left="4680" w:hanging="360"/>
      </w:pPr>
    </w:lvl>
    <w:lvl w:ilvl="7" w:tplc="DADE04E2">
      <w:start w:val="1"/>
      <w:numFmt w:val="lowerLetter"/>
      <w:lvlText w:val="%8."/>
      <w:lvlJc w:val="left"/>
      <w:pPr>
        <w:ind w:left="5400" w:hanging="360"/>
      </w:pPr>
    </w:lvl>
    <w:lvl w:ilvl="8" w:tplc="B34ACC12">
      <w:start w:val="1"/>
      <w:numFmt w:val="lowerRoman"/>
      <w:lvlText w:val="%9."/>
      <w:lvlJc w:val="right"/>
      <w:pPr>
        <w:ind w:left="6120" w:hanging="180"/>
      </w:pPr>
    </w:lvl>
  </w:abstractNum>
  <w:abstractNum w:abstractNumId="86" w15:restartNumberingAfterBreak="0">
    <w:nsid w:val="7B705884"/>
    <w:multiLevelType w:val="hybridMultilevel"/>
    <w:tmpl w:val="EB5E2E50"/>
    <w:lvl w:ilvl="0" w:tplc="95B00A50">
      <w:start w:val="1"/>
      <w:numFmt w:val="lowerLetter"/>
      <w:lvlText w:val="(%1)"/>
      <w:lvlJc w:val="left"/>
      <w:pPr>
        <w:ind w:left="720" w:hanging="360"/>
      </w:pPr>
      <w:rPr>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D1C6A0B"/>
    <w:multiLevelType w:val="hybridMultilevel"/>
    <w:tmpl w:val="CAAEF946"/>
    <w:lvl w:ilvl="0" w:tplc="95B00A50">
      <w:start w:val="1"/>
      <w:numFmt w:val="lowerLetter"/>
      <w:lvlText w:val="(%1)"/>
      <w:lvlJc w:val="left"/>
      <w:pPr>
        <w:ind w:left="720" w:hanging="360"/>
      </w:pPr>
      <w:rPr>
        <w:b w:val="0"/>
        <w:i w:val="0"/>
        <w:color w:val="auto"/>
        <w:sz w:val="24"/>
        <w:szCs w:val="24"/>
      </w:rPr>
    </w:lvl>
    <w:lvl w:ilvl="1" w:tplc="49ACA4F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ED92084"/>
    <w:multiLevelType w:val="hybridMultilevel"/>
    <w:tmpl w:val="5DCCC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4"/>
  </w:num>
  <w:num w:numId="2">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color w:val="000000"/>
        </w:rPr>
      </w:lvl>
    </w:lvlOverride>
    <w:lvlOverride w:ilvl="3">
      <w:lvl w:ilvl="3">
        <w:start w:val="1"/>
        <w:numFmt w:val="none"/>
        <w:lvlText w:val="%4"/>
        <w:lvlJc w:val="left"/>
        <w:pPr>
          <w:tabs>
            <w:tab w:val="num" w:pos="794"/>
          </w:tabs>
          <w:ind w:left="680" w:hanging="170"/>
        </w:pPr>
      </w:lvl>
    </w:lvlOverride>
    <w:lvlOverride w:ilvl="4">
      <w:lvl w:ilvl="4">
        <w:start w:val="1"/>
        <w:numFmt w:val="none"/>
        <w:lvlText w:val=""/>
        <w:lvlJc w:val="left"/>
        <w:pPr>
          <w:tabs>
            <w:tab w:val="num" w:pos="964"/>
          </w:tabs>
          <w:ind w:left="850" w:hanging="170"/>
        </w:pPr>
        <w:rPr>
          <w:color w:val="000000"/>
        </w:rPr>
      </w:lvl>
    </w:lvlOverride>
    <w:lvlOverride w:ilvl="5">
      <w:lvl w:ilvl="5">
        <w:start w:val="1"/>
        <w:numFmt w:val="none"/>
        <w:lvlText w:val=""/>
        <w:lvlJc w:val="left"/>
        <w:pPr>
          <w:tabs>
            <w:tab w:val="num" w:pos="1134"/>
          </w:tabs>
          <w:ind w:left="1020" w:hanging="170"/>
        </w:pPr>
      </w:lvl>
    </w:lvlOverride>
    <w:lvlOverride w:ilvl="6">
      <w:lvl w:ilvl="6">
        <w:start w:val="1"/>
        <w:numFmt w:val="none"/>
        <w:lvlText w:val=""/>
        <w:lvlJc w:val="left"/>
        <w:pPr>
          <w:tabs>
            <w:tab w:val="num" w:pos="1304"/>
          </w:tabs>
          <w:ind w:left="1190" w:hanging="170"/>
        </w:pPr>
        <w:rPr>
          <w:color w:val="000000"/>
        </w:rPr>
      </w:lvl>
    </w:lvlOverride>
    <w:lvlOverride w:ilvl="7">
      <w:lvl w:ilvl="7">
        <w:start w:val="1"/>
        <w:numFmt w:val="none"/>
        <w:lvlText w:val="%8"/>
        <w:lvlJc w:val="left"/>
        <w:pPr>
          <w:tabs>
            <w:tab w:val="num" w:pos="1474"/>
          </w:tabs>
          <w:ind w:left="1360" w:hanging="170"/>
        </w:pPr>
      </w:lvl>
    </w:lvlOverride>
    <w:lvlOverride w:ilvl="8">
      <w:lvl w:ilvl="8">
        <w:start w:val="1"/>
        <w:numFmt w:val="none"/>
        <w:lvlText w:val=""/>
        <w:lvlJc w:val="left"/>
        <w:pPr>
          <w:tabs>
            <w:tab w:val="num" w:pos="1644"/>
          </w:tabs>
          <w:ind w:left="1530" w:hanging="170"/>
        </w:pPr>
        <w:rPr>
          <w:color w:val="000000"/>
        </w:rPr>
      </w:lvl>
    </w:lvlOverride>
  </w:num>
  <w:num w:numId="4">
    <w:abstractNumId w:val="11"/>
  </w:num>
  <w:num w:numId="5">
    <w:abstractNumId w:val="24"/>
  </w:num>
  <w:num w:numId="6">
    <w:abstractNumId w:val="3"/>
  </w:num>
  <w:num w:numId="7">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16"/>
  </w:num>
  <w:num w:numId="11">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num>
  <w:num w:numId="27">
    <w:abstractNumId w:val="29"/>
  </w:num>
  <w:num w:numId="28">
    <w:abstractNumId w:val="66"/>
  </w:num>
  <w:num w:numId="29">
    <w:abstractNumId w:val="88"/>
  </w:num>
  <w:num w:numId="30">
    <w:abstractNumId w:val="84"/>
  </w:num>
  <w:num w:numId="31">
    <w:abstractNumId w:val="34"/>
  </w:num>
  <w:num w:numId="32">
    <w:abstractNumId w:val="7"/>
  </w:num>
  <w:num w:numId="33">
    <w:abstractNumId w:val="61"/>
  </w:num>
  <w:num w:numId="34">
    <w:abstractNumId w:val="76"/>
  </w:num>
  <w:num w:numId="35">
    <w:abstractNumId w:val="13"/>
  </w:num>
  <w:num w:numId="36">
    <w:abstractNumId w:val="52"/>
  </w:num>
  <w:num w:numId="37">
    <w:abstractNumId w:val="18"/>
  </w:num>
  <w:num w:numId="38">
    <w:abstractNumId w:val="40"/>
  </w:num>
  <w:num w:numId="39">
    <w:abstractNumId w:val="0"/>
  </w:num>
  <w:num w:numId="40">
    <w:abstractNumId w:val="32"/>
  </w:num>
  <w:num w:numId="41">
    <w:abstractNumId w:val="28"/>
  </w:num>
  <w:num w:numId="42">
    <w:abstractNumId w:val="79"/>
  </w:num>
  <w:num w:numId="43">
    <w:abstractNumId w:val="35"/>
  </w:num>
  <w:num w:numId="44">
    <w:abstractNumId w:val="4"/>
  </w:num>
  <w:num w:numId="45">
    <w:abstractNumId w:val="69"/>
  </w:num>
  <w:num w:numId="46">
    <w:abstractNumId w:val="85"/>
  </w:num>
  <w:num w:numId="47">
    <w:abstractNumId w:val="50"/>
  </w:num>
  <w:num w:numId="48">
    <w:abstractNumId w:val="10"/>
  </w:num>
  <w:num w:numId="49">
    <w:abstractNumId w:val="43"/>
  </w:num>
  <w:num w:numId="50">
    <w:abstractNumId w:val="38"/>
  </w:num>
  <w:num w:numId="51">
    <w:abstractNumId w:val="65"/>
  </w:num>
  <w:num w:numId="52">
    <w:abstractNumId w:val="59"/>
  </w:num>
  <w:num w:numId="53">
    <w:abstractNumId w:val="15"/>
  </w:num>
  <w:num w:numId="54">
    <w:abstractNumId w:val="68"/>
  </w:num>
  <w:num w:numId="55">
    <w:abstractNumId w:val="48"/>
  </w:num>
  <w:num w:numId="56">
    <w:abstractNumId w:val="82"/>
  </w:num>
  <w:num w:numId="57">
    <w:abstractNumId w:val="33"/>
  </w:num>
  <w:num w:numId="58">
    <w:abstractNumId w:val="86"/>
  </w:num>
  <w:num w:numId="59">
    <w:abstractNumId w:val="72"/>
  </w:num>
  <w:num w:numId="60">
    <w:abstractNumId w:val="67"/>
  </w:num>
  <w:num w:numId="61">
    <w:abstractNumId w:val="55"/>
  </w:num>
  <w:num w:numId="62">
    <w:abstractNumId w:val="87"/>
  </w:num>
  <w:num w:numId="63">
    <w:abstractNumId w:val="9"/>
  </w:num>
  <w:num w:numId="64">
    <w:abstractNumId w:val="37"/>
  </w:num>
  <w:num w:numId="65">
    <w:abstractNumId w:val="58"/>
  </w:num>
  <w:num w:numId="66">
    <w:abstractNumId w:val="12"/>
  </w:num>
  <w:num w:numId="67">
    <w:abstractNumId w:val="62"/>
  </w:num>
  <w:num w:numId="68">
    <w:abstractNumId w:val="71"/>
  </w:num>
  <w:num w:numId="69">
    <w:abstractNumId w:val="75"/>
  </w:num>
  <w:num w:numId="70">
    <w:abstractNumId w:val="47"/>
  </w:num>
  <w:num w:numId="71">
    <w:abstractNumId w:val="27"/>
  </w:num>
  <w:num w:numId="72">
    <w:abstractNumId w:val="23"/>
  </w:num>
  <w:num w:numId="73">
    <w:abstractNumId w:val="25"/>
  </w:num>
  <w:num w:numId="74">
    <w:abstractNumId w:val="14"/>
  </w:num>
  <w:num w:numId="75">
    <w:abstractNumId w:val="73"/>
  </w:num>
  <w:num w:numId="76">
    <w:abstractNumId w:val="31"/>
  </w:num>
  <w:num w:numId="77">
    <w:abstractNumId w:val="45"/>
  </w:num>
  <w:num w:numId="78">
    <w:abstractNumId w:val="56"/>
  </w:num>
  <w:num w:numId="79">
    <w:abstractNumId w:val="80"/>
  </w:num>
  <w:num w:numId="80">
    <w:abstractNumId w:val="2"/>
  </w:num>
  <w:num w:numId="81">
    <w:abstractNumId w:val="49"/>
  </w:num>
  <w:num w:numId="82">
    <w:abstractNumId w:val="39"/>
  </w:num>
  <w:num w:numId="83">
    <w:abstractNumId w:val="57"/>
  </w:num>
  <w:num w:numId="84">
    <w:abstractNumId w:val="6"/>
  </w:num>
  <w:num w:numId="85">
    <w:abstractNumId w:val="42"/>
  </w:num>
  <w:num w:numId="86">
    <w:abstractNumId w:val="26"/>
  </w:num>
  <w:num w:numId="87">
    <w:abstractNumId w:val="63"/>
  </w:num>
  <w:num w:numId="88">
    <w:abstractNumId w:val="70"/>
  </w:num>
  <w:num w:numId="89">
    <w:abstractNumId w:val="4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09"/>
    <w:rsid w:val="00002A57"/>
    <w:rsid w:val="00007C7B"/>
    <w:rsid w:val="00010D74"/>
    <w:rsid w:val="00024723"/>
    <w:rsid w:val="0002701D"/>
    <w:rsid w:val="00033173"/>
    <w:rsid w:val="00046940"/>
    <w:rsid w:val="00052FFF"/>
    <w:rsid w:val="0006083A"/>
    <w:rsid w:val="0006417B"/>
    <w:rsid w:val="00066096"/>
    <w:rsid w:val="00066B48"/>
    <w:rsid w:val="00067A54"/>
    <w:rsid w:val="00067C91"/>
    <w:rsid w:val="00075552"/>
    <w:rsid w:val="00077A98"/>
    <w:rsid w:val="00094B23"/>
    <w:rsid w:val="00095127"/>
    <w:rsid w:val="000A4EBE"/>
    <w:rsid w:val="000A51FD"/>
    <w:rsid w:val="000B4C2C"/>
    <w:rsid w:val="000B7807"/>
    <w:rsid w:val="000C1234"/>
    <w:rsid w:val="000C42FE"/>
    <w:rsid w:val="000D63BC"/>
    <w:rsid w:val="000D674D"/>
    <w:rsid w:val="00101908"/>
    <w:rsid w:val="00102A08"/>
    <w:rsid w:val="00102DD8"/>
    <w:rsid w:val="00103661"/>
    <w:rsid w:val="001059E2"/>
    <w:rsid w:val="00114BF3"/>
    <w:rsid w:val="001164D0"/>
    <w:rsid w:val="0013289F"/>
    <w:rsid w:val="00133A16"/>
    <w:rsid w:val="00141F37"/>
    <w:rsid w:val="00156A96"/>
    <w:rsid w:val="00157E44"/>
    <w:rsid w:val="00161A6E"/>
    <w:rsid w:val="001621AF"/>
    <w:rsid w:val="00164FC7"/>
    <w:rsid w:val="00174D7B"/>
    <w:rsid w:val="00174E30"/>
    <w:rsid w:val="00175AEA"/>
    <w:rsid w:val="00183D66"/>
    <w:rsid w:val="00183F91"/>
    <w:rsid w:val="00185BB1"/>
    <w:rsid w:val="00186B37"/>
    <w:rsid w:val="00195100"/>
    <w:rsid w:val="001966C1"/>
    <w:rsid w:val="001B5204"/>
    <w:rsid w:val="001B63B1"/>
    <w:rsid w:val="001D6DB1"/>
    <w:rsid w:val="001D7E74"/>
    <w:rsid w:val="001E126E"/>
    <w:rsid w:val="001E1F09"/>
    <w:rsid w:val="001E79DD"/>
    <w:rsid w:val="001F0F76"/>
    <w:rsid w:val="001F510D"/>
    <w:rsid w:val="002072EA"/>
    <w:rsid w:val="00207B6A"/>
    <w:rsid w:val="00211C3C"/>
    <w:rsid w:val="00220724"/>
    <w:rsid w:val="00227BB2"/>
    <w:rsid w:val="00241EC6"/>
    <w:rsid w:val="00244B47"/>
    <w:rsid w:val="00245200"/>
    <w:rsid w:val="00245EF9"/>
    <w:rsid w:val="00252740"/>
    <w:rsid w:val="002701A7"/>
    <w:rsid w:val="00271DAF"/>
    <w:rsid w:val="00273891"/>
    <w:rsid w:val="00277F90"/>
    <w:rsid w:val="00280429"/>
    <w:rsid w:val="002809E3"/>
    <w:rsid w:val="0029106F"/>
    <w:rsid w:val="00294055"/>
    <w:rsid w:val="00295B34"/>
    <w:rsid w:val="002A4B05"/>
    <w:rsid w:val="002B366C"/>
    <w:rsid w:val="002B4124"/>
    <w:rsid w:val="002C3DC2"/>
    <w:rsid w:val="002C4235"/>
    <w:rsid w:val="002D44EF"/>
    <w:rsid w:val="002D4A19"/>
    <w:rsid w:val="002D6E0E"/>
    <w:rsid w:val="002E44E8"/>
    <w:rsid w:val="002E75D5"/>
    <w:rsid w:val="002E7855"/>
    <w:rsid w:val="002E7F4A"/>
    <w:rsid w:val="002F247E"/>
    <w:rsid w:val="002F44E6"/>
    <w:rsid w:val="002F4E81"/>
    <w:rsid w:val="00302D67"/>
    <w:rsid w:val="0031011F"/>
    <w:rsid w:val="00312397"/>
    <w:rsid w:val="0032126A"/>
    <w:rsid w:val="00323682"/>
    <w:rsid w:val="00326EAA"/>
    <w:rsid w:val="003337CB"/>
    <w:rsid w:val="003409FC"/>
    <w:rsid w:val="00341C26"/>
    <w:rsid w:val="0035063E"/>
    <w:rsid w:val="0035690B"/>
    <w:rsid w:val="00362C51"/>
    <w:rsid w:val="00363519"/>
    <w:rsid w:val="00366E9B"/>
    <w:rsid w:val="00370213"/>
    <w:rsid w:val="003720C8"/>
    <w:rsid w:val="00375D36"/>
    <w:rsid w:val="003842B5"/>
    <w:rsid w:val="00386EAB"/>
    <w:rsid w:val="00392EAF"/>
    <w:rsid w:val="00393060"/>
    <w:rsid w:val="003A385B"/>
    <w:rsid w:val="003A4AA8"/>
    <w:rsid w:val="003A687E"/>
    <w:rsid w:val="003B4FDF"/>
    <w:rsid w:val="003B772C"/>
    <w:rsid w:val="003C0F17"/>
    <w:rsid w:val="003C1AEA"/>
    <w:rsid w:val="003C36C5"/>
    <w:rsid w:val="003C6A2F"/>
    <w:rsid w:val="003D16C6"/>
    <w:rsid w:val="003D188B"/>
    <w:rsid w:val="003E1BBB"/>
    <w:rsid w:val="003E2A26"/>
    <w:rsid w:val="003E2E4E"/>
    <w:rsid w:val="003F35DC"/>
    <w:rsid w:val="003F4F02"/>
    <w:rsid w:val="003F6DA8"/>
    <w:rsid w:val="003F6E31"/>
    <w:rsid w:val="003F7470"/>
    <w:rsid w:val="004046BD"/>
    <w:rsid w:val="00410DF1"/>
    <w:rsid w:val="00412563"/>
    <w:rsid w:val="00413831"/>
    <w:rsid w:val="00414CFE"/>
    <w:rsid w:val="00423B81"/>
    <w:rsid w:val="00424601"/>
    <w:rsid w:val="00425244"/>
    <w:rsid w:val="00427ADE"/>
    <w:rsid w:val="0044081A"/>
    <w:rsid w:val="004533B1"/>
    <w:rsid w:val="00453D12"/>
    <w:rsid w:val="0045491F"/>
    <w:rsid w:val="004554C1"/>
    <w:rsid w:val="004642B7"/>
    <w:rsid w:val="00480863"/>
    <w:rsid w:val="00485FBF"/>
    <w:rsid w:val="0048709C"/>
    <w:rsid w:val="00487140"/>
    <w:rsid w:val="00487539"/>
    <w:rsid w:val="00493E63"/>
    <w:rsid w:val="004951E0"/>
    <w:rsid w:val="00497CFF"/>
    <w:rsid w:val="004A4329"/>
    <w:rsid w:val="004A5914"/>
    <w:rsid w:val="004A5ABF"/>
    <w:rsid w:val="004B0DA3"/>
    <w:rsid w:val="004B5293"/>
    <w:rsid w:val="004C14AA"/>
    <w:rsid w:val="004C17DC"/>
    <w:rsid w:val="004C7AC4"/>
    <w:rsid w:val="004D318E"/>
    <w:rsid w:val="004D4668"/>
    <w:rsid w:val="004E09F3"/>
    <w:rsid w:val="004E646F"/>
    <w:rsid w:val="004E753F"/>
    <w:rsid w:val="004F0C1F"/>
    <w:rsid w:val="004F7284"/>
    <w:rsid w:val="00501044"/>
    <w:rsid w:val="00504C80"/>
    <w:rsid w:val="0051046D"/>
    <w:rsid w:val="00510913"/>
    <w:rsid w:val="00511A62"/>
    <w:rsid w:val="00514680"/>
    <w:rsid w:val="0052034F"/>
    <w:rsid w:val="00520A56"/>
    <w:rsid w:val="00523BA6"/>
    <w:rsid w:val="00523D52"/>
    <w:rsid w:val="0052739B"/>
    <w:rsid w:val="00531923"/>
    <w:rsid w:val="00535591"/>
    <w:rsid w:val="00537025"/>
    <w:rsid w:val="0054077C"/>
    <w:rsid w:val="0054085B"/>
    <w:rsid w:val="005408C6"/>
    <w:rsid w:val="00551C25"/>
    <w:rsid w:val="00551C76"/>
    <w:rsid w:val="00551EF1"/>
    <w:rsid w:val="00555E18"/>
    <w:rsid w:val="0056452B"/>
    <w:rsid w:val="00565390"/>
    <w:rsid w:val="00585761"/>
    <w:rsid w:val="0058787A"/>
    <w:rsid w:val="00593574"/>
    <w:rsid w:val="005A49CD"/>
    <w:rsid w:val="005A6BCD"/>
    <w:rsid w:val="005A7278"/>
    <w:rsid w:val="005B6D94"/>
    <w:rsid w:val="005B7392"/>
    <w:rsid w:val="005C2112"/>
    <w:rsid w:val="005C2A02"/>
    <w:rsid w:val="005C5BC8"/>
    <w:rsid w:val="005C6E6B"/>
    <w:rsid w:val="005D2169"/>
    <w:rsid w:val="005D4923"/>
    <w:rsid w:val="005E28A4"/>
    <w:rsid w:val="005E2AE5"/>
    <w:rsid w:val="005E3A74"/>
    <w:rsid w:val="005E4CF9"/>
    <w:rsid w:val="00601F1E"/>
    <w:rsid w:val="006048E5"/>
    <w:rsid w:val="0061032A"/>
    <w:rsid w:val="00617C96"/>
    <w:rsid w:val="0062215B"/>
    <w:rsid w:val="00627CBC"/>
    <w:rsid w:val="00645CE3"/>
    <w:rsid w:val="006523D8"/>
    <w:rsid w:val="0065683A"/>
    <w:rsid w:val="00660CC5"/>
    <w:rsid w:val="006705F2"/>
    <w:rsid w:val="00676C3E"/>
    <w:rsid w:val="006849A8"/>
    <w:rsid w:val="00686CF5"/>
    <w:rsid w:val="006A0B8C"/>
    <w:rsid w:val="006A23EF"/>
    <w:rsid w:val="006B04D6"/>
    <w:rsid w:val="006B13C5"/>
    <w:rsid w:val="006B2BA2"/>
    <w:rsid w:val="006B2FEC"/>
    <w:rsid w:val="006B305E"/>
    <w:rsid w:val="006B344B"/>
    <w:rsid w:val="006B3A1A"/>
    <w:rsid w:val="006B652C"/>
    <w:rsid w:val="006C35D4"/>
    <w:rsid w:val="006C4DC7"/>
    <w:rsid w:val="006C5E97"/>
    <w:rsid w:val="006D0827"/>
    <w:rsid w:val="006D21E3"/>
    <w:rsid w:val="006D358D"/>
    <w:rsid w:val="006D35EC"/>
    <w:rsid w:val="006D70BA"/>
    <w:rsid w:val="006E445F"/>
    <w:rsid w:val="006E584B"/>
    <w:rsid w:val="006F2145"/>
    <w:rsid w:val="006F47C2"/>
    <w:rsid w:val="006F7A10"/>
    <w:rsid w:val="007037A4"/>
    <w:rsid w:val="0070712A"/>
    <w:rsid w:val="00712377"/>
    <w:rsid w:val="00714821"/>
    <w:rsid w:val="0072289E"/>
    <w:rsid w:val="00724B0D"/>
    <w:rsid w:val="007251E0"/>
    <w:rsid w:val="00730E24"/>
    <w:rsid w:val="007407B7"/>
    <w:rsid w:val="007422AF"/>
    <w:rsid w:val="0074690A"/>
    <w:rsid w:val="00753374"/>
    <w:rsid w:val="00753FD7"/>
    <w:rsid w:val="00756422"/>
    <w:rsid w:val="00761BF1"/>
    <w:rsid w:val="00762B39"/>
    <w:rsid w:val="00791E2C"/>
    <w:rsid w:val="00792A53"/>
    <w:rsid w:val="007938D2"/>
    <w:rsid w:val="00794F6F"/>
    <w:rsid w:val="007A413D"/>
    <w:rsid w:val="007B0346"/>
    <w:rsid w:val="007B0B19"/>
    <w:rsid w:val="007B1904"/>
    <w:rsid w:val="007C222B"/>
    <w:rsid w:val="007C33DD"/>
    <w:rsid w:val="007C4419"/>
    <w:rsid w:val="007E4773"/>
    <w:rsid w:val="007F3A1D"/>
    <w:rsid w:val="007F7A79"/>
    <w:rsid w:val="00806D24"/>
    <w:rsid w:val="00810014"/>
    <w:rsid w:val="00810554"/>
    <w:rsid w:val="00812CDD"/>
    <w:rsid w:val="00815B8A"/>
    <w:rsid w:val="00816655"/>
    <w:rsid w:val="00817123"/>
    <w:rsid w:val="00832B12"/>
    <w:rsid w:val="008374A1"/>
    <w:rsid w:val="00842E03"/>
    <w:rsid w:val="008449E7"/>
    <w:rsid w:val="00853155"/>
    <w:rsid w:val="00853E7D"/>
    <w:rsid w:val="008630E6"/>
    <w:rsid w:val="0086621A"/>
    <w:rsid w:val="0086763F"/>
    <w:rsid w:val="00875431"/>
    <w:rsid w:val="008809E4"/>
    <w:rsid w:val="00891686"/>
    <w:rsid w:val="008921C3"/>
    <w:rsid w:val="00894A88"/>
    <w:rsid w:val="008A3855"/>
    <w:rsid w:val="008A3AF2"/>
    <w:rsid w:val="008A3FB2"/>
    <w:rsid w:val="008A5E91"/>
    <w:rsid w:val="008A661E"/>
    <w:rsid w:val="008D0E5F"/>
    <w:rsid w:val="008D48FF"/>
    <w:rsid w:val="008D6B0C"/>
    <w:rsid w:val="008E0ADE"/>
    <w:rsid w:val="008E0FAB"/>
    <w:rsid w:val="008E1E98"/>
    <w:rsid w:val="008E453E"/>
    <w:rsid w:val="008E4E78"/>
    <w:rsid w:val="008F49F1"/>
    <w:rsid w:val="008F5813"/>
    <w:rsid w:val="008F6113"/>
    <w:rsid w:val="00900C08"/>
    <w:rsid w:val="00903E50"/>
    <w:rsid w:val="0090451C"/>
    <w:rsid w:val="00920C84"/>
    <w:rsid w:val="0092282F"/>
    <w:rsid w:val="0092326F"/>
    <w:rsid w:val="00935FD6"/>
    <w:rsid w:val="009374E1"/>
    <w:rsid w:val="00940E45"/>
    <w:rsid w:val="00943348"/>
    <w:rsid w:val="00944646"/>
    <w:rsid w:val="00950F96"/>
    <w:rsid w:val="00956EEC"/>
    <w:rsid w:val="00961D01"/>
    <w:rsid w:val="009658F7"/>
    <w:rsid w:val="00972390"/>
    <w:rsid w:val="00986498"/>
    <w:rsid w:val="009867D2"/>
    <w:rsid w:val="00995A2B"/>
    <w:rsid w:val="009B3E27"/>
    <w:rsid w:val="009B69AC"/>
    <w:rsid w:val="009C04FA"/>
    <w:rsid w:val="009C53BC"/>
    <w:rsid w:val="009D106F"/>
    <w:rsid w:val="009D3477"/>
    <w:rsid w:val="009D3D81"/>
    <w:rsid w:val="009D768A"/>
    <w:rsid w:val="009E705F"/>
    <w:rsid w:val="009F30C1"/>
    <w:rsid w:val="009F4835"/>
    <w:rsid w:val="009F6B39"/>
    <w:rsid w:val="00A11288"/>
    <w:rsid w:val="00A17838"/>
    <w:rsid w:val="00A4125A"/>
    <w:rsid w:val="00A45B2F"/>
    <w:rsid w:val="00A514ED"/>
    <w:rsid w:val="00A72E08"/>
    <w:rsid w:val="00A73AD5"/>
    <w:rsid w:val="00A81FEA"/>
    <w:rsid w:val="00A85341"/>
    <w:rsid w:val="00A8636C"/>
    <w:rsid w:val="00A909E4"/>
    <w:rsid w:val="00A97FAC"/>
    <w:rsid w:val="00AA265B"/>
    <w:rsid w:val="00AA57E8"/>
    <w:rsid w:val="00AB1035"/>
    <w:rsid w:val="00AB3D3D"/>
    <w:rsid w:val="00AC02F6"/>
    <w:rsid w:val="00AC1E76"/>
    <w:rsid w:val="00AC7624"/>
    <w:rsid w:val="00AD10FB"/>
    <w:rsid w:val="00AE0144"/>
    <w:rsid w:val="00AE7814"/>
    <w:rsid w:val="00B014D3"/>
    <w:rsid w:val="00B03A5B"/>
    <w:rsid w:val="00B043B1"/>
    <w:rsid w:val="00B057EC"/>
    <w:rsid w:val="00B11671"/>
    <w:rsid w:val="00B11A47"/>
    <w:rsid w:val="00B1489A"/>
    <w:rsid w:val="00B14E63"/>
    <w:rsid w:val="00B16D91"/>
    <w:rsid w:val="00B22FE9"/>
    <w:rsid w:val="00B2592B"/>
    <w:rsid w:val="00B342EA"/>
    <w:rsid w:val="00B350B6"/>
    <w:rsid w:val="00B354CC"/>
    <w:rsid w:val="00B40197"/>
    <w:rsid w:val="00B467F0"/>
    <w:rsid w:val="00B501E9"/>
    <w:rsid w:val="00B5081E"/>
    <w:rsid w:val="00B621F5"/>
    <w:rsid w:val="00B72609"/>
    <w:rsid w:val="00B731A0"/>
    <w:rsid w:val="00B76DA4"/>
    <w:rsid w:val="00B80B56"/>
    <w:rsid w:val="00B914B2"/>
    <w:rsid w:val="00B93574"/>
    <w:rsid w:val="00BA04BD"/>
    <w:rsid w:val="00BA76CD"/>
    <w:rsid w:val="00BC0CB4"/>
    <w:rsid w:val="00BC53D1"/>
    <w:rsid w:val="00BD14B7"/>
    <w:rsid w:val="00BD46EB"/>
    <w:rsid w:val="00BE1838"/>
    <w:rsid w:val="00BE5B55"/>
    <w:rsid w:val="00BE6AC4"/>
    <w:rsid w:val="00C00899"/>
    <w:rsid w:val="00C07475"/>
    <w:rsid w:val="00C17CC7"/>
    <w:rsid w:val="00C215A5"/>
    <w:rsid w:val="00C23C89"/>
    <w:rsid w:val="00C36DE7"/>
    <w:rsid w:val="00C4279B"/>
    <w:rsid w:val="00C47F4D"/>
    <w:rsid w:val="00C50915"/>
    <w:rsid w:val="00C50D45"/>
    <w:rsid w:val="00C5613F"/>
    <w:rsid w:val="00C705C2"/>
    <w:rsid w:val="00C848A3"/>
    <w:rsid w:val="00C84B1E"/>
    <w:rsid w:val="00C90BDE"/>
    <w:rsid w:val="00C913FC"/>
    <w:rsid w:val="00C92736"/>
    <w:rsid w:val="00C95208"/>
    <w:rsid w:val="00C9787E"/>
    <w:rsid w:val="00CA3178"/>
    <w:rsid w:val="00CB1E5A"/>
    <w:rsid w:val="00CC0E9A"/>
    <w:rsid w:val="00CC1602"/>
    <w:rsid w:val="00CC33B5"/>
    <w:rsid w:val="00CC6AB7"/>
    <w:rsid w:val="00CC7C4D"/>
    <w:rsid w:val="00CD0BB2"/>
    <w:rsid w:val="00CD1287"/>
    <w:rsid w:val="00CD2542"/>
    <w:rsid w:val="00CD32FA"/>
    <w:rsid w:val="00CD754C"/>
    <w:rsid w:val="00CE20EA"/>
    <w:rsid w:val="00CE267E"/>
    <w:rsid w:val="00CE4FAC"/>
    <w:rsid w:val="00CE7B92"/>
    <w:rsid w:val="00CF32CB"/>
    <w:rsid w:val="00CF50B8"/>
    <w:rsid w:val="00D0245C"/>
    <w:rsid w:val="00D04C35"/>
    <w:rsid w:val="00D07CF7"/>
    <w:rsid w:val="00D112AD"/>
    <w:rsid w:val="00D134E3"/>
    <w:rsid w:val="00D20036"/>
    <w:rsid w:val="00D22E2D"/>
    <w:rsid w:val="00D2482C"/>
    <w:rsid w:val="00D25D98"/>
    <w:rsid w:val="00D31EE9"/>
    <w:rsid w:val="00D3371C"/>
    <w:rsid w:val="00D347AA"/>
    <w:rsid w:val="00D3690F"/>
    <w:rsid w:val="00D37C20"/>
    <w:rsid w:val="00D43BD3"/>
    <w:rsid w:val="00D43F61"/>
    <w:rsid w:val="00D47A45"/>
    <w:rsid w:val="00D50AA1"/>
    <w:rsid w:val="00D5429D"/>
    <w:rsid w:val="00D5497B"/>
    <w:rsid w:val="00D6249E"/>
    <w:rsid w:val="00D64224"/>
    <w:rsid w:val="00D653E4"/>
    <w:rsid w:val="00D6692F"/>
    <w:rsid w:val="00D72D5B"/>
    <w:rsid w:val="00D760C8"/>
    <w:rsid w:val="00D7734A"/>
    <w:rsid w:val="00D82EF3"/>
    <w:rsid w:val="00D83992"/>
    <w:rsid w:val="00D85A83"/>
    <w:rsid w:val="00D91CD4"/>
    <w:rsid w:val="00DA339A"/>
    <w:rsid w:val="00DA5C44"/>
    <w:rsid w:val="00DA6713"/>
    <w:rsid w:val="00DB339D"/>
    <w:rsid w:val="00DB3AD0"/>
    <w:rsid w:val="00DC5153"/>
    <w:rsid w:val="00DD03DC"/>
    <w:rsid w:val="00DE336B"/>
    <w:rsid w:val="00E003FB"/>
    <w:rsid w:val="00E03C34"/>
    <w:rsid w:val="00E11C2D"/>
    <w:rsid w:val="00E12754"/>
    <w:rsid w:val="00E12F28"/>
    <w:rsid w:val="00E14C1B"/>
    <w:rsid w:val="00E14DE2"/>
    <w:rsid w:val="00E33CD6"/>
    <w:rsid w:val="00E40A7C"/>
    <w:rsid w:val="00E472B1"/>
    <w:rsid w:val="00E546A6"/>
    <w:rsid w:val="00E5605B"/>
    <w:rsid w:val="00E65C44"/>
    <w:rsid w:val="00E67566"/>
    <w:rsid w:val="00E67AE9"/>
    <w:rsid w:val="00E70611"/>
    <w:rsid w:val="00E75D99"/>
    <w:rsid w:val="00E81E00"/>
    <w:rsid w:val="00E8246E"/>
    <w:rsid w:val="00E8567F"/>
    <w:rsid w:val="00E949B0"/>
    <w:rsid w:val="00E97E55"/>
    <w:rsid w:val="00E97F08"/>
    <w:rsid w:val="00EA0E89"/>
    <w:rsid w:val="00EA4929"/>
    <w:rsid w:val="00EA7F82"/>
    <w:rsid w:val="00EB09EA"/>
    <w:rsid w:val="00EB40C9"/>
    <w:rsid w:val="00EC6A5B"/>
    <w:rsid w:val="00ED69A4"/>
    <w:rsid w:val="00ED7D25"/>
    <w:rsid w:val="00EE1A0B"/>
    <w:rsid w:val="00EE6C5D"/>
    <w:rsid w:val="00EF2601"/>
    <w:rsid w:val="00EF3400"/>
    <w:rsid w:val="00F029B1"/>
    <w:rsid w:val="00F04852"/>
    <w:rsid w:val="00F117F3"/>
    <w:rsid w:val="00F137B1"/>
    <w:rsid w:val="00F13A51"/>
    <w:rsid w:val="00F20770"/>
    <w:rsid w:val="00F20FFF"/>
    <w:rsid w:val="00F26F3A"/>
    <w:rsid w:val="00F3116E"/>
    <w:rsid w:val="00F32A59"/>
    <w:rsid w:val="00F35A39"/>
    <w:rsid w:val="00F35E55"/>
    <w:rsid w:val="00F370A0"/>
    <w:rsid w:val="00F45282"/>
    <w:rsid w:val="00F5072C"/>
    <w:rsid w:val="00F53138"/>
    <w:rsid w:val="00F5314B"/>
    <w:rsid w:val="00F56457"/>
    <w:rsid w:val="00F575B8"/>
    <w:rsid w:val="00F603E8"/>
    <w:rsid w:val="00F604D7"/>
    <w:rsid w:val="00F6350A"/>
    <w:rsid w:val="00F6720F"/>
    <w:rsid w:val="00F737C9"/>
    <w:rsid w:val="00F74E75"/>
    <w:rsid w:val="00F755AA"/>
    <w:rsid w:val="00F82373"/>
    <w:rsid w:val="00F855FB"/>
    <w:rsid w:val="00F86ED6"/>
    <w:rsid w:val="00F934B0"/>
    <w:rsid w:val="00F936FF"/>
    <w:rsid w:val="00F97606"/>
    <w:rsid w:val="00FB5093"/>
    <w:rsid w:val="00FB5555"/>
    <w:rsid w:val="00FD075B"/>
    <w:rsid w:val="00FD0FF2"/>
    <w:rsid w:val="00FE1290"/>
    <w:rsid w:val="00FE6822"/>
    <w:rsid w:val="00FE6F3A"/>
    <w:rsid w:val="00FF116C"/>
    <w:rsid w:val="00FF3323"/>
    <w:rsid w:val="00FF48A1"/>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79ED1A"/>
  <w15:chartTrackingRefBased/>
  <w15:docId w15:val="{D3C65644-4B4E-465B-A44A-58360752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09"/>
    <w:pPr>
      <w:spacing w:line="256" w:lineRule="auto"/>
    </w:pPr>
  </w:style>
  <w:style w:type="paragraph" w:styleId="Heading1">
    <w:name w:val="heading 1"/>
    <w:basedOn w:val="Normal"/>
    <w:next w:val="Normal"/>
    <w:link w:val="Heading1Char"/>
    <w:uiPriority w:val="9"/>
    <w:qFormat/>
    <w:rsid w:val="001E1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385B"/>
    <w:pPr>
      <w:keepNext/>
      <w:keepLines/>
      <w:spacing w:before="120" w:after="120" w:line="240" w:lineRule="auto"/>
      <w:outlineLvl w:val="1"/>
    </w:pPr>
    <w:rPr>
      <w:rFonts w:ascii="Times New Roman" w:eastAsiaTheme="majorEastAsia" w:hAnsi="Times New Roman" w:cs="Times New Roman"/>
      <w:b/>
      <w:sz w:val="24"/>
      <w:szCs w:val="24"/>
    </w:rPr>
  </w:style>
  <w:style w:type="paragraph" w:styleId="Heading3">
    <w:name w:val="heading 3"/>
    <w:basedOn w:val="Normal"/>
    <w:next w:val="BodyText"/>
    <w:link w:val="Heading3Char"/>
    <w:uiPriority w:val="9"/>
    <w:unhideWhenUsed/>
    <w:qFormat/>
    <w:rsid w:val="001E1F09"/>
    <w:pPr>
      <w:keepNext/>
      <w:keepLines/>
      <w:spacing w:before="240" w:after="120" w:line="264" w:lineRule="auto"/>
      <w:outlineLvl w:val="2"/>
    </w:pPr>
    <w:rPr>
      <w:rFonts w:asciiTheme="majorHAnsi" w:eastAsia="Times New Roman" w:hAnsiTheme="majorHAnsi" w:cs="Times New Roman"/>
      <w:b/>
      <w:bCs/>
      <w:lang w:eastAsia="en-AU"/>
    </w:rPr>
  </w:style>
  <w:style w:type="paragraph" w:styleId="Heading4">
    <w:name w:val="heading 4"/>
    <w:basedOn w:val="Normal"/>
    <w:next w:val="Normal"/>
    <w:link w:val="Heading4Char"/>
    <w:uiPriority w:val="9"/>
    <w:unhideWhenUsed/>
    <w:qFormat/>
    <w:rsid w:val="00555E18"/>
    <w:pPr>
      <w:keepNext/>
      <w:keepLines/>
      <w:spacing w:before="360" w:after="120" w:line="240" w:lineRule="auto"/>
      <w:outlineLvl w:val="3"/>
    </w:pPr>
    <w:rPr>
      <w:rFonts w:ascii="Times New Roman" w:eastAsiaTheme="majorEastAsia" w:hAnsi="Times New Roman" w:cs="Times New Roman"/>
      <w:i/>
      <w:iCs/>
      <w:sz w:val="24"/>
      <w:szCs w:val="24"/>
    </w:rPr>
  </w:style>
  <w:style w:type="paragraph" w:styleId="Heading5">
    <w:name w:val="heading 5"/>
    <w:basedOn w:val="Normal"/>
    <w:next w:val="Normal"/>
    <w:link w:val="Heading5Char"/>
    <w:uiPriority w:val="9"/>
    <w:unhideWhenUsed/>
    <w:qFormat/>
    <w:rsid w:val="001E1F0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E1F0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E1F0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F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385B"/>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1E1F09"/>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9"/>
    <w:rsid w:val="00555E18"/>
    <w:rPr>
      <w:rFonts w:ascii="Times New Roman" w:eastAsiaTheme="majorEastAsia" w:hAnsi="Times New Roman" w:cs="Times New Roman"/>
      <w:i/>
      <w:iCs/>
      <w:sz w:val="24"/>
      <w:szCs w:val="24"/>
    </w:rPr>
  </w:style>
  <w:style w:type="character" w:customStyle="1" w:styleId="Heading5Char">
    <w:name w:val="Heading 5 Char"/>
    <w:basedOn w:val="DefaultParagraphFont"/>
    <w:link w:val="Heading5"/>
    <w:uiPriority w:val="9"/>
    <w:rsid w:val="001E1F0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E1F0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E1F09"/>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1E1F09"/>
    <w:rPr>
      <w:color w:val="0563C1" w:themeColor="hyperlink"/>
      <w:u w:val="single"/>
    </w:rPr>
  </w:style>
  <w:style w:type="character" w:styleId="FollowedHyperlink">
    <w:name w:val="FollowedHyperlink"/>
    <w:basedOn w:val="DefaultParagraphFont"/>
    <w:uiPriority w:val="99"/>
    <w:semiHidden/>
    <w:unhideWhenUsed/>
    <w:rsid w:val="001E1F09"/>
    <w:rPr>
      <w:color w:val="954F72" w:themeColor="followedHyperlink"/>
      <w:u w:val="single"/>
    </w:rPr>
  </w:style>
  <w:style w:type="paragraph" w:styleId="BodyText">
    <w:name w:val="Body Text"/>
    <w:basedOn w:val="Normal"/>
    <w:link w:val="BodyTextChar"/>
    <w:semiHidden/>
    <w:unhideWhenUsed/>
    <w:qFormat/>
    <w:rsid w:val="001E1F09"/>
    <w:pPr>
      <w:spacing w:after="120"/>
    </w:pPr>
  </w:style>
  <w:style w:type="character" w:customStyle="1" w:styleId="BodyTextChar">
    <w:name w:val="Body Text Char"/>
    <w:basedOn w:val="DefaultParagraphFont"/>
    <w:link w:val="BodyText"/>
    <w:semiHidden/>
    <w:rsid w:val="001E1F09"/>
  </w:style>
  <w:style w:type="paragraph" w:customStyle="1" w:styleId="msonormal0">
    <w:name w:val="msonormal"/>
    <w:basedOn w:val="Normal"/>
    <w:rsid w:val="001E1F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2">
    <w:name w:val="toc 2"/>
    <w:basedOn w:val="Normal"/>
    <w:next w:val="Normal"/>
    <w:autoRedefine/>
    <w:uiPriority w:val="39"/>
    <w:semiHidden/>
    <w:unhideWhenUsed/>
    <w:rsid w:val="001E1F09"/>
    <w:pPr>
      <w:spacing w:after="100"/>
      <w:ind w:left="220"/>
    </w:pPr>
  </w:style>
  <w:style w:type="paragraph" w:styleId="TOC3">
    <w:name w:val="toc 3"/>
    <w:basedOn w:val="Normal"/>
    <w:next w:val="Normal"/>
    <w:autoRedefine/>
    <w:uiPriority w:val="39"/>
    <w:semiHidden/>
    <w:unhideWhenUsed/>
    <w:rsid w:val="001E1F09"/>
    <w:pPr>
      <w:spacing w:after="100"/>
      <w:ind w:left="440"/>
    </w:pPr>
  </w:style>
  <w:style w:type="paragraph" w:styleId="TOC4">
    <w:name w:val="toc 4"/>
    <w:basedOn w:val="Normal"/>
    <w:next w:val="Normal"/>
    <w:autoRedefine/>
    <w:uiPriority w:val="39"/>
    <w:semiHidden/>
    <w:unhideWhenUsed/>
    <w:rsid w:val="001E1F09"/>
    <w:pPr>
      <w:spacing w:after="100"/>
      <w:ind w:left="660"/>
    </w:pPr>
  </w:style>
  <w:style w:type="paragraph" w:styleId="TOC5">
    <w:name w:val="toc 5"/>
    <w:basedOn w:val="Normal"/>
    <w:next w:val="Normal"/>
    <w:autoRedefine/>
    <w:uiPriority w:val="39"/>
    <w:semiHidden/>
    <w:unhideWhenUsed/>
    <w:rsid w:val="001E1F09"/>
    <w:pPr>
      <w:spacing w:after="100"/>
      <w:ind w:left="880"/>
    </w:pPr>
  </w:style>
  <w:style w:type="paragraph" w:styleId="FootnoteText">
    <w:name w:val="footnote text"/>
    <w:basedOn w:val="Normal"/>
    <w:link w:val="FootnoteTextChar"/>
    <w:uiPriority w:val="99"/>
    <w:semiHidden/>
    <w:unhideWhenUsed/>
    <w:rsid w:val="001E1F09"/>
    <w:pPr>
      <w:spacing w:before="60" w:after="60" w:line="240" w:lineRule="auto"/>
    </w:pPr>
    <w:rPr>
      <w:sz w:val="16"/>
      <w:szCs w:val="20"/>
    </w:rPr>
  </w:style>
  <w:style w:type="character" w:customStyle="1" w:styleId="FootnoteTextChar">
    <w:name w:val="Footnote Text Char"/>
    <w:basedOn w:val="DefaultParagraphFont"/>
    <w:link w:val="FootnoteText"/>
    <w:uiPriority w:val="99"/>
    <w:semiHidden/>
    <w:rsid w:val="001E1F09"/>
    <w:rPr>
      <w:sz w:val="16"/>
      <w:szCs w:val="20"/>
    </w:rPr>
  </w:style>
  <w:style w:type="paragraph" w:styleId="CommentText">
    <w:name w:val="annotation text"/>
    <w:basedOn w:val="Normal"/>
    <w:link w:val="CommentTextChar"/>
    <w:unhideWhenUsed/>
    <w:rsid w:val="001E1F09"/>
    <w:pPr>
      <w:spacing w:line="240" w:lineRule="auto"/>
    </w:pPr>
    <w:rPr>
      <w:sz w:val="20"/>
      <w:szCs w:val="20"/>
    </w:rPr>
  </w:style>
  <w:style w:type="character" w:customStyle="1" w:styleId="CommentTextChar">
    <w:name w:val="Comment Text Char"/>
    <w:basedOn w:val="DefaultParagraphFont"/>
    <w:link w:val="CommentText"/>
    <w:rsid w:val="001E1F09"/>
    <w:rPr>
      <w:sz w:val="20"/>
      <w:szCs w:val="20"/>
    </w:rPr>
  </w:style>
  <w:style w:type="paragraph" w:styleId="Header">
    <w:name w:val="header"/>
    <w:basedOn w:val="Normal"/>
    <w:link w:val="HeaderChar"/>
    <w:uiPriority w:val="99"/>
    <w:unhideWhenUsed/>
    <w:rsid w:val="001E1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F09"/>
  </w:style>
  <w:style w:type="paragraph" w:styleId="Footer">
    <w:name w:val="footer"/>
    <w:basedOn w:val="Normal"/>
    <w:link w:val="FooterChar"/>
    <w:uiPriority w:val="99"/>
    <w:unhideWhenUsed/>
    <w:rsid w:val="001E1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F09"/>
  </w:style>
  <w:style w:type="paragraph" w:styleId="Caption">
    <w:name w:val="caption"/>
    <w:basedOn w:val="Normal"/>
    <w:next w:val="Normal"/>
    <w:uiPriority w:val="35"/>
    <w:semiHidden/>
    <w:unhideWhenUsed/>
    <w:qFormat/>
    <w:rsid w:val="001E1F09"/>
    <w:pPr>
      <w:keepNext/>
      <w:tabs>
        <w:tab w:val="left" w:pos="1134"/>
      </w:tabs>
      <w:spacing w:before="240" w:after="120" w:line="240" w:lineRule="auto"/>
    </w:pPr>
    <w:rPr>
      <w:i/>
      <w:color w:val="5B9BD5" w:themeColor="accent1"/>
      <w:sz w:val="18"/>
      <w:szCs w:val="18"/>
      <w:lang w:eastAsia="en-AU"/>
    </w:rPr>
  </w:style>
  <w:style w:type="paragraph" w:styleId="Title">
    <w:name w:val="Title"/>
    <w:basedOn w:val="Heading1"/>
    <w:next w:val="BodyText"/>
    <w:link w:val="TitleChar"/>
    <w:qFormat/>
    <w:rsid w:val="001E1F09"/>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1E1F09"/>
    <w:rPr>
      <w:rFonts w:ascii="Arial" w:eastAsia="Times New Roman" w:hAnsi="Arial" w:cs="Arial"/>
      <w:b/>
      <w:bCs/>
      <w:sz w:val="52"/>
      <w:szCs w:val="52"/>
      <w:lang w:eastAsia="en-AU"/>
    </w:rPr>
  </w:style>
  <w:style w:type="paragraph" w:styleId="Subtitle">
    <w:name w:val="Subtitle"/>
    <w:basedOn w:val="Normal"/>
    <w:next w:val="Normal"/>
    <w:link w:val="SubtitleChar"/>
    <w:qFormat/>
    <w:rsid w:val="001E1F09"/>
    <w:p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1E1F09"/>
    <w:rPr>
      <w:rFonts w:eastAsiaTheme="minorEastAsia"/>
      <w:color w:val="000000" w:themeColor="text1"/>
      <w:spacing w:val="15"/>
      <w:sz w:val="36"/>
    </w:rPr>
  </w:style>
  <w:style w:type="paragraph" w:styleId="CommentSubject">
    <w:name w:val="annotation subject"/>
    <w:basedOn w:val="CommentText"/>
    <w:next w:val="CommentText"/>
    <w:link w:val="CommentSubjectChar"/>
    <w:uiPriority w:val="99"/>
    <w:semiHidden/>
    <w:unhideWhenUsed/>
    <w:rsid w:val="001E1F09"/>
    <w:rPr>
      <w:b/>
      <w:bCs/>
    </w:rPr>
  </w:style>
  <w:style w:type="character" w:customStyle="1" w:styleId="CommentSubjectChar">
    <w:name w:val="Comment Subject Char"/>
    <w:basedOn w:val="CommentTextChar"/>
    <w:link w:val="CommentSubject"/>
    <w:uiPriority w:val="99"/>
    <w:semiHidden/>
    <w:rsid w:val="001E1F09"/>
    <w:rPr>
      <w:b/>
      <w:bCs/>
      <w:sz w:val="20"/>
      <w:szCs w:val="20"/>
    </w:rPr>
  </w:style>
  <w:style w:type="paragraph" w:styleId="BalloonText">
    <w:name w:val="Balloon Text"/>
    <w:basedOn w:val="Normal"/>
    <w:link w:val="BalloonTextChar"/>
    <w:uiPriority w:val="99"/>
    <w:semiHidden/>
    <w:unhideWhenUsed/>
    <w:rsid w:val="001E1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F09"/>
    <w:rPr>
      <w:rFonts w:ascii="Segoe UI" w:hAnsi="Segoe UI" w:cs="Segoe UI"/>
      <w:sz w:val="18"/>
      <w:szCs w:val="18"/>
    </w:rPr>
  </w:style>
  <w:style w:type="paragraph" w:styleId="Revision">
    <w:name w:val="Revision"/>
    <w:uiPriority w:val="99"/>
    <w:semiHidden/>
    <w:rsid w:val="001E1F09"/>
    <w:pPr>
      <w:spacing w:after="0" w:line="240" w:lineRule="auto"/>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1E1F09"/>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1E1F09"/>
    <w:pPr>
      <w:ind w:left="720"/>
      <w:contextualSpacing/>
    </w:pPr>
  </w:style>
  <w:style w:type="paragraph" w:styleId="Quote">
    <w:name w:val="Quote"/>
    <w:basedOn w:val="Normal"/>
    <w:next w:val="Normal"/>
    <w:link w:val="QuoteChar"/>
    <w:uiPriority w:val="83"/>
    <w:qFormat/>
    <w:rsid w:val="001E1F09"/>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1E1F09"/>
    <w:rPr>
      <w:rFonts w:ascii="Arial" w:eastAsia="Calibri" w:hAnsi="Arial" w:cs="Arial"/>
      <w:i/>
      <w:iCs/>
      <w:color w:val="5B9BD5" w:themeColor="accent1"/>
      <w:szCs w:val="26"/>
    </w:rPr>
  </w:style>
  <w:style w:type="paragraph" w:styleId="TOCHeading">
    <w:name w:val="TOC Heading"/>
    <w:basedOn w:val="Heading1"/>
    <w:next w:val="Normal"/>
    <w:uiPriority w:val="39"/>
    <w:semiHidden/>
    <w:unhideWhenUsed/>
    <w:qFormat/>
    <w:rsid w:val="001E1F09"/>
    <w:pPr>
      <w:widowControl w:val="0"/>
      <w:spacing w:before="0" w:after="480" w:line="264" w:lineRule="auto"/>
    </w:pPr>
    <w:rPr>
      <w:rFonts w:eastAsia="Times New Roman" w:cs="Arial"/>
      <w:b/>
      <w:bCs/>
      <w:color w:val="5B9BD5" w:themeColor="accent1"/>
      <w:sz w:val="48"/>
      <w:szCs w:val="40"/>
      <w:lang w:eastAsia="en-AU"/>
    </w:rPr>
  </w:style>
  <w:style w:type="character" w:customStyle="1" w:styleId="ESParagraphChar">
    <w:name w:val="ES_Paragraph Char"/>
    <w:basedOn w:val="ListParagraphChar"/>
    <w:link w:val="ESParagraph"/>
    <w:locked/>
    <w:rsid w:val="001E1F09"/>
    <w:rPr>
      <w:rFonts w:ascii="Times New Roman" w:hAnsi="Times New Roman" w:cs="Times New Roman"/>
    </w:rPr>
  </w:style>
  <w:style w:type="paragraph" w:customStyle="1" w:styleId="ESParagraph">
    <w:name w:val="ES_Paragraph"/>
    <w:basedOn w:val="ListParagraph"/>
    <w:link w:val="ESParagraphChar"/>
    <w:rsid w:val="001E1F09"/>
    <w:pPr>
      <w:spacing w:before="240" w:after="240" w:line="276" w:lineRule="auto"/>
      <w:ind w:left="567" w:hanging="567"/>
      <w:contextualSpacing w:val="0"/>
    </w:pPr>
    <w:rPr>
      <w:rFonts w:ascii="Times New Roman" w:hAnsi="Times New Roman" w:cs="Times New Roman"/>
    </w:rPr>
  </w:style>
  <w:style w:type="character" w:customStyle="1" w:styleId="ESHeadingChar">
    <w:name w:val="ES_Heading Char"/>
    <w:basedOn w:val="ListParagraphChar"/>
    <w:link w:val="ESHeading"/>
    <w:locked/>
    <w:rsid w:val="001E1F09"/>
    <w:rPr>
      <w:rFonts w:ascii="Times New Roman" w:hAnsi="Times New Roman" w:cs="Times New Roman"/>
      <w:b/>
      <w:i/>
    </w:rPr>
  </w:style>
  <w:style w:type="paragraph" w:customStyle="1" w:styleId="ESHeading">
    <w:name w:val="ES_Heading"/>
    <w:basedOn w:val="ListParagraph"/>
    <w:link w:val="ESHeadingChar"/>
    <w:qFormat/>
    <w:rsid w:val="001E1F09"/>
    <w:pPr>
      <w:keepNext/>
      <w:spacing w:before="240" w:after="240" w:line="276" w:lineRule="auto"/>
      <w:ind w:left="0"/>
      <w:contextualSpacing w:val="0"/>
    </w:pPr>
    <w:rPr>
      <w:rFonts w:ascii="Times New Roman" w:hAnsi="Times New Roman" w:cs="Times New Roman"/>
      <w:b/>
      <w:i/>
    </w:rPr>
  </w:style>
  <w:style w:type="character" w:customStyle="1" w:styleId="ESAttAttNameChar">
    <w:name w:val="ESAtt_AttName Char"/>
    <w:basedOn w:val="DefaultParagraphFont"/>
    <w:link w:val="ESAttAttName"/>
    <w:locked/>
    <w:rsid w:val="001E1F09"/>
    <w:rPr>
      <w:rFonts w:ascii="Times New Roman" w:hAnsi="Times New Roman" w:cs="Times New Roman"/>
      <w:b/>
      <w:u w:val="single"/>
    </w:rPr>
  </w:style>
  <w:style w:type="paragraph" w:customStyle="1" w:styleId="ESAttAttName">
    <w:name w:val="ESAtt_AttName"/>
    <w:basedOn w:val="Normal"/>
    <w:link w:val="ESAttAttNameChar"/>
    <w:qFormat/>
    <w:rsid w:val="001E1F09"/>
    <w:pPr>
      <w:spacing w:before="240" w:after="240" w:line="276" w:lineRule="auto"/>
      <w:jc w:val="right"/>
    </w:pPr>
    <w:rPr>
      <w:rFonts w:ascii="Times New Roman" w:hAnsi="Times New Roman" w:cs="Times New Roman"/>
      <w:b/>
      <w:u w:val="single"/>
    </w:rPr>
  </w:style>
  <w:style w:type="character" w:customStyle="1" w:styleId="ESAttHeadingChar">
    <w:name w:val="ESAtt_Heading Char"/>
    <w:basedOn w:val="DefaultParagraphFont"/>
    <w:link w:val="ESAttHeading"/>
    <w:locked/>
    <w:rsid w:val="001E1F09"/>
    <w:rPr>
      <w:rFonts w:ascii="Times New Roman" w:hAnsi="Times New Roman" w:cs="Times New Roman"/>
      <w:b/>
    </w:rPr>
  </w:style>
  <w:style w:type="paragraph" w:customStyle="1" w:styleId="ESAttHeading">
    <w:name w:val="ESAtt_Heading"/>
    <w:basedOn w:val="Normal"/>
    <w:link w:val="ESAttHeadingChar"/>
    <w:qFormat/>
    <w:rsid w:val="001E1F09"/>
    <w:pPr>
      <w:keepNext/>
      <w:spacing w:before="240" w:after="240" w:line="276" w:lineRule="auto"/>
    </w:pPr>
    <w:rPr>
      <w:rFonts w:ascii="Times New Roman" w:hAnsi="Times New Roman" w:cs="Times New Roman"/>
      <w:b/>
    </w:rPr>
  </w:style>
  <w:style w:type="character" w:customStyle="1" w:styleId="ESAttNormalChar">
    <w:name w:val="ESAtt_Normal Char"/>
    <w:basedOn w:val="DefaultParagraphFont"/>
    <w:link w:val="ESAttNormal"/>
    <w:locked/>
    <w:rsid w:val="001E1F09"/>
    <w:rPr>
      <w:rFonts w:ascii="Times New Roman" w:hAnsi="Times New Roman" w:cs="Times New Roman"/>
    </w:rPr>
  </w:style>
  <w:style w:type="paragraph" w:customStyle="1" w:styleId="ESAttNormal">
    <w:name w:val="ESAtt_Normal"/>
    <w:basedOn w:val="Normal"/>
    <w:link w:val="ESAttNormalChar"/>
    <w:qFormat/>
    <w:rsid w:val="001E1F09"/>
    <w:pPr>
      <w:spacing w:before="240" w:after="240" w:line="276" w:lineRule="auto"/>
    </w:pPr>
    <w:rPr>
      <w:rFonts w:ascii="Times New Roman" w:hAnsi="Times New Roman" w:cs="Times New Roman"/>
    </w:rPr>
  </w:style>
  <w:style w:type="character" w:customStyle="1" w:styleId="ESAttListHeaderChar">
    <w:name w:val="ESAtt_ListHeader Char"/>
    <w:basedOn w:val="DefaultParagraphFont"/>
    <w:link w:val="ESAttListHeader"/>
    <w:locked/>
    <w:rsid w:val="001E1F09"/>
    <w:rPr>
      <w:rFonts w:ascii="Times New Roman" w:hAnsi="Times New Roman" w:cs="Times New Roman"/>
    </w:rPr>
  </w:style>
  <w:style w:type="paragraph" w:customStyle="1" w:styleId="ESAttListHeader">
    <w:name w:val="ESAtt_ListHeader"/>
    <w:basedOn w:val="Normal"/>
    <w:link w:val="ESAttListHeaderChar"/>
    <w:qFormat/>
    <w:rsid w:val="001E1F09"/>
    <w:pPr>
      <w:keepNext/>
      <w:spacing w:before="240" w:after="240" w:line="276" w:lineRule="auto"/>
    </w:pPr>
    <w:rPr>
      <w:rFonts w:ascii="Times New Roman" w:hAnsi="Times New Roman" w:cs="Times New Roman"/>
    </w:rPr>
  </w:style>
  <w:style w:type="character" w:customStyle="1" w:styleId="ESAttListChar">
    <w:name w:val="ESAtt_List Char"/>
    <w:basedOn w:val="ListParagraphChar"/>
    <w:link w:val="ESAttList"/>
    <w:locked/>
    <w:rsid w:val="001E1F09"/>
    <w:rPr>
      <w:rFonts w:ascii="Times New Roman" w:hAnsi="Times New Roman" w:cs="Times New Roman"/>
    </w:rPr>
  </w:style>
  <w:style w:type="paragraph" w:customStyle="1" w:styleId="ESAttList">
    <w:name w:val="ESAtt_List"/>
    <w:basedOn w:val="ListParagraph"/>
    <w:link w:val="ESAttListChar"/>
    <w:qFormat/>
    <w:rsid w:val="001E1F09"/>
    <w:pPr>
      <w:numPr>
        <w:numId w:val="1"/>
      </w:numPr>
      <w:spacing w:before="240" w:after="240" w:line="276" w:lineRule="auto"/>
      <w:contextualSpacing w:val="0"/>
    </w:pPr>
    <w:rPr>
      <w:rFonts w:ascii="Times New Roman" w:hAnsi="Times New Roman" w:cs="Times New Roman"/>
    </w:rPr>
  </w:style>
  <w:style w:type="character" w:customStyle="1" w:styleId="ESSubHeadingChar">
    <w:name w:val="ES_SubHeading Char"/>
    <w:basedOn w:val="ESHeadingChar"/>
    <w:link w:val="ESSubHeading"/>
    <w:locked/>
    <w:rsid w:val="001E1F09"/>
    <w:rPr>
      <w:rFonts w:ascii="Times New Roman" w:hAnsi="Times New Roman" w:cs="Times New Roman"/>
      <w:b w:val="0"/>
      <w:i/>
    </w:rPr>
  </w:style>
  <w:style w:type="paragraph" w:customStyle="1" w:styleId="ESSubHeading">
    <w:name w:val="ES_SubHeading"/>
    <w:basedOn w:val="ESHeading"/>
    <w:link w:val="ESSubHeadingChar"/>
    <w:qFormat/>
    <w:rsid w:val="001E1F09"/>
    <w:rPr>
      <w:b w:val="0"/>
    </w:rPr>
  </w:style>
  <w:style w:type="character" w:customStyle="1" w:styleId="ESTitleInstrumentNameChar">
    <w:name w:val="ESTitle_InstrumentName Char"/>
    <w:basedOn w:val="DefaultParagraphFont"/>
    <w:link w:val="ESTitleInstrumentName"/>
    <w:locked/>
    <w:rsid w:val="001E1F09"/>
    <w:rPr>
      <w:rFonts w:ascii="Times New Roman" w:hAnsi="Times New Roman" w:cs="Times New Roman"/>
      <w:b/>
      <w:i/>
    </w:rPr>
  </w:style>
  <w:style w:type="paragraph" w:customStyle="1" w:styleId="ESTitleInstrumentName">
    <w:name w:val="ESTitle_InstrumentName"/>
    <w:basedOn w:val="Normal"/>
    <w:link w:val="ESTitleInstrumentNameChar"/>
    <w:qFormat/>
    <w:rsid w:val="001E1F09"/>
    <w:pPr>
      <w:spacing w:before="360" w:after="600" w:line="276" w:lineRule="auto"/>
      <w:jc w:val="center"/>
    </w:pPr>
    <w:rPr>
      <w:rFonts w:ascii="Times New Roman" w:hAnsi="Times New Roman" w:cs="Times New Roman"/>
      <w:b/>
      <w:i/>
    </w:rPr>
  </w:style>
  <w:style w:type="character" w:customStyle="1" w:styleId="ESTitleEnablingLegislationChar">
    <w:name w:val="ESTitle_EnablingLegislation Char"/>
    <w:basedOn w:val="DefaultParagraphFont"/>
    <w:link w:val="ESTitleEnablingLegislation"/>
    <w:locked/>
    <w:rsid w:val="001E1F09"/>
    <w:rPr>
      <w:rFonts w:ascii="Times New Roman" w:hAnsi="Times New Roman" w:cs="Times New Roman"/>
      <w:i/>
    </w:rPr>
  </w:style>
  <w:style w:type="paragraph" w:customStyle="1" w:styleId="ESTitleEnablingLegislation">
    <w:name w:val="ESTitle_EnablingLegislation"/>
    <w:basedOn w:val="Normal"/>
    <w:link w:val="ESTitleEnablingLegislationChar"/>
    <w:qFormat/>
    <w:rsid w:val="001E1F09"/>
    <w:pPr>
      <w:spacing w:line="276" w:lineRule="auto"/>
      <w:jc w:val="center"/>
    </w:pPr>
    <w:rPr>
      <w:rFonts w:ascii="Times New Roman" w:hAnsi="Times New Roman" w:cs="Times New Roman"/>
      <w:i/>
    </w:rPr>
  </w:style>
  <w:style w:type="character" w:customStyle="1" w:styleId="ESTitleDecisionMakerChar">
    <w:name w:val="ESTitle_DecisionMaker Char"/>
    <w:basedOn w:val="DefaultParagraphFont"/>
    <w:link w:val="ESTitleDecisionMaker"/>
    <w:locked/>
    <w:rsid w:val="001E1F09"/>
    <w:rPr>
      <w:rFonts w:ascii="Times New Roman" w:hAnsi="Times New Roman" w:cs="Times New Roman"/>
    </w:rPr>
  </w:style>
  <w:style w:type="paragraph" w:customStyle="1" w:styleId="ESTitleDecisionMaker">
    <w:name w:val="ESTitle_DecisionMaker"/>
    <w:basedOn w:val="Normal"/>
    <w:link w:val="ESTitleDecisionMakerChar"/>
    <w:qFormat/>
    <w:rsid w:val="001E1F09"/>
    <w:pPr>
      <w:spacing w:line="276" w:lineRule="auto"/>
      <w:jc w:val="center"/>
    </w:pPr>
    <w:rPr>
      <w:rFonts w:ascii="Times New Roman" w:hAnsi="Times New Roman" w:cs="Times New Roman"/>
    </w:rPr>
  </w:style>
  <w:style w:type="character" w:customStyle="1" w:styleId="ESTitleHeaderChar">
    <w:name w:val="ESTitle_Header Char"/>
    <w:basedOn w:val="DefaultParagraphFont"/>
    <w:link w:val="ESTitleHeader"/>
    <w:locked/>
    <w:rsid w:val="001E1F09"/>
    <w:rPr>
      <w:rFonts w:ascii="Times New Roman" w:hAnsi="Times New Roman" w:cs="Times New Roman"/>
      <w:u w:val="single"/>
    </w:rPr>
  </w:style>
  <w:style w:type="paragraph" w:customStyle="1" w:styleId="ESTitleHeader">
    <w:name w:val="ESTitle_Header"/>
    <w:basedOn w:val="Normal"/>
    <w:link w:val="ESTitleHeaderChar"/>
    <w:qFormat/>
    <w:rsid w:val="001E1F09"/>
    <w:pPr>
      <w:spacing w:line="276" w:lineRule="auto"/>
      <w:jc w:val="center"/>
    </w:pPr>
    <w:rPr>
      <w:rFonts w:ascii="Times New Roman" w:hAnsi="Times New Roman" w:cs="Times New Roman"/>
      <w:u w:val="single"/>
    </w:rPr>
  </w:style>
  <w:style w:type="character" w:customStyle="1" w:styleId="ESSubparaHeaderChar">
    <w:name w:val="ES_SubparaHeader Char"/>
    <w:basedOn w:val="ListParagraphChar"/>
    <w:link w:val="ESSubparaHeader"/>
    <w:locked/>
    <w:rsid w:val="001E1F09"/>
    <w:rPr>
      <w:rFonts w:ascii="Times New Roman" w:hAnsi="Times New Roman" w:cs="Times New Roman"/>
    </w:rPr>
  </w:style>
  <w:style w:type="paragraph" w:customStyle="1" w:styleId="ESSubparaList">
    <w:name w:val="ES_SubparaList"/>
    <w:basedOn w:val="ListParagraph"/>
    <w:link w:val="ESSubparaListChar"/>
    <w:qFormat/>
    <w:rsid w:val="001E1F09"/>
    <w:pPr>
      <w:numPr>
        <w:ilvl w:val="1"/>
        <w:numId w:val="2"/>
      </w:numPr>
      <w:spacing w:before="240" w:after="240" w:line="276" w:lineRule="auto"/>
      <w:contextualSpacing w:val="0"/>
    </w:pPr>
    <w:rPr>
      <w:rFonts w:ascii="Times New Roman" w:hAnsi="Times New Roman" w:cs="Times New Roman"/>
    </w:rPr>
  </w:style>
  <w:style w:type="paragraph" w:customStyle="1" w:styleId="ESSubparaHeader">
    <w:name w:val="ES_SubparaHeader"/>
    <w:basedOn w:val="ListParagraph"/>
    <w:next w:val="ESSubparaList"/>
    <w:link w:val="ESSubparaHeaderChar"/>
    <w:qFormat/>
    <w:rsid w:val="001E1F09"/>
    <w:pPr>
      <w:keepNext/>
      <w:numPr>
        <w:numId w:val="2"/>
      </w:numPr>
      <w:spacing w:before="240" w:after="240" w:line="276" w:lineRule="auto"/>
      <w:contextualSpacing w:val="0"/>
    </w:pPr>
    <w:rPr>
      <w:rFonts w:ascii="Times New Roman" w:hAnsi="Times New Roman" w:cs="Times New Roman"/>
    </w:rPr>
  </w:style>
  <w:style w:type="character" w:customStyle="1" w:styleId="ESSubparaListChar">
    <w:name w:val="ES_SubparaList Char"/>
    <w:basedOn w:val="ListParagraphChar"/>
    <w:link w:val="ESSubparaList"/>
    <w:locked/>
    <w:rsid w:val="001E1F09"/>
    <w:rPr>
      <w:rFonts w:ascii="Times New Roman" w:hAnsi="Times New Roman" w:cs="Times New Roman"/>
    </w:rPr>
  </w:style>
  <w:style w:type="character" w:customStyle="1" w:styleId="ESParaChar">
    <w:name w:val="ES_Para Char"/>
    <w:basedOn w:val="ESSubparaHeaderChar"/>
    <w:link w:val="ESPara"/>
    <w:locked/>
    <w:rsid w:val="001E1F09"/>
    <w:rPr>
      <w:rFonts w:ascii="Times New Roman" w:hAnsi="Times New Roman" w:cs="Times New Roman"/>
    </w:rPr>
  </w:style>
  <w:style w:type="paragraph" w:customStyle="1" w:styleId="ESPara">
    <w:name w:val="ES_Para"/>
    <w:basedOn w:val="ESSubparaHeader"/>
    <w:link w:val="ESParaChar"/>
    <w:qFormat/>
    <w:rsid w:val="001E1F09"/>
    <w:pPr>
      <w:keepNext w:val="0"/>
    </w:pPr>
  </w:style>
  <w:style w:type="character" w:customStyle="1" w:styleId="LDP1aChar">
    <w:name w:val="LDP1(a) Char"/>
    <w:link w:val="LDP1a"/>
    <w:locked/>
    <w:rsid w:val="001E1F09"/>
    <w:rPr>
      <w:rFonts w:ascii="Times New Roman" w:eastAsia="Times New Roman" w:hAnsi="Times New Roman" w:cs="Times New Roman"/>
      <w:sz w:val="24"/>
      <w:szCs w:val="24"/>
    </w:rPr>
  </w:style>
  <w:style w:type="paragraph" w:customStyle="1" w:styleId="LDP1a">
    <w:name w:val="LDP1(a)"/>
    <w:link w:val="LDP1aChar"/>
    <w:rsid w:val="001E1F09"/>
    <w:pPr>
      <w:tabs>
        <w:tab w:val="left" w:pos="1191"/>
      </w:tabs>
      <w:spacing w:before="60" w:after="60" w:line="240" w:lineRule="auto"/>
      <w:ind w:left="1191" w:hanging="454"/>
    </w:pPr>
    <w:rPr>
      <w:rFonts w:ascii="Times New Roman" w:eastAsia="Times New Roman" w:hAnsi="Times New Roman" w:cs="Times New Roman"/>
      <w:sz w:val="24"/>
      <w:szCs w:val="24"/>
    </w:rPr>
  </w:style>
  <w:style w:type="paragraph" w:customStyle="1" w:styleId="Default">
    <w:name w:val="Default"/>
    <w:rsid w:val="001E1F09"/>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1E1F09"/>
    <w:rPr>
      <w:rFonts w:ascii="Times New Roman" w:eastAsia="Times New Roman" w:hAnsi="Times New Roman" w:cs="Times New Roman"/>
      <w:sz w:val="24"/>
      <w:szCs w:val="24"/>
    </w:rPr>
  </w:style>
  <w:style w:type="paragraph" w:customStyle="1" w:styleId="LDP2i">
    <w:name w:val="LDP2(i)"/>
    <w:link w:val="LDP2iChar"/>
    <w:rsid w:val="001E1F09"/>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character" w:customStyle="1" w:styleId="LDSec1Char">
    <w:name w:val="LDSec(1) Char"/>
    <w:basedOn w:val="DefaultParagraphFont"/>
    <w:link w:val="LDSec1"/>
    <w:locked/>
    <w:rsid w:val="001E1F09"/>
    <w:rPr>
      <w:rFonts w:ascii="Times New Roman" w:eastAsia="Times New Roman" w:hAnsi="Times New Roman" w:cs="Times New Roman"/>
      <w:sz w:val="24"/>
      <w:szCs w:val="24"/>
    </w:rPr>
  </w:style>
  <w:style w:type="paragraph" w:customStyle="1" w:styleId="LDSec1">
    <w:name w:val="LDSec(1)"/>
    <w:link w:val="LDSec1Char"/>
    <w:rsid w:val="001E1F09"/>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paragraph" w:customStyle="1" w:styleId="ListParagraph2">
    <w:name w:val="List Paragraph 2"/>
    <w:basedOn w:val="ListParagraph"/>
    <w:uiPriority w:val="19"/>
    <w:semiHidden/>
    <w:rsid w:val="001E1F09"/>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1E1F09"/>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1E1F09"/>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1E1F09"/>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1E1F09"/>
    <w:pPr>
      <w:tabs>
        <w:tab w:val="num" w:pos="3402"/>
      </w:tabs>
      <w:spacing w:before="120" w:after="120" w:line="264" w:lineRule="auto"/>
      <w:ind w:left="1704"/>
      <w:contextualSpacing w:val="0"/>
    </w:pPr>
    <w:rPr>
      <w:rFonts w:eastAsia="Times New Roman" w:cs="Times New Roman"/>
      <w:sz w:val="20"/>
      <w:szCs w:val="24"/>
      <w:lang w:eastAsia="en-AU"/>
    </w:rPr>
  </w:style>
  <w:style w:type="paragraph" w:customStyle="1" w:styleId="TableHeading">
    <w:name w:val="Table Heading"/>
    <w:basedOn w:val="Normal"/>
    <w:next w:val="BodyText"/>
    <w:uiPriority w:val="11"/>
    <w:qFormat/>
    <w:rsid w:val="001E1F09"/>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1E1F09"/>
    <w:pPr>
      <w:numPr>
        <w:numId w:val="3"/>
      </w:numPr>
      <w:spacing w:before="60" w:after="60" w:line="240" w:lineRule="auto"/>
      <w:ind w:left="284" w:hanging="284"/>
    </w:pPr>
    <w:rPr>
      <w:rFonts w:eastAsia="Times New Roman" w:cs="Times New Roman"/>
      <w:sz w:val="20"/>
      <w:szCs w:val="24"/>
      <w:lang w:eastAsia="en-AU"/>
    </w:rPr>
  </w:style>
  <w:style w:type="paragraph" w:customStyle="1" w:styleId="TableBody">
    <w:name w:val="Table Body"/>
    <w:basedOn w:val="Normal"/>
    <w:uiPriority w:val="11"/>
    <w:qFormat/>
    <w:rsid w:val="001E1F09"/>
    <w:pPr>
      <w:spacing w:before="60" w:after="60" w:line="240" w:lineRule="auto"/>
    </w:pPr>
    <w:rPr>
      <w:rFonts w:eastAsia="MS Mincho" w:cs="Times New Roman"/>
      <w:color w:val="000000" w:themeColor="text1"/>
      <w:sz w:val="20"/>
      <w:szCs w:val="20"/>
      <w:lang w:val="en-US"/>
    </w:rPr>
  </w:style>
  <w:style w:type="paragraph" w:customStyle="1" w:styleId="TableBullet2">
    <w:name w:val="Table Bullet 2"/>
    <w:basedOn w:val="TableBullet"/>
    <w:uiPriority w:val="4"/>
    <w:rsid w:val="001E1F09"/>
    <w:pPr>
      <w:numPr>
        <w:ilvl w:val="1"/>
      </w:numPr>
    </w:pPr>
  </w:style>
  <w:style w:type="paragraph" w:customStyle="1" w:styleId="Protection">
    <w:name w:val="Protection"/>
    <w:basedOn w:val="Normal"/>
    <w:semiHidden/>
    <w:rsid w:val="001E1F09"/>
    <w:pPr>
      <w:spacing w:before="120" w:after="120" w:line="240" w:lineRule="auto"/>
      <w:jc w:val="center"/>
    </w:pPr>
    <w:rPr>
      <w:rFonts w:ascii="Arial" w:hAnsi="Arial" w:cs="Arial"/>
      <w:b/>
      <w:color w:val="C00000"/>
      <w:sz w:val="28"/>
      <w:szCs w:val="28"/>
    </w:rPr>
  </w:style>
  <w:style w:type="character" w:customStyle="1" w:styleId="Bullet1stlevelChar">
    <w:name w:val="Bullet 1st level Char"/>
    <w:link w:val="Bullet1stlevel"/>
    <w:locked/>
    <w:rsid w:val="001E1F09"/>
    <w:rPr>
      <w:rFonts w:cstheme="majorHAnsi"/>
    </w:rPr>
  </w:style>
  <w:style w:type="paragraph" w:customStyle="1" w:styleId="Bullet1stlevel">
    <w:name w:val="Bullet 1st level"/>
    <w:basedOn w:val="BodyText"/>
    <w:link w:val="Bullet1stlevelChar"/>
    <w:qFormat/>
    <w:rsid w:val="001E1F09"/>
    <w:pPr>
      <w:numPr>
        <w:numId w:val="4"/>
      </w:numPr>
      <w:spacing w:before="120" w:line="240" w:lineRule="auto"/>
    </w:pPr>
    <w:rPr>
      <w:rFonts w:cstheme="majorHAnsi"/>
    </w:rPr>
  </w:style>
  <w:style w:type="paragraph" w:customStyle="1" w:styleId="Note">
    <w:name w:val="Note"/>
    <w:basedOn w:val="Normal"/>
    <w:uiPriority w:val="39"/>
    <w:rsid w:val="001E1F09"/>
    <w:pPr>
      <w:spacing w:before="120" w:after="240" w:line="240" w:lineRule="auto"/>
    </w:pPr>
    <w:rPr>
      <w:rFonts w:ascii="Arial" w:eastAsia="Calibri" w:hAnsi="Arial" w:cs="Arial"/>
      <w:bCs/>
      <w:sz w:val="18"/>
    </w:rPr>
  </w:style>
  <w:style w:type="paragraph" w:customStyle="1" w:styleId="Divider">
    <w:name w:val="Divider"/>
    <w:basedOn w:val="BodyText"/>
    <w:uiPriority w:val="39"/>
    <w:rsid w:val="001E1F09"/>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1E1F09"/>
    <w:pPr>
      <w:spacing w:before="120" w:after="360"/>
    </w:pPr>
    <w:rPr>
      <w:rFonts w:cstheme="majorHAnsi"/>
      <w:color w:val="ED7D31" w:themeColor="accent2"/>
      <w:sz w:val="24"/>
      <w:szCs w:val="32"/>
    </w:rPr>
  </w:style>
  <w:style w:type="paragraph" w:customStyle="1" w:styleId="BodyNum">
    <w:name w:val="BodyNum"/>
    <w:aliases w:val="b1"/>
    <w:basedOn w:val="Normal"/>
    <w:qFormat/>
    <w:rsid w:val="001E1F09"/>
    <w:pPr>
      <w:numPr>
        <w:numId w:val="5"/>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qFormat/>
    <w:rsid w:val="001E1F09"/>
    <w:pPr>
      <w:numPr>
        <w:ilvl w:val="1"/>
        <w:numId w:val="5"/>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1E1F09"/>
    <w:pPr>
      <w:numPr>
        <w:ilvl w:val="2"/>
        <w:numId w:val="5"/>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1E1F09"/>
    <w:pPr>
      <w:numPr>
        <w:ilvl w:val="3"/>
        <w:numId w:val="5"/>
      </w:numPr>
      <w:spacing w:before="240" w:after="0" w:line="240" w:lineRule="auto"/>
    </w:pPr>
    <w:rPr>
      <w:rFonts w:ascii="Times New Roman" w:eastAsia="Times New Roman" w:hAnsi="Times New Roman" w:cs="Times New Roman"/>
      <w:sz w:val="24"/>
      <w:szCs w:val="20"/>
      <w:lang w:eastAsia="en-AU"/>
    </w:rPr>
  </w:style>
  <w:style w:type="character" w:customStyle="1" w:styleId="paragraphChar">
    <w:name w:val="paragraph Char"/>
    <w:aliases w:val="a Char"/>
    <w:link w:val="paragraph"/>
    <w:locked/>
    <w:rsid w:val="001E1F09"/>
    <w:rPr>
      <w:rFonts w:ascii="Times New Roman" w:eastAsia="Times New Roman" w:hAnsi="Times New Roman" w:cs="Times New Roman"/>
      <w:lang w:eastAsia="en-AU"/>
    </w:rPr>
  </w:style>
  <w:style w:type="paragraph" w:customStyle="1" w:styleId="paragraph">
    <w:name w:val="paragraph"/>
    <w:aliases w:val="a"/>
    <w:basedOn w:val="Normal"/>
    <w:link w:val="paragraphChar"/>
    <w:rsid w:val="001E1F09"/>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customStyle="1" w:styleId="Definition">
    <w:name w:val="Definition"/>
    <w:aliases w:val="dd"/>
    <w:basedOn w:val="Normal"/>
    <w:rsid w:val="001E1F09"/>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E1F09"/>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E1F09"/>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1E1F09"/>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1E1F09"/>
    <w:rPr>
      <w:rFonts w:ascii="Times New Roman" w:eastAsia="Times New Roman" w:hAnsi="Times New Roman" w:cs="Times New Roman"/>
      <w:b/>
      <w:kern w:val="28"/>
      <w:sz w:val="24"/>
      <w:szCs w:val="20"/>
      <w:lang w:eastAsia="en-AU"/>
    </w:rPr>
  </w:style>
  <w:style w:type="paragraph" w:customStyle="1" w:styleId="ActHead5">
    <w:name w:val="ActHead 5"/>
    <w:aliases w:val="s"/>
    <w:basedOn w:val="Normal"/>
    <w:next w:val="subsection"/>
    <w:link w:val="ActHead5Char"/>
    <w:qFormat/>
    <w:rsid w:val="001E1F0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Head">
    <w:name w:val="SubsectionHead"/>
    <w:aliases w:val="ssh"/>
    <w:basedOn w:val="Normal"/>
    <w:next w:val="subsection"/>
    <w:rsid w:val="001E1F09"/>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notetextChar">
    <w:name w:val="note(text) Char"/>
    <w:aliases w:val="n Char"/>
    <w:basedOn w:val="DefaultParagraphFont"/>
    <w:link w:val="notetext"/>
    <w:locked/>
    <w:rsid w:val="001E1F09"/>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1E1F09"/>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notedraft">
    <w:name w:val="note(draft)"/>
    <w:aliases w:val="nd"/>
    <w:basedOn w:val="Normal"/>
    <w:rsid w:val="001E1F09"/>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subsection2">
    <w:name w:val="subsection2"/>
    <w:aliases w:val="ss2"/>
    <w:basedOn w:val="Normal"/>
    <w:next w:val="subsection"/>
    <w:rsid w:val="001E1F09"/>
    <w:pPr>
      <w:spacing w:before="40" w:after="0" w:line="240" w:lineRule="auto"/>
      <w:ind w:left="1134"/>
    </w:pPr>
    <w:rPr>
      <w:rFonts w:ascii="Times New Roman" w:eastAsia="Times New Roman" w:hAnsi="Times New Roman" w:cs="Times New Roman"/>
      <w:szCs w:val="20"/>
      <w:lang w:eastAsia="en-AU"/>
    </w:rPr>
  </w:style>
  <w:style w:type="character" w:styleId="FootnoteReference">
    <w:name w:val="footnote reference"/>
    <w:basedOn w:val="DefaultParagraphFont"/>
    <w:uiPriority w:val="99"/>
    <w:semiHidden/>
    <w:unhideWhenUsed/>
    <w:rsid w:val="001E1F09"/>
    <w:rPr>
      <w:vertAlign w:val="superscript"/>
    </w:rPr>
  </w:style>
  <w:style w:type="character" w:styleId="CommentReference">
    <w:name w:val="annotation reference"/>
    <w:basedOn w:val="DefaultParagraphFont"/>
    <w:unhideWhenUsed/>
    <w:rsid w:val="001E1F09"/>
    <w:rPr>
      <w:sz w:val="16"/>
      <w:szCs w:val="16"/>
    </w:rPr>
  </w:style>
  <w:style w:type="character" w:styleId="PlaceholderText">
    <w:name w:val="Placeholder Text"/>
    <w:basedOn w:val="DefaultParagraphFont"/>
    <w:uiPriority w:val="99"/>
    <w:semiHidden/>
    <w:rsid w:val="001E1F09"/>
    <w:rPr>
      <w:color w:val="808080"/>
    </w:rPr>
  </w:style>
  <w:style w:type="character" w:customStyle="1" w:styleId="LDItal">
    <w:name w:val="LDItal"/>
    <w:basedOn w:val="DefaultParagraphFont"/>
    <w:uiPriority w:val="1"/>
    <w:rsid w:val="001E1F09"/>
    <w:rPr>
      <w:i/>
      <w:iCs w:val="0"/>
    </w:rPr>
  </w:style>
  <w:style w:type="character" w:customStyle="1" w:styleId="CharSectno">
    <w:name w:val="CharSectno"/>
    <w:basedOn w:val="DefaultParagraphFont"/>
    <w:qFormat/>
    <w:rsid w:val="001E1F09"/>
  </w:style>
  <w:style w:type="table" w:styleId="TableGrid">
    <w:name w:val="Table Grid"/>
    <w:basedOn w:val="TableNormal"/>
    <w:uiPriority w:val="39"/>
    <w:rsid w:val="001E1F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E1F09"/>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3">
    <w:name w:val="Table Grid3"/>
    <w:basedOn w:val="TableNormal"/>
    <w:uiPriority w:val="39"/>
    <w:rsid w:val="001E1F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E1F09"/>
    <w:pPr>
      <w:spacing w:after="0" w:line="240" w:lineRule="auto"/>
    </w:p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rsid w:val="001E1F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1E1F09"/>
    <w:pPr>
      <w:numPr>
        <w:numId w:val="5"/>
      </w:numPr>
    </w:pPr>
  </w:style>
  <w:style w:type="numbering" w:customStyle="1" w:styleId="ListAlpha">
    <w:name w:val="List_Alpha"/>
    <w:uiPriority w:val="99"/>
    <w:rsid w:val="001E1F09"/>
    <w:pPr>
      <w:numPr>
        <w:numId w:val="25"/>
      </w:numPr>
    </w:pPr>
  </w:style>
  <w:style w:type="numbering" w:styleId="111111">
    <w:name w:val="Outline List 2"/>
    <w:basedOn w:val="NoList"/>
    <w:unhideWhenUsed/>
    <w:rsid w:val="001E1F09"/>
    <w:pPr>
      <w:numPr>
        <w:numId w:val="26"/>
      </w:numPr>
    </w:pPr>
  </w:style>
  <w:style w:type="numbering" w:styleId="1ai">
    <w:name w:val="Outline List 1"/>
    <w:basedOn w:val="NoList"/>
    <w:semiHidden/>
    <w:unhideWhenUsed/>
    <w:rsid w:val="001E1F09"/>
    <w:pPr>
      <w:numPr>
        <w:numId w:val="27"/>
      </w:numPr>
    </w:pPr>
  </w:style>
  <w:style w:type="numbering" w:customStyle="1" w:styleId="ListTableBullet">
    <w:name w:val="List_TableBullet"/>
    <w:uiPriority w:val="99"/>
    <w:rsid w:val="001E1F09"/>
    <w:pPr>
      <w:numPr>
        <w:numId w:val="28"/>
      </w:numPr>
    </w:pPr>
  </w:style>
  <w:style w:type="paragraph" w:customStyle="1" w:styleId="Tablea">
    <w:name w:val="Table(a)"/>
    <w:aliases w:val="ta"/>
    <w:basedOn w:val="Normal"/>
    <w:rsid w:val="001E1F09"/>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ActHead3">
    <w:name w:val="ActHead 3"/>
    <w:aliases w:val="d"/>
    <w:basedOn w:val="Normal"/>
    <w:next w:val="Normal"/>
    <w:qFormat/>
    <w:rsid w:val="001E1F09"/>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styleId="NormalWeb">
    <w:name w:val="Normal (Web)"/>
    <w:basedOn w:val="Normal"/>
    <w:uiPriority w:val="99"/>
    <w:semiHidden/>
    <w:unhideWhenUsed/>
    <w:rsid w:val="005A49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A49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1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stlii.edu.au" TargetMode="External"/><Relationship Id="rId4" Type="http://schemas.openxmlformats.org/officeDocument/2006/relationships/settings" Target="settings.xml"/><Relationship Id="rId9" Type="http://schemas.openxmlformats.org/officeDocument/2006/relationships/hyperlink" Target="https://www.icnir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4AEA-BEFE-4683-9EE0-433F81B0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34171</Words>
  <Characters>194776</Characters>
  <Application>Microsoft Office Word</Application>
  <DocSecurity>4</DocSecurity>
  <Lines>1623</Lines>
  <Paragraphs>456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Monique MRS</dc:creator>
  <cp:keywords/>
  <dc:description/>
  <cp:lastModifiedBy>Norton, Jack MR</cp:lastModifiedBy>
  <cp:revision>2</cp:revision>
  <dcterms:created xsi:type="dcterms:W3CDTF">2025-07-01T07:31:00Z</dcterms:created>
  <dcterms:modified xsi:type="dcterms:W3CDTF">2025-07-01T07:31:00Z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BS66451583</vt:lpwstr>
  </property>
  <property fmtid="{D5CDD505-2E9C-101B-9397-08002B2CF9AE}" pid="4" name="Objective-Title">
    <vt:lpwstr>Explanatory statement -  version 3</vt:lpwstr>
  </property>
  <property fmtid="{D5CDD505-2E9C-101B-9397-08002B2CF9AE}" pid="5" name="Objective-Comment">
    <vt:lpwstr/>
  </property>
  <property fmtid="{D5CDD505-2E9C-101B-9397-08002B2CF9AE}" pid="6" name="Objective-CreationStamp">
    <vt:filetime>2025-04-23T04:02:21Z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2025-07-01T06:48:45Z</vt:filetime>
  </property>
  <property fmtid="{D5CDD505-2E9C-101B-9397-08002B2CF9AE}" pid="11" name="Objective-Owner">
    <vt:lpwstr>Ball, Katie MRS</vt:lpwstr>
  </property>
  <property fmtid="{D5CDD505-2E9C-101B-9397-08002B2CF9AE}" pid="12" name="Objective-Path">
    <vt:lpwstr>Objective Global Folder - PROD:Defence Business Units:Navy:Defence Seaworthiness Authority:NPSRD : Nuclear Powered Submarine Regulatory Design:00. NPSRD - New Structure:Core Business:07. Nuclear Regulatory Framework:External Relations:Legislation:Nuclear </vt:lpwstr>
  </property>
  <property fmtid="{D5CDD505-2E9C-101B-9397-08002B2CF9AE}" pid="13" name="Objective-Parent">
    <vt:lpwstr>4.02.06.6.   TRANCHE 1 - Explanatory statement for tranche 1</vt:lpwstr>
  </property>
  <property fmtid="{D5CDD505-2E9C-101B-9397-08002B2CF9AE}" pid="14" name="Objective-State">
    <vt:lpwstr>Being Edited</vt:lpwstr>
  </property>
  <property fmtid="{D5CDD505-2E9C-101B-9397-08002B2CF9AE}" pid="15" name="Objective-Version">
    <vt:lpwstr>101.1</vt:lpwstr>
  </property>
  <property fmtid="{D5CDD505-2E9C-101B-9397-08002B2CF9AE}" pid="16" name="Objective-VersionNumber">
    <vt:i4>105</vt:i4>
  </property>
  <property fmtid="{D5CDD505-2E9C-101B-9397-08002B2CF9AE}" pid="17" name="Objective-VersionComment">
    <vt:lpwstr/>
  </property>
  <property fmtid="{D5CDD505-2E9C-101B-9397-08002B2CF9AE}" pid="18" name="Objective-FileNumber">
    <vt:lpwstr>2024/1116195</vt:lpwstr>
  </property>
  <property fmtid="{D5CDD505-2E9C-101B-9397-08002B2CF9AE}" pid="19" name="Objective-Classification">
    <vt:lpwstr>[Inherited - Official: Sensitive]</vt:lpwstr>
  </property>
  <property fmtid="{D5CDD505-2E9C-101B-9397-08002B2CF9AE}" pid="20" name="Objective-Caveats">
    <vt:lpwstr>Information Management Markers: Legislative Secrecy; Special Handling Instructions: CABINET; </vt:lpwstr>
  </property>
  <property fmtid="{D5CDD505-2E9C-101B-9397-08002B2CF9AE}" pid="21" name="Objective-Document Type [system]">
    <vt:lpwstr/>
  </property>
  <property fmtid="{D5CDD505-2E9C-101B-9397-08002B2CF9AE}" pid="22" name="Objective-Reason for Security Classification Change [system]">
    <vt:lpwstr/>
  </property>
</Properties>
</file>