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FEB" w:rsidRPr="00A22D10" w:rsidRDefault="00617FEB" w:rsidP="00DF4D90">
      <w:pPr>
        <w:pStyle w:val="ASDEFCONTitle"/>
      </w:pPr>
      <w:bookmarkStart w:id="0" w:name="_GoBack"/>
      <w:r w:rsidRPr="00A22D10">
        <w:t>FINAL ACCEPTANCE CERTIFICATE</w:t>
      </w:r>
    </w:p>
    <w:p w:rsidR="00617FEB" w:rsidRPr="003C1F29" w:rsidRDefault="00617FEB" w:rsidP="00DF4D90">
      <w:pPr>
        <w:pStyle w:val="Table8ptText-ASDEFCON"/>
      </w:pPr>
    </w:p>
    <w:tbl>
      <w:tblPr>
        <w:tblW w:w="14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887"/>
        <w:gridCol w:w="1620"/>
        <w:gridCol w:w="3100"/>
        <w:gridCol w:w="2000"/>
        <w:gridCol w:w="3500"/>
      </w:tblGrid>
      <w:tr w:rsidR="00617FEB" w:rsidRPr="003C1F29" w:rsidTr="000B7334"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FEB" w:rsidRPr="003C1F29" w:rsidRDefault="00617FEB" w:rsidP="00DF4D90">
            <w:pPr>
              <w:pStyle w:val="Table8ptText-ASDEFCON"/>
            </w:pPr>
            <w:r w:rsidRPr="003C1F29">
              <w:t>Contract Reference</w:t>
            </w:r>
          </w:p>
        </w:tc>
        <w:tc>
          <w:tcPr>
            <w:tcW w:w="1620" w:type="dxa"/>
            <w:tcBorders>
              <w:left w:val="nil"/>
            </w:tcBorders>
          </w:tcPr>
          <w:p w:rsidR="00617FEB" w:rsidRPr="003C1F29" w:rsidRDefault="00617FEB" w:rsidP="000B7334">
            <w:pPr>
              <w:pStyle w:val="Table8ptText-ASDEFCON"/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FEB" w:rsidRPr="003C1F29" w:rsidRDefault="00617FEB" w:rsidP="00DF4D90">
            <w:pPr>
              <w:pStyle w:val="Table8ptText-ASDEFCON"/>
            </w:pPr>
            <w:r w:rsidRPr="003C1F29">
              <w:t>From</w:t>
            </w:r>
          </w:p>
          <w:p w:rsidR="00617FEB" w:rsidRPr="005C1943" w:rsidRDefault="00CE5FAC" w:rsidP="00DF4D90">
            <w:pPr>
              <w:pStyle w:val="Table8ptText-ASDEFCON"/>
              <w:rPr>
                <w:b/>
              </w:rPr>
            </w:pPr>
            <w:r w:rsidRPr="005C1943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Contractor’s name, address and A.C.N./ A.R.B.N and A.B.N. as applicable]"/>
                  </w:textInput>
                </w:ffData>
              </w:fldChar>
            </w:r>
            <w:r w:rsidRPr="005C1943">
              <w:rPr>
                <w:b/>
              </w:rPr>
              <w:instrText xml:space="preserve"> FORMTEXT </w:instrText>
            </w:r>
            <w:r w:rsidRPr="005C1943">
              <w:rPr>
                <w:b/>
              </w:rPr>
            </w:r>
            <w:r w:rsidRPr="005C1943">
              <w:rPr>
                <w:b/>
              </w:rPr>
              <w:fldChar w:fldCharType="separate"/>
            </w:r>
            <w:r w:rsidR="00D744E6">
              <w:rPr>
                <w:b/>
                <w:noProof/>
              </w:rPr>
              <w:t>[Contractor’s name, address and A.C.N./ A.R.B.N and A.B.N. as applicable]</w:t>
            </w:r>
            <w:r w:rsidRPr="005C1943">
              <w:rPr>
                <w:b/>
              </w:rPr>
              <w:fldChar w:fldCharType="end"/>
            </w:r>
          </w:p>
        </w:tc>
        <w:tc>
          <w:tcPr>
            <w:tcW w:w="2000" w:type="dxa"/>
            <w:tcBorders>
              <w:left w:val="nil"/>
            </w:tcBorders>
          </w:tcPr>
          <w:p w:rsidR="00617FEB" w:rsidRPr="003C1F29" w:rsidRDefault="00617FEB" w:rsidP="000B7334">
            <w:pPr>
              <w:pStyle w:val="Table8ptText-ASDEFCON"/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FEB" w:rsidRPr="003C1F29" w:rsidRDefault="00617FEB" w:rsidP="000B7334">
            <w:pPr>
              <w:pStyle w:val="Table8ptText-ASDEFCON"/>
            </w:pPr>
          </w:p>
        </w:tc>
      </w:tr>
    </w:tbl>
    <w:p w:rsidR="00617FEB" w:rsidRPr="003C1F29" w:rsidRDefault="00617FEB" w:rsidP="00DF4D90">
      <w:pPr>
        <w:pStyle w:val="Table8ptText-ASDEFCON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887"/>
      </w:tblGrid>
      <w:tr w:rsidR="00617FEB" w:rsidRPr="003C1F29" w:rsidTr="000B7334">
        <w:tc>
          <w:tcPr>
            <w:tcW w:w="3887" w:type="dxa"/>
          </w:tcPr>
          <w:p w:rsidR="00617FEB" w:rsidRPr="003C1F29" w:rsidRDefault="00617FEB" w:rsidP="00DF4D90">
            <w:pPr>
              <w:pStyle w:val="Table8ptText-ASDEFCON"/>
            </w:pPr>
            <w:r w:rsidRPr="003C1F29">
              <w:t>To</w:t>
            </w:r>
          </w:p>
          <w:p w:rsidR="00617FEB" w:rsidRPr="005A481D" w:rsidRDefault="00CE5FAC" w:rsidP="00DF4D90">
            <w:pPr>
              <w:pStyle w:val="Table8ptText-ASDEFCON"/>
              <w:rPr>
                <w:b/>
              </w:rPr>
            </w:pPr>
            <w:r w:rsidRPr="005A481D"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Commonwealth Representative]"/>
                  </w:textInput>
                </w:ffData>
              </w:fldChar>
            </w:r>
            <w:r w:rsidRPr="005A481D">
              <w:rPr>
                <w:b/>
              </w:rPr>
              <w:instrText xml:space="preserve"> FORMTEXT </w:instrText>
            </w:r>
            <w:r w:rsidRPr="005A481D">
              <w:rPr>
                <w:b/>
              </w:rPr>
            </w:r>
            <w:r w:rsidRPr="005A481D">
              <w:rPr>
                <w:b/>
              </w:rPr>
              <w:fldChar w:fldCharType="separate"/>
            </w:r>
            <w:r w:rsidR="00D744E6">
              <w:rPr>
                <w:b/>
                <w:noProof/>
              </w:rPr>
              <w:t>[Commonwealth Representative]</w:t>
            </w:r>
            <w:r w:rsidRPr="005A481D">
              <w:rPr>
                <w:b/>
              </w:rPr>
              <w:fldChar w:fldCharType="end"/>
            </w:r>
          </w:p>
        </w:tc>
      </w:tr>
    </w:tbl>
    <w:p w:rsidR="00617FEB" w:rsidRPr="003C1F29" w:rsidRDefault="00617FEB" w:rsidP="00DF4D90">
      <w:pPr>
        <w:pStyle w:val="Table8ptText-ASDEFCON"/>
      </w:pPr>
    </w:p>
    <w:tbl>
      <w:tblPr>
        <w:tblW w:w="14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507"/>
        <w:gridCol w:w="800"/>
        <w:gridCol w:w="6800"/>
      </w:tblGrid>
      <w:tr w:rsidR="00617FEB" w:rsidRPr="003C1F29" w:rsidTr="000B7334">
        <w:tc>
          <w:tcPr>
            <w:tcW w:w="6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FEB" w:rsidRPr="003C1F29" w:rsidRDefault="00617FEB" w:rsidP="00DF4D90">
            <w:pPr>
              <w:pStyle w:val="Table8ptSub2-ASDEFCON"/>
            </w:pPr>
            <w:r w:rsidRPr="003C1F29">
              <w:t>Contractor’s Certification:</w:t>
            </w:r>
          </w:p>
          <w:p w:rsidR="00617FEB" w:rsidRPr="003C1F29" w:rsidRDefault="00617FEB" w:rsidP="00DF4D90">
            <w:pPr>
              <w:pStyle w:val="Table8ptSub2-ASDEFCON"/>
            </w:pPr>
          </w:p>
          <w:p w:rsidR="00324B1D" w:rsidRDefault="00617FEB" w:rsidP="00DF4D90">
            <w:pPr>
              <w:pStyle w:val="Table8ptSub2-ASDEFCON"/>
            </w:pPr>
            <w:r w:rsidRPr="003C1F29">
              <w:t xml:space="preserve">The Contractor seeks Final Acceptance Certification from the Commonwealth of Australia for the Final Acceptance Milestone. </w:t>
            </w:r>
            <w:r w:rsidR="00324B1D">
              <w:t>The Contractor</w:t>
            </w:r>
            <w:r w:rsidRPr="003C1F29">
              <w:t xml:space="preserve"> certifie</w:t>
            </w:r>
            <w:r w:rsidR="00324B1D">
              <w:t>s</w:t>
            </w:r>
            <w:r w:rsidRPr="003C1F29">
              <w:t xml:space="preserve"> that</w:t>
            </w:r>
            <w:r w:rsidR="00324B1D">
              <w:t>:</w:t>
            </w:r>
          </w:p>
          <w:p w:rsidR="00324B1D" w:rsidRDefault="00324B1D" w:rsidP="00DF4D90">
            <w:pPr>
              <w:pStyle w:val="Table8ptSub2-ASDEFCON"/>
            </w:pPr>
            <w:r w:rsidRPr="003C1F29">
              <w:t xml:space="preserve">the Supplies function and integrate as required by </w:t>
            </w:r>
            <w:r w:rsidR="00CE5FAC" w:rsidRPr="004840F3">
              <w:fldChar w:fldCharType="begin">
                <w:ffData>
                  <w:name w:val="Text3"/>
                  <w:enabled/>
                  <w:calcOnExit w:val="0"/>
                  <w:textInput>
                    <w:default w:val="[INSERT CONTRACT NUMBER AND WHERE APPLICABLE, AMENDMENT NUMBER"/>
                  </w:textInput>
                </w:ffData>
              </w:fldChar>
            </w:r>
            <w:r w:rsidR="00CE5FAC" w:rsidRPr="004840F3">
              <w:instrText xml:space="preserve"> FORMTEXT </w:instrText>
            </w:r>
            <w:r w:rsidR="00CE5FAC" w:rsidRPr="004840F3">
              <w:fldChar w:fldCharType="separate"/>
            </w:r>
            <w:r w:rsidR="00D744E6">
              <w:rPr>
                <w:noProof/>
              </w:rPr>
              <w:t>[INSERT CONTRACT NUMBER AND WHERE APPLICABLE, AMENDMENT NUMBER</w:t>
            </w:r>
            <w:r w:rsidR="00CE5FAC" w:rsidRPr="004840F3">
              <w:fldChar w:fldCharType="end"/>
            </w:r>
            <w:r w:rsidRPr="005A481D">
              <w:t>];</w:t>
            </w:r>
          </w:p>
          <w:p w:rsidR="00324B1D" w:rsidRDefault="00324B1D" w:rsidP="00DF4D90">
            <w:pPr>
              <w:pStyle w:val="Table8ptSub2-ASDEFCON"/>
            </w:pPr>
            <w:r w:rsidRPr="003C1F29">
              <w:t xml:space="preserve">the Contractor has fulfilled </w:t>
            </w:r>
            <w:r>
              <w:t xml:space="preserve">all of </w:t>
            </w:r>
            <w:r w:rsidRPr="003C1F29">
              <w:t xml:space="preserve">its obligations </w:t>
            </w:r>
            <w:r>
              <w:t>under</w:t>
            </w:r>
            <w:r w:rsidRPr="003C1F29">
              <w:t xml:space="preserve"> the Contract, except to the extent that the Contractor’s obligations expressly or by implication survive the Final Acceptance Milestone</w:t>
            </w:r>
            <w:r>
              <w:t>; and</w:t>
            </w:r>
          </w:p>
          <w:p w:rsidR="00324B1D" w:rsidRPr="003C1F29" w:rsidRDefault="00324B1D" w:rsidP="00DF4D90">
            <w:pPr>
              <w:pStyle w:val="Table8ptSub2-ASDEFCON"/>
            </w:pPr>
            <w:r w:rsidRPr="003C1F29">
              <w:t xml:space="preserve">the Contractor has no </w:t>
            </w:r>
            <w:r>
              <w:t>outstanding</w:t>
            </w:r>
            <w:r w:rsidRPr="003C1F29">
              <w:t xml:space="preserve"> claims against the Commonwealth</w:t>
            </w:r>
            <w:r>
              <w:t>, except for:</w:t>
            </w:r>
          </w:p>
          <w:p w:rsidR="00324B1D" w:rsidRPr="003C1F29" w:rsidRDefault="00324B1D" w:rsidP="00DF4D90">
            <w:pPr>
              <w:pStyle w:val="Table8ptSub2-ASDEFCON"/>
            </w:pPr>
            <w:r w:rsidRPr="003C1F29">
              <w:t>the Final Acceptance Milestone</w:t>
            </w:r>
            <w:r>
              <w:t xml:space="preserve"> as calculated in accordance with the Contract</w:t>
            </w:r>
            <w:r w:rsidRPr="003C1F29">
              <w:t>; and</w:t>
            </w:r>
          </w:p>
          <w:p w:rsidR="00617FEB" w:rsidRPr="005A481D" w:rsidRDefault="00CE5FAC" w:rsidP="00DF4D90">
            <w:pPr>
              <w:pStyle w:val="Table8ptSub2-ASDEFCON"/>
              <w:rPr>
                <w:b/>
              </w:rPr>
            </w:pPr>
            <w:r w:rsidRPr="005A481D">
              <w:rPr>
                <w:b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WHERE APPLICABLE, INSERT DETAILS OF ANY OTHER CLAIM]."/>
                  </w:textInput>
                </w:ffData>
              </w:fldChar>
            </w:r>
            <w:r w:rsidRPr="005A481D">
              <w:rPr>
                <w:b/>
              </w:rPr>
              <w:instrText xml:space="preserve"> FORMTEXT </w:instrText>
            </w:r>
            <w:r w:rsidRPr="005A481D">
              <w:rPr>
                <w:b/>
              </w:rPr>
            </w:r>
            <w:r w:rsidRPr="005A481D">
              <w:rPr>
                <w:b/>
              </w:rPr>
              <w:fldChar w:fldCharType="separate"/>
            </w:r>
            <w:r w:rsidR="00D744E6">
              <w:rPr>
                <w:b/>
                <w:noProof/>
              </w:rPr>
              <w:t>[WHERE APPLICABLE, INSERT DETAILS OF ANY OTHER CLAIM].</w:t>
            </w:r>
            <w:r w:rsidRPr="005A481D">
              <w:rPr>
                <w:b/>
              </w:rPr>
              <w:fldChar w:fldCharType="end"/>
            </w:r>
          </w:p>
        </w:tc>
        <w:tc>
          <w:tcPr>
            <w:tcW w:w="800" w:type="dxa"/>
            <w:tcBorders>
              <w:left w:val="nil"/>
            </w:tcBorders>
          </w:tcPr>
          <w:p w:rsidR="00617FEB" w:rsidRPr="003C1F29" w:rsidRDefault="00617FEB" w:rsidP="000B7334">
            <w:pPr>
              <w:pStyle w:val="Table8ptText-ASDEFCON"/>
            </w:pP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FEB" w:rsidRPr="003C1F29" w:rsidRDefault="00617FEB" w:rsidP="00DF4D90">
            <w:pPr>
              <w:pStyle w:val="Table8ptText-ASDEFCON"/>
            </w:pPr>
            <w:r w:rsidRPr="003C1F29">
              <w:t xml:space="preserve">Commonwealth’s </w:t>
            </w:r>
            <w:r w:rsidR="00324B1D">
              <w:t>Endorsement</w:t>
            </w:r>
            <w:r w:rsidRPr="003C1F29">
              <w:t>:</w:t>
            </w:r>
          </w:p>
          <w:p w:rsidR="00617FEB" w:rsidRPr="003C1F29" w:rsidRDefault="00617FEB" w:rsidP="00DF4D90">
            <w:pPr>
              <w:pStyle w:val="Table8ptText-ASDEFCON"/>
            </w:pPr>
          </w:p>
          <w:p w:rsidR="00617FEB" w:rsidRPr="003C1F29" w:rsidRDefault="00617FEB" w:rsidP="00DF4D90">
            <w:pPr>
              <w:pStyle w:val="Table8ptText-ASDEFCON"/>
            </w:pPr>
            <w:r w:rsidRPr="003C1F29">
              <w:t xml:space="preserve">The Commonwealth of Australia </w:t>
            </w:r>
            <w:r w:rsidR="00324B1D">
              <w:t>is satisfied</w:t>
            </w:r>
            <w:r w:rsidRPr="003C1F29">
              <w:t xml:space="preserve"> that the Contractor has fulfilled </w:t>
            </w:r>
            <w:r w:rsidR="00324B1D">
              <w:t xml:space="preserve">all of </w:t>
            </w:r>
            <w:r w:rsidRPr="003C1F29">
              <w:t xml:space="preserve">its obligations </w:t>
            </w:r>
            <w:r w:rsidR="00324B1D">
              <w:t>under</w:t>
            </w:r>
            <w:r w:rsidRPr="003C1F29">
              <w:t xml:space="preserve"> the Contract, except to the extent that the Contractor’s obligations expressly or by implication survive the Final Acceptance Milestone</w:t>
            </w:r>
            <w:r w:rsidR="00324B1D">
              <w:t>, and the Contractor has therefore achieved Final Acceptance for the purposes of the Contract</w:t>
            </w:r>
            <w:r w:rsidRPr="003C1F29">
              <w:t>.</w:t>
            </w:r>
          </w:p>
        </w:tc>
      </w:tr>
    </w:tbl>
    <w:p w:rsidR="00617FEB" w:rsidRPr="003C1F29" w:rsidRDefault="00617FEB" w:rsidP="00DF4D90">
      <w:pPr>
        <w:pStyle w:val="Table8ptText-ASDEFCON"/>
      </w:pPr>
    </w:p>
    <w:tbl>
      <w:tblPr>
        <w:tblW w:w="14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507"/>
        <w:gridCol w:w="800"/>
        <w:gridCol w:w="6800"/>
      </w:tblGrid>
      <w:tr w:rsidR="00617FEB" w:rsidRPr="003C1F29" w:rsidTr="000B7334">
        <w:tc>
          <w:tcPr>
            <w:tcW w:w="6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FEB" w:rsidRPr="003C1F29" w:rsidRDefault="00617FEB" w:rsidP="00DF4D90">
            <w:pPr>
              <w:pStyle w:val="Table8ptText-ASDEFCON"/>
            </w:pPr>
            <w:r w:rsidRPr="003C1F29">
              <w:t>Authorised Signatory</w:t>
            </w:r>
            <w:r w:rsidRPr="003C1F29">
              <w:tab/>
              <w:t>Printed Name</w:t>
            </w:r>
          </w:p>
          <w:p w:rsidR="00617FEB" w:rsidRPr="003C1F29" w:rsidRDefault="00617FEB" w:rsidP="00DF4D90">
            <w:pPr>
              <w:pStyle w:val="Table8ptText-ASDEFCON"/>
            </w:pPr>
          </w:p>
          <w:p w:rsidR="00617FEB" w:rsidRPr="003C1F29" w:rsidRDefault="00617FEB" w:rsidP="00DF4D90">
            <w:pPr>
              <w:pStyle w:val="Table8ptText-ASDEFCON"/>
            </w:pPr>
            <w:r w:rsidRPr="003C1F29">
              <w:t>Position Held</w:t>
            </w:r>
            <w:r w:rsidRPr="003C1F29">
              <w:tab/>
            </w:r>
            <w:r>
              <w:tab/>
            </w:r>
            <w:r w:rsidRPr="003C1F29">
              <w:t>Date</w:t>
            </w:r>
          </w:p>
        </w:tc>
        <w:tc>
          <w:tcPr>
            <w:tcW w:w="800" w:type="dxa"/>
            <w:tcBorders>
              <w:left w:val="nil"/>
            </w:tcBorders>
          </w:tcPr>
          <w:p w:rsidR="00617FEB" w:rsidRPr="003C1F29" w:rsidRDefault="00617FEB" w:rsidP="000B7334">
            <w:pPr>
              <w:pStyle w:val="Table8ptText-ASDEFCON"/>
            </w:pP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FEB" w:rsidRPr="003C1F29" w:rsidRDefault="00617FEB" w:rsidP="00DF4D90">
            <w:pPr>
              <w:pStyle w:val="Table8ptText-ASDEFCON"/>
            </w:pPr>
            <w:r w:rsidRPr="003C1F29">
              <w:t>Authorised Signatory</w:t>
            </w:r>
            <w:r w:rsidRPr="003C1F29">
              <w:tab/>
              <w:t>Printed Name</w:t>
            </w:r>
          </w:p>
          <w:p w:rsidR="00617FEB" w:rsidRPr="003C1F29" w:rsidRDefault="00617FEB" w:rsidP="00DF4D90">
            <w:pPr>
              <w:pStyle w:val="Table8ptText-ASDEFCON"/>
            </w:pPr>
          </w:p>
          <w:p w:rsidR="00617FEB" w:rsidRPr="003C1F29" w:rsidRDefault="00617FEB" w:rsidP="00DF4D90">
            <w:pPr>
              <w:pStyle w:val="Table8ptText-ASDEFCON"/>
            </w:pPr>
            <w:r w:rsidRPr="003C1F29">
              <w:t>Position Held</w:t>
            </w:r>
            <w:r w:rsidRPr="003C1F29">
              <w:tab/>
            </w:r>
            <w:r>
              <w:tab/>
            </w:r>
            <w:r w:rsidRPr="003C1F29">
              <w:t>Date</w:t>
            </w:r>
          </w:p>
        </w:tc>
      </w:tr>
      <w:bookmarkEnd w:id="0"/>
    </w:tbl>
    <w:p w:rsidR="00310FC2" w:rsidRPr="00617FEB" w:rsidRDefault="00310FC2" w:rsidP="00617FEB"/>
    <w:sectPr w:rsidR="00310FC2" w:rsidRPr="00617FEB" w:rsidSect="000A1E80">
      <w:headerReference w:type="default" r:id="rId7"/>
      <w:footerReference w:type="default" r:id="rId8"/>
      <w:pgSz w:w="16840" w:h="11907" w:orient="landscape" w:code="9"/>
      <w:pgMar w:top="1304" w:right="1418" w:bottom="907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7A0" w:rsidRDefault="007957A0">
      <w:r>
        <w:separator/>
      </w:r>
    </w:p>
  </w:endnote>
  <w:endnote w:type="continuationSeparator" w:id="0">
    <w:p w:rsidR="007957A0" w:rsidRDefault="00795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2"/>
      <w:gridCol w:w="7002"/>
    </w:tblGrid>
    <w:tr w:rsidR="0048359A" w:rsidTr="0044151C">
      <w:tc>
        <w:tcPr>
          <w:tcW w:w="2500" w:type="pct"/>
        </w:tcPr>
        <w:p w:rsidR="0048359A" w:rsidRDefault="00DB16BE" w:rsidP="0044151C">
          <w:pPr>
            <w:pStyle w:val="ASDEFCONHeaderFooterLeft"/>
          </w:pPr>
          <w:fldSimple w:instr=" DOCPROPERTY Footer_Left ">
            <w:r>
              <w:t>Annex to Draft Conditions of Contract</w:t>
            </w:r>
          </w:fldSimple>
          <w:r w:rsidR="0048359A">
            <w:t xml:space="preserve"> (</w:t>
          </w:r>
          <w:fldSimple w:instr=" DOCPROPERTY Version ">
            <w:r>
              <w:t>V5.3</w:t>
            </w:r>
          </w:fldSimple>
          <w:r w:rsidR="0048359A">
            <w:t>)</w:t>
          </w:r>
        </w:p>
      </w:tc>
      <w:tc>
        <w:tcPr>
          <w:tcW w:w="2500" w:type="pct"/>
        </w:tcPr>
        <w:p w:rsidR="0048359A" w:rsidRPr="00C510B4" w:rsidRDefault="0048359A" w:rsidP="00925D68">
          <w:pPr>
            <w:pStyle w:val="ASDEFCONHeaderFooterRight"/>
            <w:rPr>
              <w:sz w:val="18"/>
              <w:szCs w:val="18"/>
            </w:rPr>
          </w:pPr>
          <w:r w:rsidRPr="00C510B4">
            <w:rPr>
              <w:sz w:val="18"/>
              <w:szCs w:val="18"/>
            </w:rPr>
            <w:t>I-</w:t>
          </w:r>
          <w:r w:rsidR="00925D68">
            <w:rPr>
              <w:sz w:val="18"/>
              <w:szCs w:val="18"/>
            </w:rPr>
            <w:t>D</w:t>
          </w:r>
          <w:r w:rsidRPr="00C510B4">
            <w:rPr>
              <w:rStyle w:val="PageNumber"/>
              <w:color w:val="auto"/>
              <w:sz w:val="18"/>
              <w:szCs w:val="18"/>
            </w:rPr>
            <w:fldChar w:fldCharType="begin"/>
          </w:r>
          <w:r w:rsidRPr="00C510B4">
            <w:rPr>
              <w:rStyle w:val="PageNumber"/>
              <w:color w:val="auto"/>
              <w:sz w:val="18"/>
              <w:szCs w:val="18"/>
            </w:rPr>
            <w:instrText xml:space="preserve"> PAGE </w:instrText>
          </w:r>
          <w:r w:rsidRPr="00C510B4">
            <w:rPr>
              <w:rStyle w:val="PageNumber"/>
              <w:color w:val="auto"/>
              <w:sz w:val="18"/>
              <w:szCs w:val="18"/>
            </w:rPr>
            <w:fldChar w:fldCharType="separate"/>
          </w:r>
          <w:r w:rsidR="00D744E6">
            <w:rPr>
              <w:rStyle w:val="PageNumber"/>
              <w:noProof/>
              <w:color w:val="auto"/>
              <w:sz w:val="18"/>
              <w:szCs w:val="18"/>
            </w:rPr>
            <w:t>1</w:t>
          </w:r>
          <w:r w:rsidRPr="00C510B4">
            <w:rPr>
              <w:rStyle w:val="PageNumber"/>
              <w:color w:val="auto"/>
              <w:sz w:val="18"/>
              <w:szCs w:val="18"/>
            </w:rPr>
            <w:fldChar w:fldCharType="end"/>
          </w:r>
        </w:p>
      </w:tc>
    </w:tr>
    <w:tr w:rsidR="0048359A" w:rsidTr="0044151C">
      <w:tc>
        <w:tcPr>
          <w:tcW w:w="5000" w:type="pct"/>
          <w:gridSpan w:val="2"/>
        </w:tcPr>
        <w:p w:rsidR="0048359A" w:rsidRDefault="00DB16BE" w:rsidP="0044151C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:rsidR="0048359A" w:rsidRPr="0044151C" w:rsidRDefault="0048359A" w:rsidP="0044151C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7A0" w:rsidRDefault="007957A0">
      <w:r>
        <w:separator/>
      </w:r>
    </w:p>
  </w:footnote>
  <w:footnote w:type="continuationSeparator" w:id="0">
    <w:p w:rsidR="007957A0" w:rsidRDefault="00795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2"/>
      <w:gridCol w:w="7002"/>
    </w:tblGrid>
    <w:tr w:rsidR="0048359A" w:rsidTr="0044151C">
      <w:tc>
        <w:tcPr>
          <w:tcW w:w="5000" w:type="pct"/>
          <w:gridSpan w:val="2"/>
        </w:tcPr>
        <w:p w:rsidR="0048359A" w:rsidRDefault="00DB16BE" w:rsidP="0044151C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48359A" w:rsidTr="0044151C">
      <w:tc>
        <w:tcPr>
          <w:tcW w:w="2500" w:type="pct"/>
        </w:tcPr>
        <w:p w:rsidR="0048359A" w:rsidRDefault="00DB16BE" w:rsidP="0044151C">
          <w:pPr>
            <w:pStyle w:val="ASDEFCONHeaderFooterLeft"/>
          </w:pPr>
          <w:fldSimple w:instr=" DOCPROPERTY Header_Left ">
            <w:r>
              <w:t>ASDEFCON (Strategic Materiel)</w:t>
            </w:r>
          </w:fldSimple>
        </w:p>
      </w:tc>
      <w:tc>
        <w:tcPr>
          <w:tcW w:w="2500" w:type="pct"/>
        </w:tcPr>
        <w:p w:rsidR="0048359A" w:rsidRDefault="00DB16BE" w:rsidP="0044151C">
          <w:pPr>
            <w:pStyle w:val="ASDEFCONHeaderFooterRight"/>
          </w:pPr>
          <w:fldSimple w:instr=" DOCPROPERTY Header_Right ">
            <w:r>
              <w:t>PART 2</w:t>
            </w:r>
          </w:fldSimple>
        </w:p>
      </w:tc>
    </w:tr>
  </w:tbl>
  <w:p w:rsidR="0048359A" w:rsidRPr="0044151C" w:rsidRDefault="0048359A" w:rsidP="00B942F3">
    <w:pPr>
      <w:pStyle w:val="ASDEFCONTitle"/>
    </w:pPr>
    <w:r w:rsidRPr="00FB5F2A">
      <w:t xml:space="preserve">ANNEX </w:t>
    </w:r>
    <w:r w:rsidR="00CE5FAC">
      <w:t>d</w:t>
    </w:r>
    <w:r w:rsidRPr="00FB5F2A">
      <w:t xml:space="preserve"> TO ATTACHMENT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15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6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17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18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19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21"/>
  </w:num>
  <w:num w:numId="9">
    <w:abstractNumId w:val="13"/>
  </w:num>
  <w:num w:numId="10">
    <w:abstractNumId w:val="24"/>
  </w:num>
  <w:num w:numId="11">
    <w:abstractNumId w:val="8"/>
  </w:num>
  <w:num w:numId="12">
    <w:abstractNumId w:val="10"/>
  </w:num>
  <w:num w:numId="13">
    <w:abstractNumId w:val="25"/>
  </w:num>
  <w:num w:numId="14">
    <w:abstractNumId w:val="5"/>
  </w:num>
  <w:num w:numId="15">
    <w:abstractNumId w:val="4"/>
  </w:num>
  <w:num w:numId="16">
    <w:abstractNumId w:val="1"/>
  </w:num>
  <w:num w:numId="17">
    <w:abstractNumId w:val="2"/>
  </w:num>
  <w:num w:numId="18">
    <w:abstractNumId w:val="9"/>
  </w:num>
  <w:num w:numId="19">
    <w:abstractNumId w:val="0"/>
  </w:num>
  <w:num w:numId="20">
    <w:abstractNumId w:val="15"/>
  </w:num>
  <w:num w:numId="21">
    <w:abstractNumId w:val="22"/>
  </w:num>
  <w:num w:numId="22">
    <w:abstractNumId w:val="20"/>
  </w:num>
  <w:num w:numId="23">
    <w:abstractNumId w:val="11"/>
  </w:num>
  <w:num w:numId="24">
    <w:abstractNumId w:val="14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9E1"/>
    <w:rsid w:val="00011CF5"/>
    <w:rsid w:val="000433BC"/>
    <w:rsid w:val="00094E60"/>
    <w:rsid w:val="000A1E80"/>
    <w:rsid w:val="000B7334"/>
    <w:rsid w:val="000C466A"/>
    <w:rsid w:val="000E0C92"/>
    <w:rsid w:val="000E502A"/>
    <w:rsid w:val="0016388F"/>
    <w:rsid w:val="001F169C"/>
    <w:rsid w:val="00227C49"/>
    <w:rsid w:val="002B6F2D"/>
    <w:rsid w:val="002F66B7"/>
    <w:rsid w:val="002F68D3"/>
    <w:rsid w:val="003062DF"/>
    <w:rsid w:val="00310FC2"/>
    <w:rsid w:val="00312ED0"/>
    <w:rsid w:val="00324B1D"/>
    <w:rsid w:val="00352953"/>
    <w:rsid w:val="0037305D"/>
    <w:rsid w:val="003C1F29"/>
    <w:rsid w:val="003D422B"/>
    <w:rsid w:val="003E26D1"/>
    <w:rsid w:val="00404199"/>
    <w:rsid w:val="004107E3"/>
    <w:rsid w:val="004133B5"/>
    <w:rsid w:val="00435D04"/>
    <w:rsid w:val="0044151C"/>
    <w:rsid w:val="0048000B"/>
    <w:rsid w:val="0048359A"/>
    <w:rsid w:val="004840F3"/>
    <w:rsid w:val="004905A6"/>
    <w:rsid w:val="00497496"/>
    <w:rsid w:val="00535773"/>
    <w:rsid w:val="005946E7"/>
    <w:rsid w:val="005A481D"/>
    <w:rsid w:val="005C1943"/>
    <w:rsid w:val="005E0E53"/>
    <w:rsid w:val="005F019C"/>
    <w:rsid w:val="00606CF0"/>
    <w:rsid w:val="00617FEB"/>
    <w:rsid w:val="006461F5"/>
    <w:rsid w:val="00671FFE"/>
    <w:rsid w:val="0068658D"/>
    <w:rsid w:val="006C6C93"/>
    <w:rsid w:val="006E4CF6"/>
    <w:rsid w:val="006F7E98"/>
    <w:rsid w:val="0072217D"/>
    <w:rsid w:val="007848E8"/>
    <w:rsid w:val="007875FB"/>
    <w:rsid w:val="007957A0"/>
    <w:rsid w:val="007B4927"/>
    <w:rsid w:val="007C7469"/>
    <w:rsid w:val="007D7C0E"/>
    <w:rsid w:val="007F053B"/>
    <w:rsid w:val="00810F8B"/>
    <w:rsid w:val="00862394"/>
    <w:rsid w:val="0086595A"/>
    <w:rsid w:val="00883078"/>
    <w:rsid w:val="008D4466"/>
    <w:rsid w:val="008E3352"/>
    <w:rsid w:val="008E67EC"/>
    <w:rsid w:val="00925D68"/>
    <w:rsid w:val="009A244E"/>
    <w:rsid w:val="009D2422"/>
    <w:rsid w:val="00A22D10"/>
    <w:rsid w:val="00A25B5A"/>
    <w:rsid w:val="00A30E32"/>
    <w:rsid w:val="00A32E37"/>
    <w:rsid w:val="00A42B2F"/>
    <w:rsid w:val="00A43984"/>
    <w:rsid w:val="00AB78D1"/>
    <w:rsid w:val="00AF0164"/>
    <w:rsid w:val="00B33CB7"/>
    <w:rsid w:val="00B37208"/>
    <w:rsid w:val="00B64D08"/>
    <w:rsid w:val="00B767BA"/>
    <w:rsid w:val="00B942F3"/>
    <w:rsid w:val="00C11BCE"/>
    <w:rsid w:val="00C21968"/>
    <w:rsid w:val="00C510B4"/>
    <w:rsid w:val="00CE5FAC"/>
    <w:rsid w:val="00D12AB7"/>
    <w:rsid w:val="00D51492"/>
    <w:rsid w:val="00D71527"/>
    <w:rsid w:val="00D71A6A"/>
    <w:rsid w:val="00D744E6"/>
    <w:rsid w:val="00DB16BE"/>
    <w:rsid w:val="00DE649D"/>
    <w:rsid w:val="00DF4D90"/>
    <w:rsid w:val="00E2597E"/>
    <w:rsid w:val="00EB7BFB"/>
    <w:rsid w:val="00ED0BC8"/>
    <w:rsid w:val="00F409E1"/>
    <w:rsid w:val="00F631C8"/>
    <w:rsid w:val="00F9307B"/>
    <w:rsid w:val="00FA2E26"/>
    <w:rsid w:val="00FB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D83F108-D900-4439-9AA3-0436D678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E6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D744E6"/>
    <w:pPr>
      <w:keepNext/>
      <w:numPr>
        <w:numId w:val="2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744E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C7469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7C7469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FA2E26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FA2E26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FA2E26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FA2E26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FA2E26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D744E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744E6"/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table" w:styleId="TableGrid">
    <w:name w:val="Table Grid"/>
    <w:basedOn w:val="TableNormal"/>
    <w:rsid w:val="00FA2E26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D744E6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D744E6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rsid w:val="00FA2E26"/>
  </w:style>
  <w:style w:type="paragraph" w:customStyle="1" w:styleId="Style1">
    <w:name w:val="Style1"/>
    <w:basedOn w:val="Heading4"/>
    <w:rsid w:val="00FA2E26"/>
    <w:rPr>
      <w:b w:val="0"/>
    </w:rPr>
  </w:style>
  <w:style w:type="paragraph" w:styleId="EndnoteText">
    <w:name w:val="endnote text"/>
    <w:basedOn w:val="Normal"/>
    <w:semiHidden/>
    <w:rsid w:val="00FA2E26"/>
    <w:rPr>
      <w:szCs w:val="20"/>
    </w:rPr>
  </w:style>
  <w:style w:type="paragraph" w:styleId="Header">
    <w:name w:val="header"/>
    <w:basedOn w:val="Normal"/>
    <w:rsid w:val="00810F8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10F8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autoRedefine/>
    <w:rsid w:val="001F169C"/>
    <w:rPr>
      <w:rFonts w:ascii="Times New Roman" w:hAnsi="Times New Roman"/>
      <w:sz w:val="24"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D744E6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744E6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744E6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D744E6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D744E6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744E6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D744E6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D744E6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D744E6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D744E6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744E6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D744E6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D744E6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744E6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744E6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744E6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744E6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D744E6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D744E6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744E6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744E6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744E6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744E6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744E6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744E6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744E6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744E6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744E6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744E6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744E6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744E6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744E6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744E6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744E6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744E6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744E6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744E6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744E6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744E6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744E6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744E6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744E6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744E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744E6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744E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744E6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744E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744E6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744E6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744E6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744E6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744E6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744E6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D744E6"/>
    <w:rPr>
      <w:szCs w:val="20"/>
    </w:rPr>
  </w:style>
  <w:style w:type="paragraph" w:customStyle="1" w:styleId="ASDEFCONTextBlock">
    <w:name w:val="ASDEFCON TextBlock"/>
    <w:basedOn w:val="ASDEFCONNormal"/>
    <w:qFormat/>
    <w:rsid w:val="00D744E6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744E6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D744E6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744E6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744E6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744E6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744E6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744E6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744E6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744E6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744E6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D744E6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744E6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744E6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744E6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744E6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D744E6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744E6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744E6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744E6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744E6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744E6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744E6"/>
    <w:pPr>
      <w:numPr>
        <w:ilvl w:val="6"/>
        <w:numId w:val="1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744E6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744E6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744E6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744E6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D744E6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744E6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744E6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D744E6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744E6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744E6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744E6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D744E6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744E6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744E6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744E6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744E6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744E6"/>
    <w:pPr>
      <w:numPr>
        <w:ilvl w:val="1"/>
        <w:numId w:val="21"/>
      </w:numPr>
    </w:pPr>
  </w:style>
  <w:style w:type="paragraph" w:styleId="TOC3">
    <w:name w:val="toc 3"/>
    <w:basedOn w:val="Normal"/>
    <w:next w:val="Normal"/>
    <w:autoRedefine/>
    <w:rsid w:val="00D744E6"/>
    <w:pPr>
      <w:spacing w:after="100"/>
      <w:ind w:left="400"/>
    </w:pPr>
  </w:style>
  <w:style w:type="character" w:styleId="PageNumber">
    <w:name w:val="page number"/>
    <w:basedOn w:val="DefaultParagraphFont"/>
    <w:rsid w:val="00C510B4"/>
  </w:style>
  <w:style w:type="character" w:customStyle="1" w:styleId="Heading2Char">
    <w:name w:val="Heading 2 Char"/>
    <w:link w:val="Heading2"/>
    <w:rsid w:val="00D744E6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D744E6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D744E6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744E6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744E6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744E6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744E6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744E6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D744E6"/>
    <w:pPr>
      <w:numPr>
        <w:numId w:val="23"/>
      </w:numPr>
    </w:pPr>
  </w:style>
  <w:style w:type="character" w:styleId="CommentReference">
    <w:name w:val="annotation reference"/>
    <w:rsid w:val="001F169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169C"/>
    <w:rPr>
      <w:szCs w:val="20"/>
    </w:rPr>
  </w:style>
  <w:style w:type="character" w:customStyle="1" w:styleId="CommentTextChar">
    <w:name w:val="Comment Text Char"/>
    <w:link w:val="CommentText"/>
    <w:rsid w:val="001F169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1F169C"/>
    <w:rPr>
      <w:b/>
      <w:bCs/>
    </w:rPr>
  </w:style>
  <w:style w:type="character" w:customStyle="1" w:styleId="CommentSubjectChar">
    <w:name w:val="Comment Subject Char"/>
    <w:link w:val="CommentSubject"/>
    <w:rsid w:val="001F169C"/>
    <w:rPr>
      <w:rFonts w:ascii="Arial" w:hAnsi="Arial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1943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Heading1Char">
    <w:name w:val="Heading 1 Char"/>
    <w:link w:val="Heading1"/>
    <w:rsid w:val="007C7469"/>
    <w:rPr>
      <w:rFonts w:ascii="Arial" w:hAnsi="Arial" w:cs="Arial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C7469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7C7469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7C7469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7C746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7C7469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link w:val="Heading3"/>
    <w:uiPriority w:val="9"/>
    <w:rsid w:val="007C7469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rsid w:val="007C7469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7C7469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7C7469"/>
    <w:pPr>
      <w:spacing w:after="0"/>
      <w:ind w:left="720"/>
    </w:pPr>
  </w:style>
  <w:style w:type="paragraph" w:customStyle="1" w:styleId="Bullet2">
    <w:name w:val="Bullet 2"/>
    <w:basedOn w:val="Normal"/>
    <w:rsid w:val="007C7469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25</TotalTime>
  <Pages>1</Pages>
  <Words>190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>Laursen, Christian MR</cp:lastModifiedBy>
  <cp:revision>17</cp:revision>
  <cp:lastPrinted>2016-09-06T04:35:00Z</cp:lastPrinted>
  <dcterms:created xsi:type="dcterms:W3CDTF">2018-04-03T03:51:00Z</dcterms:created>
  <dcterms:modified xsi:type="dcterms:W3CDTF">2024-08-21T01:01:00Z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BM53481301</vt:lpwstr>
  </property>
  <property fmtid="{D5CDD505-2E9C-101B-9397-08002B2CF9AE}" pid="4" name="Objective-Title">
    <vt:lpwstr>027_SMV5.3_CATTI_ANND_Final Acceptance Certificate</vt:lpwstr>
  </property>
  <property fmtid="{D5CDD505-2E9C-101B-9397-08002B2CF9AE}" pid="5" name="Objective-Comment">
    <vt:lpwstr/>
  </property>
  <property fmtid="{D5CDD505-2E9C-101B-9397-08002B2CF9AE}" pid="6" name="Objective-CreationStamp">
    <vt:filetime>2022-11-17T03:21:55Z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2024-08-08T06:06:28Z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2</vt:lpwstr>
  </property>
  <property fmtid="{D5CDD505-2E9C-101B-9397-08002B2CF9AE}" pid="25" name="Footer_Left">
    <vt:lpwstr>Annex to Draft Conditions of Contract</vt:lpwstr>
  </property>
  <property fmtid="{D5CDD505-2E9C-101B-9397-08002B2CF9AE}" pid="26" name="Objective-Reason for Security Classification Change [system]">
    <vt:lpwstr/>
  </property>
</Properties>
</file>