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68839" w14:textId="77777777" w:rsidR="009D4CA4" w:rsidRDefault="009D4CA4" w:rsidP="001954EB">
      <w:pPr>
        <w:pStyle w:val="ASDEFCONTitle"/>
      </w:pPr>
      <w:bookmarkStart w:id="0" w:name="_GoBack"/>
      <w:bookmarkEnd w:id="0"/>
      <w:r>
        <w:t>D</w:t>
      </w:r>
      <w:bookmarkStart w:id="1" w:name="_Ref442071221"/>
      <w:bookmarkEnd w:id="1"/>
      <w:r>
        <w:t>ATA ITEM DESCRIPTION</w:t>
      </w:r>
    </w:p>
    <w:p w14:paraId="5D54A223" w14:textId="76882ABF" w:rsidR="009D4CA4" w:rsidRDefault="009D4CA4" w:rsidP="001954EB">
      <w:pPr>
        <w:pStyle w:val="SOWHL1-ASDEFCON"/>
      </w:pPr>
      <w:bookmarkStart w:id="2" w:name="_Toc515805636"/>
      <w:r>
        <w:t>DID NUMBER:</w:t>
      </w:r>
      <w:r>
        <w:tab/>
      </w:r>
      <w:fldSimple w:instr=" DOCPROPERTY  Title  \* MERGEFORMAT ">
        <w:r w:rsidR="00C12710">
          <w:t>DID-ENG-MGT-SEMP</w:t>
        </w:r>
      </w:fldSimple>
      <w:bookmarkStart w:id="3" w:name="_Toc515805637"/>
      <w:r>
        <w:t>-</w:t>
      </w:r>
      <w:fldSimple w:instr=" DOCPROPERTY Version ">
        <w:r w:rsidR="008A50E7">
          <w:t>V5.3</w:t>
        </w:r>
      </w:fldSimple>
    </w:p>
    <w:p w14:paraId="12DCF1BC" w14:textId="77777777" w:rsidR="009D4CA4" w:rsidRDefault="009D4CA4" w:rsidP="001954EB">
      <w:pPr>
        <w:pStyle w:val="SOWHL1-ASDEFCON"/>
      </w:pPr>
      <w:r>
        <w:t>TITLE:</w:t>
      </w:r>
      <w:r>
        <w:tab/>
        <w:t>System</w:t>
      </w:r>
      <w:r w:rsidR="000544AC">
        <w:t>s</w:t>
      </w:r>
      <w:r>
        <w:t xml:space="preserve"> Engineering Management </w:t>
      </w:r>
      <w:r w:rsidR="000544AC">
        <w:t>Plan</w:t>
      </w:r>
      <w:bookmarkEnd w:id="3"/>
    </w:p>
    <w:p w14:paraId="413264AE" w14:textId="77777777" w:rsidR="009D4CA4" w:rsidRDefault="009D4CA4" w:rsidP="001954EB">
      <w:pPr>
        <w:pStyle w:val="SOWHL1-ASDEFCON"/>
      </w:pPr>
      <w:bookmarkStart w:id="4" w:name="_Toc515805639"/>
      <w:r>
        <w:t>DESCRIPTION and intended use</w:t>
      </w:r>
      <w:bookmarkEnd w:id="4"/>
    </w:p>
    <w:p w14:paraId="454D4792" w14:textId="77777777" w:rsidR="009D4CA4" w:rsidRDefault="009D4CA4" w:rsidP="001954EB">
      <w:pPr>
        <w:pStyle w:val="SOWTL2-ASDEFCON"/>
      </w:pPr>
      <w:r>
        <w:t xml:space="preserve">The Systems Engineering Management Plan (SEMP) describes the Contractor’s strategy, plans, methodologies and processes for the management of a fully integrated engineering program in accordance with the Contract. </w:t>
      </w:r>
      <w:r w:rsidR="00273DBE">
        <w:t xml:space="preserve"> </w:t>
      </w:r>
      <w:r>
        <w:t>Th</w:t>
      </w:r>
      <w:r w:rsidR="00854831">
        <w:t>e SEMP describes</w:t>
      </w:r>
      <w:r>
        <w:t xml:space="preserve"> the relationships between concurrent activities as well as between sequential activities</w:t>
      </w:r>
      <w:r w:rsidR="00854831">
        <w:t xml:space="preserve"> to demonstrate that a fully integrated engineering program has been achieved</w:t>
      </w:r>
      <w:r>
        <w:t>.</w:t>
      </w:r>
    </w:p>
    <w:p w14:paraId="40BF7625" w14:textId="52C5DB38" w:rsidR="009D4CA4" w:rsidRDefault="009C50F4" w:rsidP="001954EB">
      <w:pPr>
        <w:pStyle w:val="SOWTL2-ASDEFCON"/>
      </w:pPr>
      <w:r>
        <w:t>The Contractor uses t</w:t>
      </w:r>
      <w:r w:rsidR="009D4CA4">
        <w:t>he SEMP to provide the primary direction and guidance to the technical team responsible for conduct</w:t>
      </w:r>
      <w:r w:rsidR="00DC4408">
        <w:t>ing</w:t>
      </w:r>
      <w:r w:rsidR="009D4CA4">
        <w:t xml:space="preserve"> the scope of work.</w:t>
      </w:r>
    </w:p>
    <w:p w14:paraId="0C243592" w14:textId="77777777" w:rsidR="009D4CA4" w:rsidRDefault="009D4CA4" w:rsidP="001954EB">
      <w:pPr>
        <w:pStyle w:val="SOWTL2-ASDEFCON"/>
      </w:pPr>
      <w:r>
        <w:t>The Commonwealth uses the SEMP a</w:t>
      </w:r>
      <w:r w:rsidR="00D7436E">
        <w:t xml:space="preserve">s a benchmark against which </w:t>
      </w:r>
      <w:r>
        <w:t>Contractor performance and changes in risk can be evaluated.</w:t>
      </w:r>
    </w:p>
    <w:p w14:paraId="6427EA7E" w14:textId="77777777" w:rsidR="009D4CA4" w:rsidRDefault="009D4CA4" w:rsidP="001954EB">
      <w:pPr>
        <w:pStyle w:val="SOWHL1-ASDEFCON"/>
      </w:pPr>
      <w:bookmarkStart w:id="5" w:name="_Toc515805640"/>
      <w:r>
        <w:t>INTER-RELATIONSHIPS</w:t>
      </w:r>
      <w:bookmarkEnd w:id="5"/>
    </w:p>
    <w:p w14:paraId="6A5BD669" w14:textId="77777777" w:rsidR="009D4CA4" w:rsidRDefault="009D4CA4" w:rsidP="001954EB">
      <w:pPr>
        <w:pStyle w:val="SOWTL2-ASDEFCON"/>
      </w:pPr>
      <w:r>
        <w:t>The SEMP shall be consistent with, and subordinate to, the Project Management Plan (PMP).</w:t>
      </w:r>
    </w:p>
    <w:p w14:paraId="603D76E6" w14:textId="77777777" w:rsidR="009D4CA4" w:rsidRDefault="009D4CA4" w:rsidP="001954EB">
      <w:pPr>
        <w:pStyle w:val="SOWTL2-ASDEFCON"/>
      </w:pPr>
      <w:r>
        <w:t>The SEMP shall be the single planning and controlling document for all engineering program activities and related efforts, and shall have authority over, and give direction to, any subordinate engineering plans.</w:t>
      </w:r>
    </w:p>
    <w:p w14:paraId="31073FF4" w14:textId="77777777" w:rsidR="009D4CA4" w:rsidRDefault="009D4CA4" w:rsidP="001954EB">
      <w:pPr>
        <w:pStyle w:val="SOWTL2-ASDEFCON"/>
      </w:pPr>
      <w:r>
        <w:t>The SEMP inter-relates with the following data items, where these data items are required under the Contract:</w:t>
      </w:r>
    </w:p>
    <w:p w14:paraId="7E2D4AC7" w14:textId="77777777" w:rsidR="009D4CA4" w:rsidRDefault="009D4CA4" w:rsidP="001954EB">
      <w:pPr>
        <w:pStyle w:val="SOWSubL1-ASDEFCON"/>
      </w:pPr>
      <w:r>
        <w:t>Integrated Support Plan (ISP);</w:t>
      </w:r>
    </w:p>
    <w:p w14:paraId="2A9ABE03" w14:textId="77777777" w:rsidR="009D4CA4" w:rsidRDefault="009D4CA4" w:rsidP="001954EB">
      <w:pPr>
        <w:pStyle w:val="SOWSubL1-ASDEFCON"/>
      </w:pPr>
      <w:r>
        <w:t>Configuration Management Plan (CMP);</w:t>
      </w:r>
    </w:p>
    <w:p w14:paraId="0D784D8A" w14:textId="77777777" w:rsidR="009D4CA4" w:rsidRDefault="009D4CA4" w:rsidP="001954EB">
      <w:pPr>
        <w:pStyle w:val="SOWSubL1-ASDEFCON"/>
      </w:pPr>
      <w:r>
        <w:t>Verification and Validation Plan (V&amp;VP);</w:t>
      </w:r>
      <w:r w:rsidR="00854831">
        <w:t xml:space="preserve"> and</w:t>
      </w:r>
    </w:p>
    <w:p w14:paraId="5B434F71" w14:textId="77777777" w:rsidR="009D4CA4" w:rsidRDefault="009D4CA4" w:rsidP="001954EB">
      <w:pPr>
        <w:pStyle w:val="SOWSubL1-ASDEFCON"/>
      </w:pPr>
      <w:r>
        <w:t>Quality Plan (QP).</w:t>
      </w:r>
    </w:p>
    <w:p w14:paraId="404B979D" w14:textId="77777777" w:rsidR="009D4CA4" w:rsidRDefault="009D4CA4" w:rsidP="001954EB">
      <w:pPr>
        <w:pStyle w:val="SOWHL1-ASDEFCON"/>
      </w:pPr>
      <w:bookmarkStart w:id="6" w:name="_Toc515805641"/>
      <w:r>
        <w:t>Applicable Documents</w:t>
      </w:r>
    </w:p>
    <w:p w14:paraId="2F043BA7" w14:textId="1D921D79" w:rsidR="009D4CA4" w:rsidRDefault="009D4CA4" w:rsidP="001954EB">
      <w:pPr>
        <w:pStyle w:val="SOWTL2-ASDEFCON"/>
      </w:pPr>
      <w:r>
        <w:t xml:space="preserve">The following documents form </w:t>
      </w:r>
      <w:r w:rsidR="00F20644">
        <w:t xml:space="preserve">a </w:t>
      </w:r>
      <w:r>
        <w:t>part of this DID to the extent specified herein:</w:t>
      </w:r>
    </w:p>
    <w:tbl>
      <w:tblPr>
        <w:tblW w:w="7902" w:type="dxa"/>
        <w:tblInd w:w="1276" w:type="dxa"/>
        <w:tblLayout w:type="fixed"/>
        <w:tblLook w:val="0000" w:firstRow="0" w:lastRow="0" w:firstColumn="0" w:lastColumn="0" w:noHBand="0" w:noVBand="0"/>
      </w:tblPr>
      <w:tblGrid>
        <w:gridCol w:w="2835"/>
        <w:gridCol w:w="5067"/>
      </w:tblGrid>
      <w:tr w:rsidR="009D4CA4" w14:paraId="5FC4765D" w14:textId="77777777" w:rsidTr="009C4BDB">
        <w:tc>
          <w:tcPr>
            <w:tcW w:w="2835" w:type="dxa"/>
          </w:tcPr>
          <w:p w14:paraId="5071326F" w14:textId="48F61CF0" w:rsidR="009D4CA4" w:rsidRDefault="009D4CA4" w:rsidP="009C4BDB">
            <w:pPr>
              <w:pStyle w:val="Table10ptText-ASDEFCON"/>
            </w:pPr>
            <w:r>
              <w:t>ANSI/EIA-632-</w:t>
            </w:r>
            <w:r w:rsidR="009C4BDB">
              <w:t>2003</w:t>
            </w:r>
          </w:p>
        </w:tc>
        <w:tc>
          <w:tcPr>
            <w:tcW w:w="5067" w:type="dxa"/>
          </w:tcPr>
          <w:p w14:paraId="21A8B214" w14:textId="77777777" w:rsidR="009D4CA4" w:rsidRPr="00D07FE3" w:rsidRDefault="009D4CA4" w:rsidP="001954EB">
            <w:pPr>
              <w:pStyle w:val="Table10ptText-ASDEFCON"/>
            </w:pPr>
            <w:r w:rsidRPr="00D07FE3">
              <w:t xml:space="preserve">Processes for Engineering an System </w:t>
            </w:r>
          </w:p>
        </w:tc>
      </w:tr>
      <w:tr w:rsidR="009C4BDB" w14:paraId="5213F468" w14:textId="77777777" w:rsidTr="009C4BDB">
        <w:tc>
          <w:tcPr>
            <w:tcW w:w="2835" w:type="dxa"/>
          </w:tcPr>
          <w:p w14:paraId="347A927F" w14:textId="07C34DFA" w:rsidR="009C4BDB" w:rsidRDefault="009C4BDB" w:rsidP="009C4BDB">
            <w:pPr>
              <w:pStyle w:val="Table10ptText-ASDEFCON"/>
            </w:pPr>
            <w:r>
              <w:t>AS/NZS ISO/IEC/IEE 12207:2019</w:t>
            </w:r>
          </w:p>
        </w:tc>
        <w:tc>
          <w:tcPr>
            <w:tcW w:w="5067" w:type="dxa"/>
          </w:tcPr>
          <w:p w14:paraId="5D52F1D2" w14:textId="6A9328FD" w:rsidR="009C4BDB" w:rsidRPr="00D07FE3" w:rsidRDefault="009C4BDB" w:rsidP="009C4BDB">
            <w:pPr>
              <w:pStyle w:val="Table10ptText-ASDEFCON"/>
            </w:pPr>
            <w:r w:rsidRPr="00122869">
              <w:rPr>
                <w:i/>
              </w:rPr>
              <w:t>Systems and Software Engineering - Software life cycle processes</w:t>
            </w:r>
          </w:p>
        </w:tc>
      </w:tr>
      <w:tr w:rsidR="009C4BDB" w14:paraId="27C36EDC" w14:textId="77777777" w:rsidTr="009C4BDB">
        <w:tc>
          <w:tcPr>
            <w:tcW w:w="2835" w:type="dxa"/>
          </w:tcPr>
          <w:p w14:paraId="3CE3A13B" w14:textId="77777777" w:rsidR="009C4BDB" w:rsidRDefault="009C4BDB" w:rsidP="009C4BDB">
            <w:pPr>
              <w:pStyle w:val="Table10ptText-ASDEFCON"/>
            </w:pPr>
          </w:p>
        </w:tc>
        <w:tc>
          <w:tcPr>
            <w:tcW w:w="5067" w:type="dxa"/>
          </w:tcPr>
          <w:p w14:paraId="03AD3B2A" w14:textId="5F3BEBB4" w:rsidR="009C4BDB" w:rsidRPr="00122869" w:rsidRDefault="009C4BDB" w:rsidP="009C4BDB">
            <w:pPr>
              <w:pStyle w:val="Table10ptText-ASDEFCON"/>
              <w:rPr>
                <w:i/>
              </w:rPr>
            </w:pPr>
            <w:r w:rsidRPr="00122869">
              <w:t>The specialty engineering standards identified in the SOW (</w:t>
            </w:r>
            <w:proofErr w:type="spellStart"/>
            <w:r w:rsidRPr="00122869">
              <w:t>eg</w:t>
            </w:r>
            <w:proofErr w:type="spellEnd"/>
            <w:r w:rsidRPr="00122869">
              <w:t>, in relation to system safety, system security and Electromagnetic Environmental Effects (E3))</w:t>
            </w:r>
          </w:p>
        </w:tc>
      </w:tr>
    </w:tbl>
    <w:p w14:paraId="0EFDCA78" w14:textId="77777777" w:rsidR="009D4CA4" w:rsidRDefault="009D4CA4" w:rsidP="001954EB">
      <w:pPr>
        <w:pStyle w:val="SOWHL1-ASDEFCON"/>
      </w:pPr>
      <w:r>
        <w:t>Preparation Instructions</w:t>
      </w:r>
      <w:bookmarkEnd w:id="6"/>
    </w:p>
    <w:p w14:paraId="394D1AA9" w14:textId="77777777" w:rsidR="009D4CA4" w:rsidRDefault="009D4CA4" w:rsidP="001954EB">
      <w:pPr>
        <w:pStyle w:val="SOWHL2-ASDEFCON"/>
      </w:pPr>
      <w:r>
        <w:t>Generic Format and Content</w:t>
      </w:r>
    </w:p>
    <w:p w14:paraId="5E04A0A8" w14:textId="77777777" w:rsidR="009D4CA4" w:rsidRDefault="009D4CA4" w:rsidP="001954EB">
      <w:pPr>
        <w:pStyle w:val="SOWTL3-ASDEFCON"/>
      </w:pPr>
      <w:r>
        <w:t xml:space="preserve">The data item shall comply with the general format, content and preparation instructions contained in the CDRL clause entitled </w:t>
      </w:r>
      <w:r w:rsidR="009216F8">
        <w:t>‘</w:t>
      </w:r>
      <w:r>
        <w:t>General Requirements for Data Items</w:t>
      </w:r>
      <w:r w:rsidR="009216F8">
        <w:t>’</w:t>
      </w:r>
      <w:r>
        <w:t>.</w:t>
      </w:r>
    </w:p>
    <w:p w14:paraId="72943002" w14:textId="77777777" w:rsidR="009D4CA4" w:rsidRDefault="009D4CA4" w:rsidP="001954EB">
      <w:pPr>
        <w:pStyle w:val="SOWTL3-ASDEFCON"/>
      </w:pPr>
      <w:r>
        <w:t xml:space="preserve">When the Contract has specified delivery of another </w:t>
      </w:r>
      <w:r w:rsidR="00A97B32">
        <w:t xml:space="preserve">data item </w:t>
      </w:r>
      <w:r>
        <w:t xml:space="preserve">that contains aspects of the required information, the SEMP should summarise these aspects and refer to the other </w:t>
      </w:r>
      <w:r w:rsidR="00F764A9">
        <w:t>data item</w:t>
      </w:r>
      <w:r>
        <w:t>.</w:t>
      </w:r>
    </w:p>
    <w:p w14:paraId="3A02BAE8" w14:textId="77777777" w:rsidR="00C13178" w:rsidRDefault="00C13178" w:rsidP="001954EB">
      <w:pPr>
        <w:pStyle w:val="SOWTL3-ASDEFCON"/>
      </w:pPr>
      <w:r w:rsidRPr="00C13178">
        <w:t>The data item shall include a traceability matrix that defines how each specific content requirement, as contained in this DID, is addressed by sections within the data item.</w:t>
      </w:r>
    </w:p>
    <w:p w14:paraId="15C92BA1" w14:textId="77777777" w:rsidR="009D4CA4" w:rsidRDefault="009D4CA4" w:rsidP="001954EB">
      <w:pPr>
        <w:pStyle w:val="SOWHL2-ASDEFCON"/>
      </w:pPr>
      <w:bookmarkStart w:id="7" w:name="_Ref520521236"/>
      <w:r>
        <w:lastRenderedPageBreak/>
        <w:t>Specific Content</w:t>
      </w:r>
      <w:bookmarkEnd w:id="7"/>
    </w:p>
    <w:bookmarkEnd w:id="2"/>
    <w:p w14:paraId="619B6EB1" w14:textId="77777777" w:rsidR="009D4CA4" w:rsidRDefault="009D4CA4" w:rsidP="001954EB">
      <w:pPr>
        <w:pStyle w:val="SOWHL3-ASDEFCON"/>
      </w:pPr>
      <w:r>
        <w:t>Technical Plan Summary</w:t>
      </w:r>
    </w:p>
    <w:p w14:paraId="79252B04" w14:textId="77777777" w:rsidR="00260FA8" w:rsidRDefault="00260FA8" w:rsidP="00260FA8">
      <w:pPr>
        <w:pStyle w:val="SOWTL4-ASDEFCON"/>
      </w:pPr>
      <w:r>
        <w:t>The SEMP shall describe the objectives, scope, constraints, and assumptions associated with the Contractor’s systems engineering program.</w:t>
      </w:r>
    </w:p>
    <w:p w14:paraId="21F03583" w14:textId="77777777" w:rsidR="00260FA8" w:rsidRDefault="00260FA8" w:rsidP="00260FA8">
      <w:pPr>
        <w:pStyle w:val="SOWTL4-ASDEFCON"/>
      </w:pPr>
      <w:r>
        <w:t>Risks associated with the Contractor’s systems engineering program, including risks associated with the development and implementation of the required products shall be documented in the Risk Register; however, the SEMP shall describe the risk-management strategies associated with any global risks related to the systems engineering program.</w:t>
      </w:r>
    </w:p>
    <w:p w14:paraId="22F266C7" w14:textId="77777777" w:rsidR="009D4CA4" w:rsidRDefault="009D4CA4" w:rsidP="001954EB">
      <w:pPr>
        <w:pStyle w:val="SOWTL4-ASDEFCON"/>
      </w:pPr>
      <w:r>
        <w:t>The SEMP shall define its relationship to other planning documentation, including subordinate engineering plans and key non-technical plans such as the PMP.</w:t>
      </w:r>
    </w:p>
    <w:p w14:paraId="485D980A" w14:textId="77777777" w:rsidR="00F936C7" w:rsidRDefault="00F936C7" w:rsidP="001954EB">
      <w:pPr>
        <w:pStyle w:val="SOWTL4-ASDEFCON"/>
      </w:pPr>
      <w:r>
        <w:t xml:space="preserve">The SEMP shall </w:t>
      </w:r>
      <w:r w:rsidRPr="004F6CC7">
        <w:t xml:space="preserve">define the scope and purpose of subordinate </w:t>
      </w:r>
      <w:r>
        <w:t xml:space="preserve">engineering </w:t>
      </w:r>
      <w:r w:rsidRPr="004F6CC7">
        <w:t>plans</w:t>
      </w:r>
      <w:r>
        <w:t xml:space="preserve">, including the </w:t>
      </w:r>
      <w:r w:rsidRPr="004F6CC7">
        <w:t>interrelationship</w:t>
      </w:r>
      <w:r>
        <w:t>s</w:t>
      </w:r>
      <w:r w:rsidRPr="004F6CC7">
        <w:t xml:space="preserve"> between subordinate plans</w:t>
      </w:r>
      <w:r>
        <w:t>.</w:t>
      </w:r>
    </w:p>
    <w:p w14:paraId="499E96DE" w14:textId="77777777" w:rsidR="009D4CA4" w:rsidRDefault="009D4CA4" w:rsidP="001954EB">
      <w:pPr>
        <w:pStyle w:val="SOWHL3-ASDEFCON"/>
      </w:pPr>
      <w:r>
        <w:t>Systems Engineering Key Activities</w:t>
      </w:r>
    </w:p>
    <w:p w14:paraId="640E9751" w14:textId="77777777" w:rsidR="009D4CA4" w:rsidRDefault="009D4CA4" w:rsidP="001954EB">
      <w:pPr>
        <w:pStyle w:val="SOWTL4-ASDEFCON"/>
      </w:pPr>
      <w:r>
        <w:t xml:space="preserve">The SEMP shall describe the </w:t>
      </w:r>
      <w:r w:rsidR="00340195">
        <w:t xml:space="preserve">Contract </w:t>
      </w:r>
      <w:r>
        <w:t>technical objectives, with reference to the proposed solution and with particular emphasis on the technical products to be delivered and the extent of development required for them.</w:t>
      </w:r>
    </w:p>
    <w:p w14:paraId="1ECFE202" w14:textId="77777777" w:rsidR="009D4CA4" w:rsidRDefault="009D4CA4" w:rsidP="001954EB">
      <w:pPr>
        <w:pStyle w:val="SOWTL4-ASDEFCON"/>
      </w:pPr>
      <w:r>
        <w:t>The SEMP shall identify the key engineering elements and events of the Contract, including the key events in the lifecycle of each product in the design hierarchy, the interrelationships between them, and those significant engineering events within the Contract schedule.</w:t>
      </w:r>
    </w:p>
    <w:p w14:paraId="281E2990" w14:textId="77777777" w:rsidR="009D4CA4" w:rsidRDefault="009D4CA4" w:rsidP="001954EB">
      <w:pPr>
        <w:pStyle w:val="SOWHL3-ASDEFCON"/>
      </w:pPr>
      <w:r>
        <w:t>Engineering Management</w:t>
      </w:r>
    </w:p>
    <w:p w14:paraId="282D540D" w14:textId="173C2402" w:rsidR="009D4CA4" w:rsidRDefault="009D4CA4" w:rsidP="001954EB">
      <w:pPr>
        <w:pStyle w:val="SOWTL4-ASDEFCON"/>
      </w:pPr>
      <w:r>
        <w:t xml:space="preserve">The SEMP shall define the engineering organisation for the Contract, including </w:t>
      </w:r>
      <w:r w:rsidR="00EF0C0E">
        <w:t xml:space="preserve">the </w:t>
      </w:r>
      <w:r>
        <w:t xml:space="preserve">key engineering positions and the partitioning of engineering effort between the various </w:t>
      </w:r>
      <w:r w:rsidR="00F469A0">
        <w:t xml:space="preserve">Contractor and Subcontractor </w:t>
      </w:r>
      <w:r>
        <w:t>organisations.</w:t>
      </w:r>
    </w:p>
    <w:p w14:paraId="6DFE4F49" w14:textId="3A7F449C" w:rsidR="009D4CA4" w:rsidRDefault="009D4CA4" w:rsidP="001954EB">
      <w:pPr>
        <w:pStyle w:val="SOWTL4-ASDEFCON"/>
      </w:pPr>
      <w:r>
        <w:t>The SEMP shall describe how technical effort will be coordinated to meet cost, schedule and performance objectives.</w:t>
      </w:r>
    </w:p>
    <w:p w14:paraId="5034982F" w14:textId="77777777" w:rsidR="009D4CA4" w:rsidRDefault="009D4CA4" w:rsidP="001954EB">
      <w:pPr>
        <w:pStyle w:val="SOWTL4-ASDEFCON"/>
      </w:pPr>
      <w:r>
        <w:t>The SEMP shall summarise planned personnel needs</w:t>
      </w:r>
      <w:r w:rsidR="00EF0C0E">
        <w:t>, applicable to the various phases of the Contract,</w:t>
      </w:r>
      <w:r>
        <w:t xml:space="preserve"> by discipline and level of expertise.</w:t>
      </w:r>
    </w:p>
    <w:p w14:paraId="0CBF15E0" w14:textId="77777777" w:rsidR="009D4CA4" w:rsidRDefault="009D4CA4" w:rsidP="001954EB">
      <w:pPr>
        <w:pStyle w:val="SOWHL3-ASDEFCON"/>
      </w:pPr>
      <w:r>
        <w:t>Subcontractor Management</w:t>
      </w:r>
    </w:p>
    <w:p w14:paraId="19B6DAD7" w14:textId="77777777" w:rsidR="009D4CA4" w:rsidRDefault="009D4CA4" w:rsidP="001954EB">
      <w:pPr>
        <w:pStyle w:val="SOWTL4-ASDEFCON"/>
      </w:pPr>
      <w:r>
        <w:t xml:space="preserve">The SEMP shall define how all work conducted by Subcontractors shall be scoped, managed and monitored to ensure </w:t>
      </w:r>
      <w:r w:rsidR="00EF0C0E">
        <w:t xml:space="preserve">that </w:t>
      </w:r>
      <w:r>
        <w:t>the Contract objectives are met.</w:t>
      </w:r>
    </w:p>
    <w:p w14:paraId="16F620E2" w14:textId="77777777" w:rsidR="009D4CA4" w:rsidRDefault="009D4CA4" w:rsidP="001954EB">
      <w:pPr>
        <w:pStyle w:val="SOWTL4-ASDEFCON"/>
      </w:pPr>
      <w:r>
        <w:t xml:space="preserve">The SEMP shall define how and at what stages, Subcontractor documentation will be developed, controlled and integrated into the overall </w:t>
      </w:r>
      <w:r w:rsidR="00340195">
        <w:t xml:space="preserve">Contract </w:t>
      </w:r>
      <w:r>
        <w:t>documentation.</w:t>
      </w:r>
    </w:p>
    <w:p w14:paraId="7B58291B" w14:textId="77777777" w:rsidR="009D4CA4" w:rsidRDefault="009D4CA4" w:rsidP="001954EB">
      <w:pPr>
        <w:pStyle w:val="SOWTL4-ASDEFCON"/>
      </w:pPr>
      <w:r>
        <w:t>The SEMP shall describe the systems engineering role in selection and control of Subcontractors.</w:t>
      </w:r>
    </w:p>
    <w:p w14:paraId="002DFB0E" w14:textId="77777777" w:rsidR="009D4CA4" w:rsidRDefault="009D4CA4" w:rsidP="001954EB">
      <w:pPr>
        <w:pStyle w:val="SOWHL3-ASDEFCON"/>
      </w:pPr>
      <w:r>
        <w:t>Contract Work Breakdown Structure</w:t>
      </w:r>
    </w:p>
    <w:p w14:paraId="7F050081" w14:textId="793E1373" w:rsidR="009D4CA4" w:rsidRDefault="009D4CA4" w:rsidP="001954EB">
      <w:pPr>
        <w:pStyle w:val="SOWTL4-ASDEFCON"/>
      </w:pPr>
      <w:r>
        <w:t>The SEMP shall describe the role of systems engineering in the development and implementation of a product</w:t>
      </w:r>
      <w:r w:rsidR="00273DBE">
        <w:t>-</w:t>
      </w:r>
      <w:r>
        <w:t>based Contract Work Breakdown Structure (CWBS) including its relationship to the specification tree.</w:t>
      </w:r>
    </w:p>
    <w:p w14:paraId="7DF14C72" w14:textId="77777777" w:rsidR="009D4CA4" w:rsidRDefault="009D4CA4" w:rsidP="001954EB">
      <w:pPr>
        <w:pStyle w:val="SOWHL3-ASDEFCON"/>
      </w:pPr>
      <w:r>
        <w:t>Systems Engineering Process</w:t>
      </w:r>
    </w:p>
    <w:p w14:paraId="2D0EBC1C" w14:textId="770BA900" w:rsidR="009D4CA4" w:rsidRDefault="009D4CA4" w:rsidP="001954EB">
      <w:pPr>
        <w:pStyle w:val="SOWTL4-ASDEFCON"/>
      </w:pPr>
      <w:r>
        <w:t xml:space="preserve">The SEMP shall define the tailored application of the Contractor’s </w:t>
      </w:r>
      <w:r w:rsidR="009C50F4">
        <w:t>S</w:t>
      </w:r>
      <w:r>
        <w:t xml:space="preserve">ystems </w:t>
      </w:r>
      <w:r w:rsidR="009C50F4">
        <w:t>E</w:t>
      </w:r>
      <w:r>
        <w:t>ngineering process to the activities of the Contract, including:</w:t>
      </w:r>
    </w:p>
    <w:p w14:paraId="29533A0B" w14:textId="77777777" w:rsidR="009D4CA4" w:rsidRDefault="009D4CA4" w:rsidP="001954EB">
      <w:pPr>
        <w:pStyle w:val="SOWSubL1-ASDEFCON"/>
      </w:pPr>
      <w:r>
        <w:t>the major products and</w:t>
      </w:r>
      <w:r w:rsidR="00647CDB">
        <w:t>/or i</w:t>
      </w:r>
      <w:r>
        <w:t>ncrements to be delivered;</w:t>
      </w:r>
    </w:p>
    <w:p w14:paraId="78E6707D" w14:textId="77777777" w:rsidR="009D4CA4" w:rsidRDefault="009D4CA4" w:rsidP="001954EB">
      <w:pPr>
        <w:pStyle w:val="SOWSubL1-ASDEFCON"/>
      </w:pPr>
      <w:r>
        <w:t>the major outcomes to be achieved;</w:t>
      </w:r>
    </w:p>
    <w:p w14:paraId="0B1EA59A" w14:textId="77777777" w:rsidR="00A0122F" w:rsidRDefault="009D4CA4" w:rsidP="001954EB">
      <w:pPr>
        <w:pStyle w:val="SOWSubL1-ASDEFCON"/>
      </w:pPr>
      <w:r>
        <w:t xml:space="preserve">the major </w:t>
      </w:r>
      <w:r w:rsidR="009C50F4">
        <w:t>S</w:t>
      </w:r>
      <w:r>
        <w:t xml:space="preserve">ystems </w:t>
      </w:r>
      <w:r w:rsidR="009C50F4">
        <w:t>E</w:t>
      </w:r>
      <w:r>
        <w:t xml:space="preserve">ngineering tools that will be used </w:t>
      </w:r>
      <w:r w:rsidR="00EF0C0E">
        <w:t xml:space="preserve">for </w:t>
      </w:r>
      <w:r>
        <w:t>the Contract</w:t>
      </w:r>
      <w:r w:rsidR="00EF0C0E">
        <w:t>,</w:t>
      </w:r>
      <w:r>
        <w:t xml:space="preserve"> and identification of requirements for </w:t>
      </w:r>
      <w:r w:rsidR="009C50F4">
        <w:t>C</w:t>
      </w:r>
      <w:r>
        <w:t xml:space="preserve">onfiguration </w:t>
      </w:r>
      <w:r w:rsidR="009C50F4">
        <w:t>M</w:t>
      </w:r>
      <w:r>
        <w:t>anagement and control of the tool data;</w:t>
      </w:r>
    </w:p>
    <w:p w14:paraId="3B7669F7" w14:textId="65CABFAC" w:rsidR="009D4CA4" w:rsidRDefault="00A0122F" w:rsidP="001954EB">
      <w:pPr>
        <w:pStyle w:val="SOWSubL1-ASDEFCON"/>
      </w:pPr>
      <w:r>
        <w:t>the integration of Software engineering activities with the systems engineering activities;</w:t>
      </w:r>
      <w:r w:rsidR="004C17DE">
        <w:t xml:space="preserve"> and </w:t>
      </w:r>
    </w:p>
    <w:p w14:paraId="48CBFAA0" w14:textId="7A85F7D9" w:rsidR="009D4CA4" w:rsidRDefault="009D4CA4" w:rsidP="001954EB">
      <w:pPr>
        <w:pStyle w:val="SOWSubL1-ASDEFCON"/>
      </w:pPr>
      <w:r>
        <w:lastRenderedPageBreak/>
        <w:t xml:space="preserve">the program and integration of </w:t>
      </w:r>
      <w:r w:rsidR="00EF0C0E">
        <w:t xml:space="preserve">the </w:t>
      </w:r>
      <w:r>
        <w:t xml:space="preserve">effort of specialty disciplines including </w:t>
      </w:r>
      <w:r w:rsidR="00A97B32">
        <w:t>r</w:t>
      </w:r>
      <w:r>
        <w:t xml:space="preserve">eliability, </w:t>
      </w:r>
      <w:r w:rsidR="00A97B32">
        <w:t>m</w:t>
      </w:r>
      <w:r>
        <w:t>aintainability</w:t>
      </w:r>
      <w:r w:rsidR="00A97B32">
        <w:t xml:space="preserve"> and t</w:t>
      </w:r>
      <w:r>
        <w:t xml:space="preserve">estability, </w:t>
      </w:r>
      <w:r w:rsidR="00A97B32">
        <w:t>s</w:t>
      </w:r>
      <w:r>
        <w:t xml:space="preserve">urvivability, Electromagnetic Environment Effects, Human Engineering, </w:t>
      </w:r>
      <w:r w:rsidR="00A97B32">
        <w:t xml:space="preserve">Materiel </w:t>
      </w:r>
      <w:r>
        <w:t xml:space="preserve">Safety, </w:t>
      </w:r>
      <w:r w:rsidR="00A0122F">
        <w:t xml:space="preserve">system </w:t>
      </w:r>
      <w:r w:rsidR="00A97B32">
        <w:t>s</w:t>
      </w:r>
      <w:r>
        <w:t xml:space="preserve">ecurity, Supportability and </w:t>
      </w:r>
      <w:r w:rsidR="00A97B32">
        <w:t>t</w:t>
      </w:r>
      <w:r>
        <w:t>ransportability.</w:t>
      </w:r>
    </w:p>
    <w:p w14:paraId="545ABA6B" w14:textId="77777777" w:rsidR="009D4CA4" w:rsidRDefault="009D4CA4" w:rsidP="001954EB">
      <w:pPr>
        <w:pStyle w:val="SOWHL3-ASDEFCON"/>
      </w:pPr>
      <w:r>
        <w:t>Engineering Documentation</w:t>
      </w:r>
    </w:p>
    <w:p w14:paraId="37AE8319" w14:textId="6AA15C5D" w:rsidR="009D4CA4" w:rsidRDefault="009D4CA4" w:rsidP="001954EB">
      <w:pPr>
        <w:pStyle w:val="SOWTL4-ASDEFCON"/>
      </w:pPr>
      <w:r>
        <w:t>The SEMP shall describe the methods for documentation and control of engineering and technical information, including expected specificatio</w:t>
      </w:r>
      <w:r w:rsidR="004C17DE">
        <w:t xml:space="preserve">ns and </w:t>
      </w:r>
      <w:r w:rsidR="00AF48F8">
        <w:t>C</w:t>
      </w:r>
      <w:r w:rsidR="004C17DE">
        <w:t xml:space="preserve">onfiguration </w:t>
      </w:r>
      <w:r w:rsidR="00AF48F8">
        <w:t>B</w:t>
      </w:r>
      <w:r w:rsidR="004C17DE">
        <w:t>aselines.</w:t>
      </w:r>
    </w:p>
    <w:p w14:paraId="3CE822F5" w14:textId="77777777" w:rsidR="009D4CA4" w:rsidRDefault="009D4CA4" w:rsidP="001954EB">
      <w:pPr>
        <w:pStyle w:val="SOWTL4-ASDEFCON"/>
      </w:pPr>
      <w:r>
        <w:t>The SEMP shall describe implementation, accessibility, and maintenance of the Engineering Information System.</w:t>
      </w:r>
    </w:p>
    <w:p w14:paraId="3091F8C8" w14:textId="77777777" w:rsidR="009D4CA4" w:rsidRDefault="009D4CA4" w:rsidP="001954EB">
      <w:pPr>
        <w:pStyle w:val="SOWTL4-ASDEFCON"/>
      </w:pPr>
      <w:r>
        <w:t>The SEMP shall identify the critical information and its sources needed to accomplish the objectives of the systems</w:t>
      </w:r>
      <w:r w:rsidR="00B41070">
        <w:t xml:space="preserve"> </w:t>
      </w:r>
      <w:r>
        <w:t>engineering process.</w:t>
      </w:r>
    </w:p>
    <w:p w14:paraId="6B01DA15" w14:textId="77777777" w:rsidR="009D4CA4" w:rsidRDefault="009D4CA4" w:rsidP="001954EB">
      <w:pPr>
        <w:pStyle w:val="SOWHL3-ASDEFCON"/>
      </w:pPr>
      <w:r>
        <w:t>Requirements Analysis</w:t>
      </w:r>
    </w:p>
    <w:p w14:paraId="41185822" w14:textId="77777777" w:rsidR="009D4CA4" w:rsidRDefault="009D4CA4" w:rsidP="001954EB">
      <w:pPr>
        <w:pStyle w:val="SOWTL4-ASDEFCON"/>
      </w:pPr>
      <w:r>
        <w:t>The SEMP shall describe the methods and tools for analysis and validation of system requirements</w:t>
      </w:r>
      <w:r w:rsidR="00854831">
        <w:t>,</w:t>
      </w:r>
      <w:r>
        <w:t xml:space="preserve"> including consideration or determination of:</w:t>
      </w:r>
    </w:p>
    <w:p w14:paraId="5DF9D79B" w14:textId="77777777" w:rsidR="009D4CA4" w:rsidRDefault="009D4CA4" w:rsidP="001954EB">
      <w:pPr>
        <w:pStyle w:val="SOWSubL1-ASDEFCON"/>
      </w:pPr>
      <w:r>
        <w:t>missions and operational environment;</w:t>
      </w:r>
    </w:p>
    <w:p w14:paraId="54D14B8B" w14:textId="77777777" w:rsidR="009D4CA4" w:rsidRDefault="009D4CA4" w:rsidP="001954EB">
      <w:pPr>
        <w:pStyle w:val="SOWSubL1-ASDEFCON"/>
      </w:pPr>
      <w:r>
        <w:t>functional and performance requirements for development, manufacturing, verification, deployment, operations, support, training, and disposal; and</w:t>
      </w:r>
    </w:p>
    <w:p w14:paraId="7C4C0575" w14:textId="77777777" w:rsidR="009D4CA4" w:rsidRDefault="009D4CA4" w:rsidP="001954EB">
      <w:pPr>
        <w:pStyle w:val="SOWSubL1-ASDEFCON"/>
      </w:pPr>
      <w:r>
        <w:t>constraints</w:t>
      </w:r>
      <w:r w:rsidR="00854831">
        <w:t>,</w:t>
      </w:r>
      <w:r>
        <w:t xml:space="preserve"> including specialty engineering areas.</w:t>
      </w:r>
    </w:p>
    <w:p w14:paraId="0B7A6446" w14:textId="77777777" w:rsidR="009D4CA4" w:rsidRDefault="009D4CA4" w:rsidP="001954EB">
      <w:pPr>
        <w:pStyle w:val="SOWHL3-ASDEFCON"/>
      </w:pPr>
      <w:r>
        <w:t>Logical Solution Representations</w:t>
      </w:r>
    </w:p>
    <w:p w14:paraId="71659430" w14:textId="77777777" w:rsidR="00273DBE" w:rsidRDefault="009D4CA4" w:rsidP="001954EB">
      <w:pPr>
        <w:pStyle w:val="SOWTL4-ASDEFCON"/>
      </w:pPr>
      <w:r>
        <w:t>The SEMP shall describe the methods and tools used to develop Logical Solution Representations of the system behaviour and structure.</w:t>
      </w:r>
    </w:p>
    <w:p w14:paraId="60F2EF92" w14:textId="77777777" w:rsidR="009D4CA4" w:rsidRDefault="00273DBE" w:rsidP="001954EB">
      <w:pPr>
        <w:pStyle w:val="Note-ASDEFCON"/>
      </w:pPr>
      <w:r>
        <w:t>Note:</w:t>
      </w:r>
      <w:r w:rsidR="009D4CA4">
        <w:t xml:space="preserve">  </w:t>
      </w:r>
      <w:r>
        <w:t xml:space="preserve">As described in EIA-632, Logical Solution Representations include </w:t>
      </w:r>
      <w:r w:rsidR="009D4CA4">
        <w:t xml:space="preserve">Functional Flow Block Diagrams, Structured Analysis models, Use Case models, </w:t>
      </w:r>
      <w:r w:rsidR="00854831">
        <w:t>etc</w:t>
      </w:r>
      <w:r>
        <w:t>.</w:t>
      </w:r>
    </w:p>
    <w:p w14:paraId="62DD90E0" w14:textId="77777777" w:rsidR="009D4CA4" w:rsidRDefault="009D4CA4" w:rsidP="001954EB">
      <w:pPr>
        <w:pStyle w:val="SOWTL4-ASDEFCON"/>
      </w:pPr>
      <w:r>
        <w:t>The SEMP shall describe how these Logical Solution Representations are traced from the system requirements and how they trace to the proposed solution of people, products and processes.</w:t>
      </w:r>
    </w:p>
    <w:p w14:paraId="690BBD3C" w14:textId="77777777" w:rsidR="009D4CA4" w:rsidRDefault="009D4CA4" w:rsidP="001954EB">
      <w:pPr>
        <w:pStyle w:val="SOWTL4-ASDEFCON"/>
      </w:pPr>
      <w:r>
        <w:t>The SEMP shall describe the role of these Logical Solution Representations in the systems engineering process, the maturity of the Logical Solution Representations at each phase and increment and the proposed interaction with the Commonwealth in validating the Logical Solution Representations.</w:t>
      </w:r>
    </w:p>
    <w:p w14:paraId="02679B2A" w14:textId="77777777" w:rsidR="009D4CA4" w:rsidRDefault="009D4CA4" w:rsidP="001954EB">
      <w:pPr>
        <w:pStyle w:val="SOWHL3-ASDEFCON"/>
      </w:pPr>
      <w:r>
        <w:t>Synthesis</w:t>
      </w:r>
    </w:p>
    <w:p w14:paraId="5BB8511B" w14:textId="77777777" w:rsidR="009D4CA4" w:rsidRDefault="009D4CA4" w:rsidP="001954EB">
      <w:pPr>
        <w:pStyle w:val="SOWTL4-ASDEFCON"/>
      </w:pPr>
      <w:r>
        <w:t>The SEMP shall describe the approach, methods, procedures, and tools to synthesise the design solution</w:t>
      </w:r>
      <w:r w:rsidR="00854831">
        <w:t>,</w:t>
      </w:r>
      <w:r>
        <w:t xml:space="preserve"> including:</w:t>
      </w:r>
    </w:p>
    <w:p w14:paraId="490C5127" w14:textId="77777777" w:rsidR="009D4CA4" w:rsidRDefault="009D4CA4" w:rsidP="001954EB">
      <w:pPr>
        <w:pStyle w:val="SOWSubL1-ASDEFCON"/>
      </w:pPr>
      <w:r>
        <w:t>the selected strategies governing the use of Commercial-Off-The-Shelf, non-developmental items, open systems architecture and re-use technologies;</w:t>
      </w:r>
    </w:p>
    <w:p w14:paraId="78921590" w14:textId="77777777" w:rsidR="009D4CA4" w:rsidRDefault="009D4CA4" w:rsidP="001954EB">
      <w:pPr>
        <w:pStyle w:val="SOWSubL1-ASDEFCON"/>
      </w:pPr>
      <w:r>
        <w:t>the approach to be employed to select parts and materials to meet system requirements and to manage standardisation and obsolescence;</w:t>
      </w:r>
    </w:p>
    <w:p w14:paraId="175231B2" w14:textId="5D7D21DB" w:rsidR="009D4CA4" w:rsidRDefault="009D4CA4" w:rsidP="001954EB">
      <w:pPr>
        <w:pStyle w:val="SOWSubL1-ASDEFCON"/>
      </w:pPr>
      <w:r>
        <w:t xml:space="preserve">the approach to be employed in identifying </w:t>
      </w:r>
      <w:r w:rsidR="00854831">
        <w:t>L</w:t>
      </w:r>
      <w:r>
        <w:t>ong</w:t>
      </w:r>
      <w:r w:rsidR="00854831">
        <w:t xml:space="preserve"> L</w:t>
      </w:r>
      <w:r>
        <w:t xml:space="preserve">ead </w:t>
      </w:r>
      <w:r w:rsidR="00854831">
        <w:t>Time I</w:t>
      </w:r>
      <w:r>
        <w:t>tems</w:t>
      </w:r>
      <w:r w:rsidR="00265DCA">
        <w:t xml:space="preserve"> (</w:t>
      </w:r>
      <w:proofErr w:type="spellStart"/>
      <w:r w:rsidR="00265DCA">
        <w:t>ie</w:t>
      </w:r>
      <w:proofErr w:type="spellEnd"/>
      <w:r w:rsidR="00265DCA">
        <w:t>, needed for development)</w:t>
      </w:r>
      <w:r w:rsidR="00854831">
        <w:t xml:space="preserve"> </w:t>
      </w:r>
      <w:r>
        <w:t xml:space="preserve">and resources that affect the critical path of the </w:t>
      </w:r>
      <w:r w:rsidR="00854831">
        <w:t>Contract</w:t>
      </w:r>
      <w:r>
        <w:t>;</w:t>
      </w:r>
      <w:r w:rsidR="004C17DE">
        <w:t xml:space="preserve"> and</w:t>
      </w:r>
    </w:p>
    <w:p w14:paraId="47494138" w14:textId="2488AACC" w:rsidR="009D4CA4" w:rsidRDefault="009D4CA4" w:rsidP="001954EB">
      <w:pPr>
        <w:pStyle w:val="SOWSubL1-ASDEFCON"/>
      </w:pPr>
      <w:r>
        <w:t>the criteria for assessing and transitioning technologies, including technologies from technology development and demonstration programs.</w:t>
      </w:r>
    </w:p>
    <w:p w14:paraId="6057ED17" w14:textId="77777777" w:rsidR="009D4CA4" w:rsidRDefault="009D4CA4" w:rsidP="001954EB">
      <w:pPr>
        <w:pStyle w:val="SOWHL3-ASDEFCON"/>
      </w:pPr>
      <w:r>
        <w:t>Implementation and System Integration</w:t>
      </w:r>
    </w:p>
    <w:p w14:paraId="282F6CD7" w14:textId="0EF82FBA" w:rsidR="009D4CA4" w:rsidRDefault="009D4CA4" w:rsidP="001954EB">
      <w:pPr>
        <w:pStyle w:val="SOWTL4-ASDEFCON"/>
      </w:pPr>
      <w:r>
        <w:t xml:space="preserve">The SEMP shall describe the approach for technology verification, process proofing, manufacturing of engineering test articles, test and evaluation, adaptation and re-use of </w:t>
      </w:r>
      <w:r w:rsidR="00A0122F">
        <w:t>S</w:t>
      </w:r>
      <w:r>
        <w:t>oftware.</w:t>
      </w:r>
    </w:p>
    <w:p w14:paraId="3E6F33A5" w14:textId="77777777" w:rsidR="009D4CA4" w:rsidRDefault="009D4CA4" w:rsidP="001954EB">
      <w:pPr>
        <w:pStyle w:val="SOWTL4-ASDEFCON"/>
      </w:pPr>
      <w:r>
        <w:t>The SEMP shall describe the approach for the integration and assembly of the system.</w:t>
      </w:r>
    </w:p>
    <w:p w14:paraId="4B1D1BFB" w14:textId="77777777" w:rsidR="009D4CA4" w:rsidRDefault="009D4CA4" w:rsidP="001954EB">
      <w:pPr>
        <w:pStyle w:val="SOWHL3-ASDEFCON"/>
      </w:pPr>
      <w:r>
        <w:t>Verification and Validation Planning</w:t>
      </w:r>
    </w:p>
    <w:p w14:paraId="36C73A42" w14:textId="77777777" w:rsidR="009D4CA4" w:rsidRDefault="009D4CA4" w:rsidP="001954EB">
      <w:pPr>
        <w:pStyle w:val="SOWTL4-ASDEFCON"/>
      </w:pPr>
      <w:r>
        <w:t xml:space="preserve">The SEMP shall describe the </w:t>
      </w:r>
      <w:r w:rsidR="00340195">
        <w:t xml:space="preserve">Contract </w:t>
      </w:r>
      <w:r>
        <w:t>Verification and Validation</w:t>
      </w:r>
      <w:r w:rsidR="00D7436E">
        <w:t xml:space="preserve"> (V&amp;V)</w:t>
      </w:r>
      <w:r>
        <w:t xml:space="preserve"> strategy.</w:t>
      </w:r>
    </w:p>
    <w:p w14:paraId="1412DA29" w14:textId="77777777" w:rsidR="009D4CA4" w:rsidRDefault="009D4CA4" w:rsidP="001954EB">
      <w:pPr>
        <w:pStyle w:val="SOWHL3-ASDEFCON"/>
      </w:pPr>
      <w:r>
        <w:lastRenderedPageBreak/>
        <w:t>Systems Analysis and Control</w:t>
      </w:r>
    </w:p>
    <w:p w14:paraId="324804C0" w14:textId="77777777" w:rsidR="009D4CA4" w:rsidRDefault="009D4CA4" w:rsidP="001954EB">
      <w:pPr>
        <w:pStyle w:val="SOWTL4-ASDEFCON"/>
      </w:pPr>
      <w:r>
        <w:t>The SEMP shall describe the approach, methods, procedures, and tools to be used for systems analysis and control, including:</w:t>
      </w:r>
    </w:p>
    <w:p w14:paraId="0FEB19E3" w14:textId="77777777" w:rsidR="009D4CA4" w:rsidRDefault="009D4CA4" w:rsidP="001954EB">
      <w:pPr>
        <w:pStyle w:val="SOWSubL1-ASDEFCON"/>
      </w:pPr>
      <w:r>
        <w:t>the approach to establish and maintain requirements traceability between systems products and design data including the use of any specific tools;</w:t>
      </w:r>
    </w:p>
    <w:p w14:paraId="494CCEAA" w14:textId="77777777" w:rsidR="009D4CA4" w:rsidRDefault="009D4CA4" w:rsidP="001954EB">
      <w:pPr>
        <w:pStyle w:val="SOWSubL1-ASDEFCON"/>
      </w:pPr>
      <w:r>
        <w:t>the approach for establishing, maintaining, and reporting results of T</w:t>
      </w:r>
      <w:r w:rsidR="00A97B32">
        <w:t xml:space="preserve">echnical </w:t>
      </w:r>
      <w:r>
        <w:t>P</w:t>
      </w:r>
      <w:r w:rsidR="00A97B32">
        <w:t xml:space="preserve">erformance </w:t>
      </w:r>
      <w:r>
        <w:t>M</w:t>
      </w:r>
      <w:r w:rsidR="00A97B32">
        <w:t>easure</w:t>
      </w:r>
      <w:r>
        <w:t>s that are responsive to requirements and technical parameters identified in the Contract;</w:t>
      </w:r>
    </w:p>
    <w:p w14:paraId="22A12840" w14:textId="77777777" w:rsidR="009D4CA4" w:rsidRDefault="009D4CA4" w:rsidP="001954EB">
      <w:pPr>
        <w:pStyle w:val="SOWSubL1-ASDEFCON"/>
      </w:pPr>
      <w:r>
        <w:t>the methods to conduct trade studies, any pre-planned trade studies and necessary source data;</w:t>
      </w:r>
    </w:p>
    <w:p w14:paraId="1B91E696" w14:textId="77777777" w:rsidR="009D4CA4" w:rsidRDefault="009D4CA4" w:rsidP="001954EB">
      <w:pPr>
        <w:pStyle w:val="SOWSubL1-ASDEFCON"/>
      </w:pPr>
      <w:r>
        <w:t xml:space="preserve">the expected use of any system performance models, in particular those that may be used as part of the Acceptance </w:t>
      </w:r>
      <w:r w:rsidR="0084097E">
        <w:t>V&amp;V</w:t>
      </w:r>
      <w:r>
        <w:t>;</w:t>
      </w:r>
    </w:p>
    <w:p w14:paraId="4747B8F8" w14:textId="77777777" w:rsidR="009D4CA4" w:rsidRDefault="009D4CA4" w:rsidP="001954EB">
      <w:pPr>
        <w:pStyle w:val="SOWSubL1-ASDEFCON"/>
      </w:pPr>
      <w:r>
        <w:t>a description of the system and cost effectiveness analysis effort and its role as an integral part of the systems engineering process; and</w:t>
      </w:r>
    </w:p>
    <w:p w14:paraId="258FEFF1" w14:textId="77777777" w:rsidR="009D4CA4" w:rsidRDefault="009D4CA4" w:rsidP="001954EB">
      <w:pPr>
        <w:pStyle w:val="SOWSubL1-ASDEFCON"/>
      </w:pPr>
      <w:r>
        <w:t>the integration of Mission System and Support System</w:t>
      </w:r>
      <w:r w:rsidR="00265DCA" w:rsidRPr="00265DCA">
        <w:t xml:space="preserve"> </w:t>
      </w:r>
      <w:r w:rsidR="00265DCA">
        <w:t>development</w:t>
      </w:r>
      <w:r>
        <w:t xml:space="preserve">, including the relationship </w:t>
      </w:r>
      <w:r w:rsidR="00265DCA">
        <w:t xml:space="preserve">between </w:t>
      </w:r>
      <w:r>
        <w:t>the engineering and integrated logistics support activities.</w:t>
      </w:r>
    </w:p>
    <w:p w14:paraId="1DF4AEF8" w14:textId="77777777" w:rsidR="009D4CA4" w:rsidRDefault="009D4CA4" w:rsidP="001954EB">
      <w:pPr>
        <w:pStyle w:val="SOWHL3-ASDEFCON"/>
      </w:pPr>
      <w:r>
        <w:t>Technical Risk Management</w:t>
      </w:r>
    </w:p>
    <w:p w14:paraId="4EE91F55" w14:textId="77777777" w:rsidR="009D4CA4" w:rsidRDefault="009D4CA4" w:rsidP="001954EB">
      <w:pPr>
        <w:pStyle w:val="SOWTL4-ASDEFCON"/>
      </w:pPr>
      <w:r>
        <w:t xml:space="preserve">The SEMP shall describe the risk management program and identify any special consideration of risks as </w:t>
      </w:r>
      <w:r w:rsidR="00EB7BCF">
        <w:t>part of the engineering program</w:t>
      </w:r>
      <w:r>
        <w:t xml:space="preserve"> </w:t>
      </w:r>
      <w:r w:rsidR="00EB7BCF">
        <w:t>(</w:t>
      </w:r>
      <w:proofErr w:type="spellStart"/>
      <w:r>
        <w:t>eg</w:t>
      </w:r>
      <w:proofErr w:type="spellEnd"/>
      <w:r w:rsidR="00CF2B04">
        <w:t>,</w:t>
      </w:r>
      <w:r>
        <w:t xml:space="preserve"> prototyping and model development</w:t>
      </w:r>
      <w:r w:rsidR="00EB7BCF">
        <w:t>)</w:t>
      </w:r>
      <w:r>
        <w:t>.</w:t>
      </w:r>
    </w:p>
    <w:p w14:paraId="6063E568" w14:textId="77777777" w:rsidR="009D4CA4" w:rsidRDefault="009D4CA4" w:rsidP="001954EB">
      <w:pPr>
        <w:pStyle w:val="SOWHL3-ASDEFCON"/>
      </w:pPr>
      <w:r>
        <w:t>Configuration Management</w:t>
      </w:r>
    </w:p>
    <w:p w14:paraId="7364A557" w14:textId="70F8EBBE" w:rsidR="009D4CA4" w:rsidRDefault="009D4CA4" w:rsidP="001954EB">
      <w:pPr>
        <w:pStyle w:val="SOWTL4-ASDEFCON"/>
      </w:pPr>
      <w:r>
        <w:t xml:space="preserve">The SEMP shall describe the approach planned to establish and maintain </w:t>
      </w:r>
      <w:r w:rsidR="006D1C2A">
        <w:t>C</w:t>
      </w:r>
      <w:r>
        <w:t xml:space="preserve">onfiguration </w:t>
      </w:r>
      <w:r w:rsidR="006D1C2A">
        <w:t>C</w:t>
      </w:r>
      <w:r>
        <w:t>ontrol of identified system products and processes.</w:t>
      </w:r>
    </w:p>
    <w:p w14:paraId="7727DD48" w14:textId="77777777" w:rsidR="009D4CA4" w:rsidRDefault="009D4CA4" w:rsidP="001954EB">
      <w:pPr>
        <w:pStyle w:val="SOWTL4-ASDEFCON"/>
      </w:pPr>
      <w:r>
        <w:t>The SEMP shall include a description of the approach planned to establish and maintain control of external and internal interfaces</w:t>
      </w:r>
      <w:r w:rsidR="00854831">
        <w:t>,</w:t>
      </w:r>
      <w:r>
        <w:t xml:space="preserve"> including the conduct of Interface Control Working Groups (ICWGs).</w:t>
      </w:r>
    </w:p>
    <w:p w14:paraId="4F611BE6" w14:textId="77777777" w:rsidR="009D4CA4" w:rsidRDefault="009D4CA4" w:rsidP="001954EB">
      <w:pPr>
        <w:pStyle w:val="SOWHL3-ASDEFCON"/>
      </w:pPr>
      <w:r>
        <w:t>System Reviews</w:t>
      </w:r>
    </w:p>
    <w:p w14:paraId="5B78336D" w14:textId="77777777" w:rsidR="009D4CA4" w:rsidRDefault="009D4CA4" w:rsidP="001954EB">
      <w:pPr>
        <w:pStyle w:val="SOWTL4-ASDEFCON"/>
      </w:pPr>
      <w:r>
        <w:t>The SEMP shall describe the approach planned to establish and conduct engineering related System Reviews (</w:t>
      </w:r>
      <w:proofErr w:type="spellStart"/>
      <w:r>
        <w:t>ie</w:t>
      </w:r>
      <w:proofErr w:type="spellEnd"/>
      <w:r w:rsidR="00A97B32">
        <w:t>,</w:t>
      </w:r>
      <w:r>
        <w:t xml:space="preserve"> Mandated System Reviews and </w:t>
      </w:r>
      <w:r w:rsidR="001030E1">
        <w:t>Internal System Reviews</w:t>
      </w:r>
      <w:r>
        <w:t>) necessary for the effective conduct of the engineering program.</w:t>
      </w:r>
    </w:p>
    <w:p w14:paraId="2D59B384" w14:textId="77777777" w:rsidR="009D4CA4" w:rsidRDefault="009D4CA4" w:rsidP="001954EB">
      <w:pPr>
        <w:pStyle w:val="SOWTL4-ASDEFCON"/>
      </w:pPr>
      <w:r>
        <w:t>The SEMP shall describe</w:t>
      </w:r>
      <w:r w:rsidR="00854831">
        <w:t xml:space="preserve"> </w:t>
      </w:r>
      <w:r>
        <w:t>the objectives for each review and the relationship of each review to other engineering program activities.</w:t>
      </w:r>
    </w:p>
    <w:p w14:paraId="65489D67" w14:textId="77777777" w:rsidR="009D4CA4" w:rsidRDefault="009D4CA4" w:rsidP="001954EB">
      <w:pPr>
        <w:pStyle w:val="SOWHL3-ASDEFCON"/>
      </w:pPr>
      <w:r>
        <w:t>Traceability to EIA-632</w:t>
      </w:r>
    </w:p>
    <w:p w14:paraId="2DCB5914" w14:textId="77777777" w:rsidR="009D4CA4" w:rsidRDefault="009D4CA4" w:rsidP="001954EB">
      <w:pPr>
        <w:pStyle w:val="SOWTL4-ASDEFCON"/>
      </w:pPr>
      <w:r>
        <w:t>The SEMP shall define, in a traceability matrix from each requirement to section(s) within the SEMP, how each requirement of EIA-632 is addressed from the perspective of the Contractor as a supplier to the Commonwealth and as an acquirer of goods and services from Subcontractors.</w:t>
      </w:r>
    </w:p>
    <w:p w14:paraId="427880BF" w14:textId="2A0D1E97" w:rsidR="00C63E6E" w:rsidRDefault="009D4CA4" w:rsidP="001954EB">
      <w:pPr>
        <w:pStyle w:val="SOWTL4-ASDEFCON"/>
      </w:pPr>
      <w:r>
        <w:t>Where the Contractor proposes tailoring an EIA-632 requirement for the Contract, the matrix shall identify the tailoring and its justification.</w:t>
      </w:r>
    </w:p>
    <w:sectPr w:rsidR="00C63E6E" w:rsidSect="000E316D">
      <w:headerReference w:type="default" r:id="rId7"/>
      <w:footerReference w:type="default" r:id="rId8"/>
      <w:pgSz w:w="11906" w:h="16838" w:code="9"/>
      <w:pgMar w:top="1304" w:right="1418" w:bottom="907" w:left="1418" w:header="567" w:footer="45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AEE367" w14:textId="77777777" w:rsidR="00AC1729" w:rsidRDefault="00AC1729" w:rsidP="0083639D">
      <w:r>
        <w:separator/>
      </w:r>
    </w:p>
  </w:endnote>
  <w:endnote w:type="continuationSeparator" w:id="0">
    <w:p w14:paraId="3840AD85" w14:textId="77777777" w:rsidR="00AC1729" w:rsidRDefault="00AC1729" w:rsidP="00836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AF48F8" w14:paraId="58BFFBF2" w14:textId="77777777" w:rsidTr="00A01712">
      <w:tc>
        <w:tcPr>
          <w:tcW w:w="2500" w:type="pct"/>
        </w:tcPr>
        <w:p w14:paraId="48291E74" w14:textId="04656356" w:rsidR="00AF48F8" w:rsidRDefault="00AF48F8" w:rsidP="00A01712">
          <w:pPr>
            <w:pStyle w:val="ASDEFCONHeaderFooterLeft"/>
          </w:pPr>
        </w:p>
      </w:tc>
      <w:tc>
        <w:tcPr>
          <w:tcW w:w="2500" w:type="pct"/>
        </w:tcPr>
        <w:p w14:paraId="6C822B32" w14:textId="640A8ADB" w:rsidR="00AF48F8" w:rsidRPr="009E332F" w:rsidRDefault="00AF48F8" w:rsidP="00A01712">
          <w:pPr>
            <w:pStyle w:val="ASDEFCONHeaderFooterRight"/>
            <w:rPr>
              <w:szCs w:val="16"/>
            </w:rPr>
          </w:pPr>
          <w:r w:rsidRPr="009E332F">
            <w:rPr>
              <w:rStyle w:val="PageNumber"/>
              <w:color w:val="auto"/>
              <w:szCs w:val="16"/>
            </w:rPr>
            <w:fldChar w:fldCharType="begin"/>
          </w:r>
          <w:r w:rsidRPr="009E332F">
            <w:rPr>
              <w:rStyle w:val="PageNumber"/>
              <w:color w:val="auto"/>
              <w:szCs w:val="16"/>
            </w:rPr>
            <w:instrText xml:space="preserve"> PAGE </w:instrText>
          </w:r>
          <w:r w:rsidRPr="009E332F">
            <w:rPr>
              <w:rStyle w:val="PageNumber"/>
              <w:color w:val="auto"/>
              <w:szCs w:val="16"/>
            </w:rPr>
            <w:fldChar w:fldCharType="separate"/>
          </w:r>
          <w:r w:rsidR="00770D51">
            <w:rPr>
              <w:rStyle w:val="PageNumber"/>
              <w:noProof/>
              <w:color w:val="auto"/>
              <w:szCs w:val="16"/>
            </w:rPr>
            <w:t>4</w:t>
          </w:r>
          <w:r w:rsidRPr="009E332F">
            <w:rPr>
              <w:rStyle w:val="PageNumber"/>
              <w:color w:val="auto"/>
              <w:szCs w:val="16"/>
            </w:rPr>
            <w:fldChar w:fldCharType="end"/>
          </w:r>
        </w:p>
      </w:tc>
    </w:tr>
    <w:tr w:rsidR="00AF48F8" w14:paraId="7AD2664F" w14:textId="77777777" w:rsidTr="00A01712">
      <w:tc>
        <w:tcPr>
          <w:tcW w:w="5000" w:type="pct"/>
          <w:gridSpan w:val="2"/>
        </w:tcPr>
        <w:p w14:paraId="58316A93" w14:textId="65001777" w:rsidR="00AF48F8" w:rsidRDefault="00721348" w:rsidP="00E63B54">
          <w:pPr>
            <w:pStyle w:val="ASDEFCONHeaderFooterClassification"/>
          </w:pPr>
          <w:fldSimple w:instr=" DOCPROPERTY  Classification  \* MERGEFORMAT ">
            <w:r w:rsidR="00C12710">
              <w:t>OFFICIAL</w:t>
            </w:r>
          </w:fldSimple>
        </w:p>
      </w:tc>
    </w:tr>
  </w:tbl>
  <w:p w14:paraId="74ABEDE4" w14:textId="77777777" w:rsidR="00AF48F8" w:rsidRPr="00A01712" w:rsidRDefault="00AF48F8" w:rsidP="00A017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250C9" w14:textId="77777777" w:rsidR="00AC1729" w:rsidRDefault="00AC1729" w:rsidP="0083639D">
      <w:r>
        <w:separator/>
      </w:r>
    </w:p>
  </w:footnote>
  <w:footnote w:type="continuationSeparator" w:id="0">
    <w:p w14:paraId="51F548DF" w14:textId="77777777" w:rsidR="00AC1729" w:rsidRDefault="00AC1729" w:rsidP="00836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AF48F8" w14:paraId="0D47A399" w14:textId="77777777" w:rsidTr="00A01712">
      <w:tc>
        <w:tcPr>
          <w:tcW w:w="5000" w:type="pct"/>
          <w:gridSpan w:val="2"/>
        </w:tcPr>
        <w:p w14:paraId="1AF3927E" w14:textId="418DE5AF" w:rsidR="00AF48F8" w:rsidRDefault="00770D51" w:rsidP="00E63B54">
          <w:pPr>
            <w:pStyle w:val="ASDEFCONHeaderFooterClassification"/>
          </w:pPr>
          <w:r>
            <w:fldChar w:fldCharType="begin"/>
          </w:r>
          <w:r>
            <w:instrText xml:space="preserve"> DOCPROPERTY  Classification  \* MERGEFORMAT</w:instrText>
          </w:r>
          <w:r>
            <w:instrText xml:space="preserve"> </w:instrText>
          </w:r>
          <w:r>
            <w:fldChar w:fldCharType="separate"/>
          </w:r>
          <w:r w:rsidR="00C12710">
            <w:t>OFFICIAL</w:t>
          </w:r>
          <w:r>
            <w:fldChar w:fldCharType="end"/>
          </w:r>
        </w:p>
      </w:tc>
    </w:tr>
    <w:tr w:rsidR="00AF48F8" w14:paraId="0E07839D" w14:textId="77777777" w:rsidTr="00A01712">
      <w:tc>
        <w:tcPr>
          <w:tcW w:w="2500" w:type="pct"/>
        </w:tcPr>
        <w:p w14:paraId="105BE46D" w14:textId="598F1435" w:rsidR="00AF48F8" w:rsidRDefault="00721348" w:rsidP="00A01712">
          <w:pPr>
            <w:pStyle w:val="ASDEFCONHeaderFooterLeft"/>
          </w:pPr>
          <w:fldSimple w:instr=" DOCPROPERTY Header_Left ">
            <w:r w:rsidR="00C12710">
              <w:t>ASDEFCON (Strategic Materiel)</w:t>
            </w:r>
          </w:fldSimple>
        </w:p>
      </w:tc>
      <w:tc>
        <w:tcPr>
          <w:tcW w:w="2500" w:type="pct"/>
        </w:tcPr>
        <w:p w14:paraId="3056D3C9" w14:textId="5BA5F241" w:rsidR="00AF48F8" w:rsidRDefault="00721348" w:rsidP="00215984">
          <w:pPr>
            <w:pStyle w:val="ASDEFCONHeaderFooterRight"/>
          </w:pPr>
          <w:fldSimple w:instr=" DOCPROPERTY  Title  \* MERGEFORMAT ">
            <w:r w:rsidR="00C12710">
              <w:t>DID-ENG-MGT-SEMP</w:t>
            </w:r>
          </w:fldSimple>
          <w:r w:rsidR="00AF48F8">
            <w:t>-</w:t>
          </w:r>
          <w:fldSimple w:instr=" DOCPROPERTY  Version  \* MERGEFORMAT ">
            <w:r w:rsidR="008A50E7">
              <w:t>V5.3</w:t>
            </w:r>
          </w:fldSimple>
        </w:p>
      </w:tc>
    </w:tr>
  </w:tbl>
  <w:p w14:paraId="5150DD59" w14:textId="77777777" w:rsidR="00AF48F8" w:rsidRPr="00A01712" w:rsidRDefault="00AF48F8" w:rsidP="00A017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1"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9"/>
  </w:num>
  <w:num w:numId="3">
    <w:abstractNumId w:val="30"/>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4"/>
  </w:num>
  <w:num w:numId="7">
    <w:abstractNumId w:val="32"/>
  </w:num>
  <w:num w:numId="8">
    <w:abstractNumId w:val="21"/>
  </w:num>
  <w:num w:numId="9">
    <w:abstractNumId w:val="25"/>
  </w:num>
  <w:num w:numId="10">
    <w:abstractNumId w:val="36"/>
  </w:num>
  <w:num w:numId="11">
    <w:abstractNumId w:val="15"/>
  </w:num>
  <w:num w:numId="12">
    <w:abstractNumId w:val="18"/>
  </w:num>
  <w:num w:numId="13">
    <w:abstractNumId w:val="38"/>
  </w:num>
  <w:num w:numId="14">
    <w:abstractNumId w:val="12"/>
  </w:num>
  <w:num w:numId="15">
    <w:abstractNumId w:val="10"/>
  </w:num>
  <w:num w:numId="16">
    <w:abstractNumId w:val="4"/>
  </w:num>
  <w:num w:numId="17">
    <w:abstractNumId w:val="7"/>
  </w:num>
  <w:num w:numId="18">
    <w:abstractNumId w:val="17"/>
  </w:num>
  <w:num w:numId="19">
    <w:abstractNumId w:val="2"/>
  </w:num>
  <w:num w:numId="20">
    <w:abstractNumId w:val="23"/>
  </w:num>
  <w:num w:numId="21">
    <w:abstractNumId w:val="34"/>
  </w:num>
  <w:num w:numId="22">
    <w:abstractNumId w:val="31"/>
  </w:num>
  <w:num w:numId="23">
    <w:abstractNumId w:val="0"/>
  </w:num>
  <w:num w:numId="24">
    <w:abstractNumId w:val="19"/>
  </w:num>
  <w:num w:numId="25">
    <w:abstractNumId w:val="35"/>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8"/>
  </w:num>
  <w:num w:numId="30">
    <w:abstractNumId w:val="37"/>
  </w:num>
  <w:num w:numId="31">
    <w:abstractNumId w:val="16"/>
  </w:num>
  <w:num w:numId="32">
    <w:abstractNumId w:val="24"/>
  </w:num>
  <w:num w:numId="33">
    <w:abstractNumId w:val="11"/>
  </w:num>
  <w:num w:numId="34">
    <w:abstractNumId w:val="6"/>
  </w:num>
  <w:num w:numId="35">
    <w:abstractNumId w:val="27"/>
  </w:num>
  <w:num w:numId="36">
    <w:abstractNumId w:val="28"/>
  </w:num>
  <w:num w:numId="37">
    <w:abstractNumId w:val="3"/>
  </w:num>
  <w:num w:numId="38">
    <w:abstractNumId w:val="5"/>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29"/>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6FD"/>
    <w:rsid w:val="00011204"/>
    <w:rsid w:val="0001121F"/>
    <w:rsid w:val="00037886"/>
    <w:rsid w:val="000544AC"/>
    <w:rsid w:val="000628E0"/>
    <w:rsid w:val="000C5F80"/>
    <w:rsid w:val="000E3146"/>
    <w:rsid w:val="000E316D"/>
    <w:rsid w:val="000E3CD8"/>
    <w:rsid w:val="001030E1"/>
    <w:rsid w:val="00154B5C"/>
    <w:rsid w:val="00172494"/>
    <w:rsid w:val="001954EB"/>
    <w:rsid w:val="00205EBA"/>
    <w:rsid w:val="00213039"/>
    <w:rsid w:val="00215984"/>
    <w:rsid w:val="00233F3E"/>
    <w:rsid w:val="00260FA8"/>
    <w:rsid w:val="00265DCA"/>
    <w:rsid w:val="00273988"/>
    <w:rsid w:val="00273DBE"/>
    <w:rsid w:val="0029106E"/>
    <w:rsid w:val="0029427D"/>
    <w:rsid w:val="002A55CC"/>
    <w:rsid w:val="003044F0"/>
    <w:rsid w:val="003121AD"/>
    <w:rsid w:val="003121C3"/>
    <w:rsid w:val="00340195"/>
    <w:rsid w:val="003636FD"/>
    <w:rsid w:val="003A2881"/>
    <w:rsid w:val="003B3D75"/>
    <w:rsid w:val="004003E7"/>
    <w:rsid w:val="00460884"/>
    <w:rsid w:val="00482FE5"/>
    <w:rsid w:val="00495BCF"/>
    <w:rsid w:val="004C17DE"/>
    <w:rsid w:val="0053443C"/>
    <w:rsid w:val="0055193C"/>
    <w:rsid w:val="00554FED"/>
    <w:rsid w:val="00576C68"/>
    <w:rsid w:val="005865DE"/>
    <w:rsid w:val="00593B61"/>
    <w:rsid w:val="005A69DA"/>
    <w:rsid w:val="005B7CDB"/>
    <w:rsid w:val="005E0166"/>
    <w:rsid w:val="00636AEA"/>
    <w:rsid w:val="006406D4"/>
    <w:rsid w:val="00647CDB"/>
    <w:rsid w:val="00655545"/>
    <w:rsid w:val="00674AFB"/>
    <w:rsid w:val="006C3EDA"/>
    <w:rsid w:val="006D1C2A"/>
    <w:rsid w:val="00704FFB"/>
    <w:rsid w:val="00721348"/>
    <w:rsid w:val="00746B56"/>
    <w:rsid w:val="007640D5"/>
    <w:rsid w:val="00770D51"/>
    <w:rsid w:val="00792494"/>
    <w:rsid w:val="007A0C79"/>
    <w:rsid w:val="007D38DE"/>
    <w:rsid w:val="007F1BF0"/>
    <w:rsid w:val="008123E1"/>
    <w:rsid w:val="008139F1"/>
    <w:rsid w:val="0082685E"/>
    <w:rsid w:val="0083639D"/>
    <w:rsid w:val="0084097E"/>
    <w:rsid w:val="008477D6"/>
    <w:rsid w:val="00854831"/>
    <w:rsid w:val="00872FF8"/>
    <w:rsid w:val="00887394"/>
    <w:rsid w:val="008913A9"/>
    <w:rsid w:val="008A397D"/>
    <w:rsid w:val="008A50E7"/>
    <w:rsid w:val="008B0E3C"/>
    <w:rsid w:val="008B6CB6"/>
    <w:rsid w:val="008C6FE5"/>
    <w:rsid w:val="009216F8"/>
    <w:rsid w:val="0094394C"/>
    <w:rsid w:val="009859E9"/>
    <w:rsid w:val="009C4BDB"/>
    <w:rsid w:val="009C50F4"/>
    <w:rsid w:val="009C7DAC"/>
    <w:rsid w:val="009D3067"/>
    <w:rsid w:val="009D4CA4"/>
    <w:rsid w:val="009E332F"/>
    <w:rsid w:val="009F0116"/>
    <w:rsid w:val="00A0122F"/>
    <w:rsid w:val="00A01712"/>
    <w:rsid w:val="00A36B38"/>
    <w:rsid w:val="00A97B32"/>
    <w:rsid w:val="00AC1729"/>
    <w:rsid w:val="00AE2DAB"/>
    <w:rsid w:val="00AE60A4"/>
    <w:rsid w:val="00AF48F8"/>
    <w:rsid w:val="00B00307"/>
    <w:rsid w:val="00B41070"/>
    <w:rsid w:val="00B502AD"/>
    <w:rsid w:val="00B51113"/>
    <w:rsid w:val="00B83ED4"/>
    <w:rsid w:val="00BC0789"/>
    <w:rsid w:val="00BC659D"/>
    <w:rsid w:val="00BE7049"/>
    <w:rsid w:val="00BF37A2"/>
    <w:rsid w:val="00C12710"/>
    <w:rsid w:val="00C13178"/>
    <w:rsid w:val="00C16528"/>
    <w:rsid w:val="00C21B37"/>
    <w:rsid w:val="00C30E08"/>
    <w:rsid w:val="00C628A6"/>
    <w:rsid w:val="00C63E6E"/>
    <w:rsid w:val="00C938CA"/>
    <w:rsid w:val="00CC1F29"/>
    <w:rsid w:val="00CE7219"/>
    <w:rsid w:val="00CF2B04"/>
    <w:rsid w:val="00D07FE3"/>
    <w:rsid w:val="00D272E8"/>
    <w:rsid w:val="00D626F9"/>
    <w:rsid w:val="00D7436E"/>
    <w:rsid w:val="00DB6745"/>
    <w:rsid w:val="00DB76A5"/>
    <w:rsid w:val="00DC05DC"/>
    <w:rsid w:val="00DC4408"/>
    <w:rsid w:val="00DF0E6A"/>
    <w:rsid w:val="00E63B54"/>
    <w:rsid w:val="00EB7BCF"/>
    <w:rsid w:val="00ED443D"/>
    <w:rsid w:val="00EF0C0E"/>
    <w:rsid w:val="00EF7FA8"/>
    <w:rsid w:val="00F039FD"/>
    <w:rsid w:val="00F20644"/>
    <w:rsid w:val="00F25D95"/>
    <w:rsid w:val="00F3178D"/>
    <w:rsid w:val="00F44CC1"/>
    <w:rsid w:val="00F469A0"/>
    <w:rsid w:val="00F764A9"/>
    <w:rsid w:val="00F81A3B"/>
    <w:rsid w:val="00F86601"/>
    <w:rsid w:val="00F91657"/>
    <w:rsid w:val="00F936C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F1AE5AA"/>
  <w15:docId w15:val="{6249F9BB-4085-4B7A-A16F-293F52E13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0D51"/>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1."/>
    <w:basedOn w:val="Normal"/>
    <w:next w:val="Normal"/>
    <w:link w:val="Heading1Char"/>
    <w:qFormat/>
    <w:rsid w:val="00770D51"/>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770D51"/>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770D51"/>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770D51"/>
    <w:pPr>
      <w:keepNext/>
      <w:keepLines/>
      <w:spacing w:before="200" w:after="60"/>
      <w:outlineLvl w:val="3"/>
    </w:pPr>
    <w:rPr>
      <w:b/>
      <w:bCs/>
      <w:i/>
      <w:iCs/>
    </w:rPr>
  </w:style>
  <w:style w:type="paragraph" w:styleId="Heading5">
    <w:name w:val="heading 5"/>
    <w:aliases w:val="Para5,i."/>
    <w:basedOn w:val="Normal"/>
    <w:next w:val="Normal"/>
    <w:link w:val="Heading5Char"/>
    <w:qFormat/>
    <w:rsid w:val="009216F8"/>
    <w:pPr>
      <w:numPr>
        <w:ilvl w:val="4"/>
        <w:numId w:val="23"/>
      </w:numPr>
      <w:spacing w:before="240" w:after="60"/>
      <w:outlineLvl w:val="4"/>
    </w:pPr>
    <w:rPr>
      <w:sz w:val="22"/>
    </w:rPr>
  </w:style>
  <w:style w:type="paragraph" w:styleId="Heading6">
    <w:name w:val="heading 6"/>
    <w:aliases w:val="A."/>
    <w:basedOn w:val="Normal"/>
    <w:next w:val="Normal"/>
    <w:link w:val="Heading6Char"/>
    <w:qFormat/>
    <w:rsid w:val="009216F8"/>
    <w:pPr>
      <w:numPr>
        <w:ilvl w:val="5"/>
        <w:numId w:val="23"/>
      </w:numPr>
      <w:spacing w:before="240" w:after="60"/>
      <w:outlineLvl w:val="5"/>
    </w:pPr>
    <w:rPr>
      <w:i/>
      <w:sz w:val="22"/>
    </w:rPr>
  </w:style>
  <w:style w:type="paragraph" w:styleId="Heading7">
    <w:name w:val="heading 7"/>
    <w:aliases w:val="(i)"/>
    <w:basedOn w:val="Normal"/>
    <w:next w:val="Normal"/>
    <w:link w:val="Heading7Char"/>
    <w:qFormat/>
    <w:rsid w:val="009216F8"/>
    <w:pPr>
      <w:numPr>
        <w:ilvl w:val="6"/>
        <w:numId w:val="23"/>
      </w:numPr>
      <w:spacing w:before="240" w:after="60"/>
      <w:outlineLvl w:val="6"/>
    </w:pPr>
  </w:style>
  <w:style w:type="paragraph" w:styleId="Heading8">
    <w:name w:val="heading 8"/>
    <w:aliases w:val="(A)"/>
    <w:basedOn w:val="Normal"/>
    <w:next w:val="Normal"/>
    <w:link w:val="Heading8Char"/>
    <w:qFormat/>
    <w:rsid w:val="009216F8"/>
    <w:pPr>
      <w:numPr>
        <w:ilvl w:val="7"/>
        <w:numId w:val="23"/>
      </w:numPr>
      <w:spacing w:before="240" w:after="60"/>
      <w:outlineLvl w:val="7"/>
    </w:pPr>
    <w:rPr>
      <w:i/>
    </w:rPr>
  </w:style>
  <w:style w:type="paragraph" w:styleId="Heading9">
    <w:name w:val="heading 9"/>
    <w:aliases w:val="I"/>
    <w:basedOn w:val="Normal"/>
    <w:next w:val="Normal"/>
    <w:link w:val="Heading9Char"/>
    <w:qFormat/>
    <w:rsid w:val="009216F8"/>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770D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0D51"/>
  </w:style>
  <w:style w:type="paragraph" w:styleId="Header">
    <w:name w:val="header"/>
    <w:basedOn w:val="Normal"/>
    <w:rsid w:val="00647CDB"/>
    <w:pPr>
      <w:tabs>
        <w:tab w:val="center" w:pos="4153"/>
        <w:tab w:val="right" w:pos="8306"/>
      </w:tabs>
    </w:pPr>
  </w:style>
  <w:style w:type="paragraph" w:styleId="Footer">
    <w:name w:val="footer"/>
    <w:basedOn w:val="Normal"/>
    <w:rsid w:val="00647CDB"/>
    <w:pPr>
      <w:tabs>
        <w:tab w:val="center" w:pos="4153"/>
        <w:tab w:val="right" w:pos="8306"/>
      </w:tabs>
    </w:pPr>
  </w:style>
  <w:style w:type="character" w:styleId="PageNumber">
    <w:name w:val="page number"/>
    <w:basedOn w:val="DefaultParagraphFont"/>
  </w:style>
  <w:style w:type="paragraph" w:styleId="TOC1">
    <w:name w:val="toc 1"/>
    <w:autoRedefine/>
    <w:uiPriority w:val="39"/>
    <w:rsid w:val="00770D51"/>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link w:val="CommentTextChar"/>
    <w:semiHidden/>
    <w:rsid w:val="00647CDB"/>
  </w:style>
  <w:style w:type="paragraph" w:styleId="TOC2">
    <w:name w:val="toc 2"/>
    <w:next w:val="ASDEFCONNormal"/>
    <w:autoRedefine/>
    <w:uiPriority w:val="39"/>
    <w:rsid w:val="00770D51"/>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770D51"/>
    <w:pPr>
      <w:spacing w:after="100"/>
      <w:ind w:left="400"/>
    </w:pPr>
  </w:style>
  <w:style w:type="paragraph" w:styleId="BalloonText">
    <w:name w:val="Balloon Text"/>
    <w:basedOn w:val="Normal"/>
    <w:link w:val="BalloonTextChar"/>
    <w:autoRedefine/>
    <w:rsid w:val="00C63E6E"/>
    <w:rPr>
      <w:sz w:val="18"/>
      <w:szCs w:val="20"/>
    </w:rPr>
  </w:style>
  <w:style w:type="table" w:styleId="TableGrid">
    <w:name w:val="Table Grid"/>
    <w:basedOn w:val="TableNormal"/>
    <w:rsid w:val="00F86601"/>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F86601"/>
  </w:style>
  <w:style w:type="paragraph" w:styleId="EndnoteText">
    <w:name w:val="endnote text"/>
    <w:basedOn w:val="Normal"/>
    <w:semiHidden/>
    <w:rsid w:val="00F86601"/>
    <w:rPr>
      <w:szCs w:val="20"/>
    </w:rPr>
  </w:style>
  <w:style w:type="paragraph" w:customStyle="1" w:styleId="Style1">
    <w:name w:val="Style1"/>
    <w:basedOn w:val="Heading4"/>
    <w:rsid w:val="00F86601"/>
    <w:rPr>
      <w:b w:val="0"/>
    </w:rPr>
  </w:style>
  <w:style w:type="paragraph" w:customStyle="1" w:styleId="COTCOCLV2-ASDEFCON">
    <w:name w:val="COT/COC LV2 - ASDEFCON"/>
    <w:basedOn w:val="ASDEFCONNormal"/>
    <w:next w:val="COTCOCLV3-ASDEFCON"/>
    <w:rsid w:val="00770D51"/>
    <w:pPr>
      <w:keepNext/>
      <w:keepLines/>
      <w:numPr>
        <w:ilvl w:val="1"/>
        <w:numId w:val="3"/>
      </w:numPr>
      <w:pBdr>
        <w:bottom w:val="single" w:sz="4" w:space="1" w:color="auto"/>
      </w:pBdr>
    </w:pPr>
    <w:rPr>
      <w:b/>
    </w:rPr>
  </w:style>
  <w:style w:type="paragraph" w:customStyle="1" w:styleId="ASDEFCONNormal">
    <w:name w:val="ASDEFCON Normal"/>
    <w:link w:val="ASDEFCONNormalChar"/>
    <w:rsid w:val="00770D51"/>
    <w:pPr>
      <w:spacing w:after="120"/>
      <w:jc w:val="both"/>
    </w:pPr>
    <w:rPr>
      <w:rFonts w:ascii="Arial" w:hAnsi="Arial"/>
      <w:color w:val="000000"/>
      <w:szCs w:val="40"/>
    </w:rPr>
  </w:style>
  <w:style w:type="character" w:customStyle="1" w:styleId="ASDEFCONNormalChar">
    <w:name w:val="ASDEFCON Normal Char"/>
    <w:link w:val="ASDEFCONNormal"/>
    <w:rsid w:val="00770D51"/>
    <w:rPr>
      <w:rFonts w:ascii="Arial" w:hAnsi="Arial"/>
      <w:color w:val="000000"/>
      <w:szCs w:val="40"/>
    </w:rPr>
  </w:style>
  <w:style w:type="paragraph" w:customStyle="1" w:styleId="COTCOCLV3-ASDEFCON">
    <w:name w:val="COT/COC LV3 - ASDEFCON"/>
    <w:basedOn w:val="ASDEFCONNormal"/>
    <w:rsid w:val="00770D51"/>
    <w:pPr>
      <w:numPr>
        <w:ilvl w:val="2"/>
        <w:numId w:val="3"/>
      </w:numPr>
    </w:pPr>
  </w:style>
  <w:style w:type="paragraph" w:customStyle="1" w:styleId="COTCOCLV1-ASDEFCON">
    <w:name w:val="COT/COC LV1 - ASDEFCON"/>
    <w:basedOn w:val="ASDEFCONNormal"/>
    <w:next w:val="COTCOCLV2-ASDEFCON"/>
    <w:rsid w:val="00770D51"/>
    <w:pPr>
      <w:keepNext/>
      <w:keepLines/>
      <w:numPr>
        <w:numId w:val="3"/>
      </w:numPr>
      <w:spacing w:before="240"/>
    </w:pPr>
    <w:rPr>
      <w:b/>
      <w:caps/>
    </w:rPr>
  </w:style>
  <w:style w:type="paragraph" w:customStyle="1" w:styleId="COTCOCLV4-ASDEFCON">
    <w:name w:val="COT/COC LV4 - ASDEFCON"/>
    <w:basedOn w:val="ASDEFCONNormal"/>
    <w:rsid w:val="00770D51"/>
    <w:pPr>
      <w:numPr>
        <w:ilvl w:val="3"/>
        <w:numId w:val="3"/>
      </w:numPr>
    </w:pPr>
  </w:style>
  <w:style w:type="paragraph" w:customStyle="1" w:styleId="COTCOCLV5-ASDEFCON">
    <w:name w:val="COT/COC LV5 - ASDEFCON"/>
    <w:basedOn w:val="ASDEFCONNormal"/>
    <w:rsid w:val="00770D51"/>
    <w:pPr>
      <w:numPr>
        <w:ilvl w:val="4"/>
        <w:numId w:val="3"/>
      </w:numPr>
    </w:pPr>
  </w:style>
  <w:style w:type="paragraph" w:customStyle="1" w:styleId="COTCOCLV6-ASDEFCON">
    <w:name w:val="COT/COC LV6 - ASDEFCON"/>
    <w:basedOn w:val="ASDEFCONNormal"/>
    <w:rsid w:val="00770D51"/>
    <w:pPr>
      <w:keepLines/>
      <w:numPr>
        <w:ilvl w:val="5"/>
        <w:numId w:val="3"/>
      </w:numPr>
    </w:pPr>
  </w:style>
  <w:style w:type="paragraph" w:customStyle="1" w:styleId="ASDEFCONOption">
    <w:name w:val="ASDEFCON Option"/>
    <w:basedOn w:val="ASDEFCONNormal"/>
    <w:rsid w:val="00770D51"/>
    <w:pPr>
      <w:keepNext/>
      <w:spacing w:before="60"/>
    </w:pPr>
    <w:rPr>
      <w:b/>
      <w:i/>
      <w:szCs w:val="24"/>
    </w:rPr>
  </w:style>
  <w:style w:type="paragraph" w:customStyle="1" w:styleId="NoteToDrafters-ASDEFCON">
    <w:name w:val="Note To Drafters - ASDEFCON"/>
    <w:basedOn w:val="ASDEFCONNormal"/>
    <w:rsid w:val="00770D51"/>
    <w:pPr>
      <w:keepNext/>
      <w:shd w:val="clear" w:color="auto" w:fill="000000"/>
    </w:pPr>
    <w:rPr>
      <w:b/>
      <w:i/>
      <w:color w:val="FFFFFF"/>
    </w:rPr>
  </w:style>
  <w:style w:type="paragraph" w:customStyle="1" w:styleId="NoteToTenderers-ASDEFCON">
    <w:name w:val="Note To Tenderers - ASDEFCON"/>
    <w:basedOn w:val="ASDEFCONNormal"/>
    <w:rsid w:val="00770D51"/>
    <w:pPr>
      <w:keepNext/>
      <w:shd w:val="pct15" w:color="auto" w:fill="auto"/>
    </w:pPr>
    <w:rPr>
      <w:b/>
      <w:i/>
    </w:rPr>
  </w:style>
  <w:style w:type="paragraph" w:customStyle="1" w:styleId="ASDEFCONTitle">
    <w:name w:val="ASDEFCON Title"/>
    <w:basedOn w:val="Normal"/>
    <w:rsid w:val="00770D51"/>
    <w:pPr>
      <w:keepLines/>
      <w:spacing w:before="240"/>
      <w:jc w:val="center"/>
    </w:pPr>
    <w:rPr>
      <w:b/>
      <w:caps/>
    </w:rPr>
  </w:style>
  <w:style w:type="paragraph" w:customStyle="1" w:styleId="ATTANNLV1-ASDEFCON">
    <w:name w:val="ATT/ANN LV1 - ASDEFCON"/>
    <w:basedOn w:val="ASDEFCONNormal"/>
    <w:next w:val="ATTANNLV2-ASDEFCON"/>
    <w:rsid w:val="00770D51"/>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770D51"/>
    <w:pPr>
      <w:numPr>
        <w:ilvl w:val="1"/>
        <w:numId w:val="4"/>
      </w:numPr>
    </w:pPr>
    <w:rPr>
      <w:szCs w:val="24"/>
    </w:rPr>
  </w:style>
  <w:style w:type="character" w:customStyle="1" w:styleId="ATTANNLV2-ASDEFCONChar">
    <w:name w:val="ATT/ANN LV2 - ASDEFCON Char"/>
    <w:link w:val="ATTANNLV2-ASDEFCON"/>
    <w:rsid w:val="00770D51"/>
    <w:rPr>
      <w:rFonts w:ascii="Arial" w:hAnsi="Arial"/>
      <w:color w:val="000000"/>
      <w:szCs w:val="24"/>
    </w:rPr>
  </w:style>
  <w:style w:type="paragraph" w:customStyle="1" w:styleId="ATTANNLV3-ASDEFCON">
    <w:name w:val="ATT/ANN LV3 - ASDEFCON"/>
    <w:basedOn w:val="ASDEFCONNormal"/>
    <w:rsid w:val="00770D51"/>
    <w:pPr>
      <w:numPr>
        <w:ilvl w:val="2"/>
        <w:numId w:val="4"/>
      </w:numPr>
    </w:pPr>
    <w:rPr>
      <w:szCs w:val="24"/>
    </w:rPr>
  </w:style>
  <w:style w:type="paragraph" w:customStyle="1" w:styleId="ATTANNLV4-ASDEFCON">
    <w:name w:val="ATT/ANN LV4 - ASDEFCON"/>
    <w:basedOn w:val="ASDEFCONNormal"/>
    <w:rsid w:val="00770D51"/>
    <w:pPr>
      <w:numPr>
        <w:ilvl w:val="3"/>
        <w:numId w:val="4"/>
      </w:numPr>
    </w:pPr>
    <w:rPr>
      <w:szCs w:val="24"/>
    </w:rPr>
  </w:style>
  <w:style w:type="paragraph" w:customStyle="1" w:styleId="ASDEFCONCoverTitle">
    <w:name w:val="ASDEFCON Cover Title"/>
    <w:rsid w:val="00770D51"/>
    <w:pPr>
      <w:jc w:val="center"/>
    </w:pPr>
    <w:rPr>
      <w:rFonts w:ascii="Georgia" w:hAnsi="Georgia"/>
      <w:b/>
      <w:color w:val="000000"/>
      <w:sz w:val="100"/>
      <w:szCs w:val="24"/>
    </w:rPr>
  </w:style>
  <w:style w:type="paragraph" w:customStyle="1" w:styleId="ASDEFCONHeaderFooterLeft">
    <w:name w:val="ASDEFCON Header/Footer Left"/>
    <w:basedOn w:val="ASDEFCONNormal"/>
    <w:rsid w:val="00770D51"/>
    <w:pPr>
      <w:spacing w:after="0"/>
      <w:jc w:val="left"/>
    </w:pPr>
    <w:rPr>
      <w:sz w:val="16"/>
      <w:szCs w:val="24"/>
    </w:rPr>
  </w:style>
  <w:style w:type="paragraph" w:customStyle="1" w:styleId="ASDEFCONCoverPageIncorp">
    <w:name w:val="ASDEFCON Cover Page Incorp"/>
    <w:rsid w:val="00770D5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770D51"/>
    <w:rPr>
      <w:b/>
      <w:i/>
    </w:rPr>
  </w:style>
  <w:style w:type="paragraph" w:customStyle="1" w:styleId="COTCOCLV2NONUM-ASDEFCON">
    <w:name w:val="COT/COC LV2 NONUM - ASDEFCON"/>
    <w:basedOn w:val="COTCOCLV2-ASDEFCON"/>
    <w:next w:val="COTCOCLV3-ASDEFCON"/>
    <w:rsid w:val="00770D5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770D51"/>
    <w:pPr>
      <w:keepNext w:val="0"/>
      <w:numPr>
        <w:numId w:val="0"/>
      </w:numPr>
      <w:ind w:left="851"/>
    </w:pPr>
    <w:rPr>
      <w:bCs/>
      <w:szCs w:val="20"/>
    </w:rPr>
  </w:style>
  <w:style w:type="paragraph" w:customStyle="1" w:styleId="COTCOCLV3NONUM-ASDEFCON">
    <w:name w:val="COT/COC LV3 NONUM - ASDEFCON"/>
    <w:basedOn w:val="COTCOCLV3-ASDEFCON"/>
    <w:next w:val="COTCOCLV3-ASDEFCON"/>
    <w:rsid w:val="00770D51"/>
    <w:pPr>
      <w:numPr>
        <w:ilvl w:val="0"/>
        <w:numId w:val="0"/>
      </w:numPr>
      <w:ind w:left="851"/>
    </w:pPr>
    <w:rPr>
      <w:szCs w:val="20"/>
    </w:rPr>
  </w:style>
  <w:style w:type="paragraph" w:customStyle="1" w:styleId="COTCOCLV4NONUM-ASDEFCON">
    <w:name w:val="COT/COC LV4 NONUM - ASDEFCON"/>
    <w:basedOn w:val="COTCOCLV4-ASDEFCON"/>
    <w:next w:val="COTCOCLV4-ASDEFCON"/>
    <w:rsid w:val="00770D51"/>
    <w:pPr>
      <w:numPr>
        <w:ilvl w:val="0"/>
        <w:numId w:val="0"/>
      </w:numPr>
      <w:ind w:left="1418"/>
    </w:pPr>
    <w:rPr>
      <w:szCs w:val="20"/>
    </w:rPr>
  </w:style>
  <w:style w:type="paragraph" w:customStyle="1" w:styleId="COTCOCLV5NONUM-ASDEFCON">
    <w:name w:val="COT/COC LV5 NONUM - ASDEFCON"/>
    <w:basedOn w:val="COTCOCLV5-ASDEFCON"/>
    <w:next w:val="COTCOCLV5-ASDEFCON"/>
    <w:rsid w:val="00770D51"/>
    <w:pPr>
      <w:numPr>
        <w:ilvl w:val="0"/>
        <w:numId w:val="0"/>
      </w:numPr>
      <w:ind w:left="1985"/>
    </w:pPr>
    <w:rPr>
      <w:szCs w:val="20"/>
    </w:rPr>
  </w:style>
  <w:style w:type="paragraph" w:customStyle="1" w:styleId="COTCOCLV6NONUM-ASDEFCON">
    <w:name w:val="COT/COC LV6 NONUM - ASDEFCON"/>
    <w:basedOn w:val="COTCOCLV6-ASDEFCON"/>
    <w:next w:val="COTCOCLV6-ASDEFCON"/>
    <w:rsid w:val="00770D51"/>
    <w:pPr>
      <w:numPr>
        <w:ilvl w:val="0"/>
        <w:numId w:val="0"/>
      </w:numPr>
      <w:ind w:left="2552"/>
    </w:pPr>
    <w:rPr>
      <w:szCs w:val="20"/>
    </w:rPr>
  </w:style>
  <w:style w:type="paragraph" w:customStyle="1" w:styleId="ATTANNLV1NONUM-ASDEFCON">
    <w:name w:val="ATT/ANN LV1 NONUM - ASDEFCON"/>
    <w:basedOn w:val="ATTANNLV1-ASDEFCON"/>
    <w:next w:val="ATTANNLV2-ASDEFCON"/>
    <w:rsid w:val="00770D51"/>
    <w:pPr>
      <w:numPr>
        <w:numId w:val="0"/>
      </w:numPr>
      <w:ind w:left="851"/>
    </w:pPr>
    <w:rPr>
      <w:bCs/>
      <w:szCs w:val="20"/>
    </w:rPr>
  </w:style>
  <w:style w:type="paragraph" w:customStyle="1" w:styleId="ATTANNLV2NONUM-ASDEFCON">
    <w:name w:val="ATT/ANN LV2 NONUM - ASDEFCON"/>
    <w:basedOn w:val="ATTANNLV2-ASDEFCON"/>
    <w:next w:val="ATTANNLV2-ASDEFCON"/>
    <w:rsid w:val="00770D51"/>
    <w:pPr>
      <w:numPr>
        <w:ilvl w:val="0"/>
        <w:numId w:val="0"/>
      </w:numPr>
      <w:ind w:left="851"/>
    </w:pPr>
    <w:rPr>
      <w:szCs w:val="20"/>
    </w:rPr>
  </w:style>
  <w:style w:type="paragraph" w:customStyle="1" w:styleId="ATTANNLV3NONUM-ASDEFCON">
    <w:name w:val="ATT/ANN LV3 NONUM - ASDEFCON"/>
    <w:basedOn w:val="ATTANNLV3-ASDEFCON"/>
    <w:next w:val="ATTANNLV3-ASDEFCON"/>
    <w:rsid w:val="00770D51"/>
    <w:pPr>
      <w:numPr>
        <w:ilvl w:val="0"/>
        <w:numId w:val="0"/>
      </w:numPr>
      <w:ind w:left="1418"/>
    </w:pPr>
    <w:rPr>
      <w:szCs w:val="20"/>
    </w:rPr>
  </w:style>
  <w:style w:type="paragraph" w:customStyle="1" w:styleId="ATTANNLV4NONUM-ASDEFCON">
    <w:name w:val="ATT/ANN LV4 NONUM - ASDEFCON"/>
    <w:basedOn w:val="ATTANNLV4-ASDEFCON"/>
    <w:next w:val="ATTANNLV4-ASDEFCON"/>
    <w:rsid w:val="00770D51"/>
    <w:pPr>
      <w:numPr>
        <w:ilvl w:val="0"/>
        <w:numId w:val="0"/>
      </w:numPr>
      <w:ind w:left="1985"/>
    </w:pPr>
    <w:rPr>
      <w:szCs w:val="20"/>
    </w:rPr>
  </w:style>
  <w:style w:type="paragraph" w:customStyle="1" w:styleId="NoteToDraftersBullets-ASDEFCON">
    <w:name w:val="Note To Drafters Bullets - ASDEFCON"/>
    <w:basedOn w:val="NoteToDrafters-ASDEFCON"/>
    <w:rsid w:val="00770D51"/>
    <w:pPr>
      <w:numPr>
        <w:numId w:val="5"/>
      </w:numPr>
    </w:pPr>
    <w:rPr>
      <w:bCs/>
      <w:iCs/>
      <w:szCs w:val="20"/>
    </w:rPr>
  </w:style>
  <w:style w:type="paragraph" w:customStyle="1" w:styleId="NoteToDraftersList-ASDEFCON">
    <w:name w:val="Note To Drafters List - ASDEFCON"/>
    <w:basedOn w:val="NoteToDrafters-ASDEFCON"/>
    <w:rsid w:val="00770D51"/>
    <w:pPr>
      <w:numPr>
        <w:numId w:val="6"/>
      </w:numPr>
    </w:pPr>
    <w:rPr>
      <w:bCs/>
      <w:iCs/>
      <w:szCs w:val="20"/>
    </w:rPr>
  </w:style>
  <w:style w:type="paragraph" w:customStyle="1" w:styleId="NoteToTenderersBullets-ASDEFCON">
    <w:name w:val="Note To Tenderers Bullets - ASDEFCON"/>
    <w:basedOn w:val="NoteToTenderers-ASDEFCON"/>
    <w:rsid w:val="00770D51"/>
    <w:pPr>
      <w:numPr>
        <w:numId w:val="7"/>
      </w:numPr>
    </w:pPr>
    <w:rPr>
      <w:bCs/>
      <w:iCs/>
      <w:szCs w:val="20"/>
    </w:rPr>
  </w:style>
  <w:style w:type="paragraph" w:customStyle="1" w:styleId="NoteToTenderersList-ASDEFCON">
    <w:name w:val="Note To Tenderers List - ASDEFCON"/>
    <w:basedOn w:val="NoteToTenderers-ASDEFCON"/>
    <w:rsid w:val="00770D51"/>
    <w:pPr>
      <w:numPr>
        <w:numId w:val="8"/>
      </w:numPr>
    </w:pPr>
    <w:rPr>
      <w:bCs/>
      <w:iCs/>
      <w:szCs w:val="20"/>
    </w:rPr>
  </w:style>
  <w:style w:type="paragraph" w:customStyle="1" w:styleId="SOWHL1-ASDEFCON">
    <w:name w:val="SOW HL1 - ASDEFCON"/>
    <w:basedOn w:val="ASDEFCONNormal"/>
    <w:next w:val="SOWHL2-ASDEFCON"/>
    <w:qFormat/>
    <w:rsid w:val="00770D51"/>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770D51"/>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770D51"/>
    <w:pPr>
      <w:keepNext/>
      <w:numPr>
        <w:ilvl w:val="2"/>
        <w:numId w:val="2"/>
      </w:numPr>
    </w:pPr>
    <w:rPr>
      <w:rFonts w:eastAsia="Calibri"/>
      <w:b/>
      <w:szCs w:val="22"/>
      <w:lang w:eastAsia="en-US"/>
    </w:rPr>
  </w:style>
  <w:style w:type="paragraph" w:customStyle="1" w:styleId="SOWHL4-ASDEFCON">
    <w:name w:val="SOW HL4 - ASDEFCON"/>
    <w:basedOn w:val="ASDEFCONNormal"/>
    <w:qFormat/>
    <w:rsid w:val="00770D51"/>
    <w:pPr>
      <w:keepNext/>
      <w:numPr>
        <w:ilvl w:val="3"/>
        <w:numId w:val="2"/>
      </w:numPr>
    </w:pPr>
    <w:rPr>
      <w:rFonts w:eastAsia="Calibri"/>
      <w:b/>
      <w:szCs w:val="22"/>
      <w:lang w:eastAsia="en-US"/>
    </w:rPr>
  </w:style>
  <w:style w:type="paragraph" w:customStyle="1" w:styleId="SOWHL5-ASDEFCON">
    <w:name w:val="SOW HL5 - ASDEFCON"/>
    <w:basedOn w:val="ASDEFCONNormal"/>
    <w:qFormat/>
    <w:rsid w:val="00770D51"/>
    <w:pPr>
      <w:keepNext/>
      <w:numPr>
        <w:ilvl w:val="4"/>
        <w:numId w:val="2"/>
      </w:numPr>
    </w:pPr>
    <w:rPr>
      <w:rFonts w:eastAsia="Calibri"/>
      <w:b/>
      <w:szCs w:val="22"/>
      <w:lang w:eastAsia="en-US"/>
    </w:rPr>
  </w:style>
  <w:style w:type="paragraph" w:customStyle="1" w:styleId="SOWSubL1-ASDEFCON">
    <w:name w:val="SOW SubL1 - ASDEFCON"/>
    <w:basedOn w:val="ASDEFCONNormal"/>
    <w:link w:val="SOWSubL1-ASDEFCONChar"/>
    <w:qFormat/>
    <w:rsid w:val="00770D51"/>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770D5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770D51"/>
    <w:pPr>
      <w:numPr>
        <w:ilvl w:val="0"/>
        <w:numId w:val="0"/>
      </w:numPr>
      <w:ind w:left="1134"/>
    </w:pPr>
    <w:rPr>
      <w:rFonts w:eastAsia="Times New Roman"/>
      <w:bCs/>
      <w:szCs w:val="20"/>
    </w:rPr>
  </w:style>
  <w:style w:type="paragraph" w:customStyle="1" w:styleId="SOWTL2-ASDEFCON">
    <w:name w:val="SOW TL2 - ASDEFCON"/>
    <w:basedOn w:val="SOWHL2-ASDEFCON"/>
    <w:rsid w:val="00770D51"/>
    <w:pPr>
      <w:keepNext w:val="0"/>
      <w:pBdr>
        <w:bottom w:val="none" w:sz="0" w:space="0" w:color="auto"/>
      </w:pBdr>
    </w:pPr>
    <w:rPr>
      <w:b w:val="0"/>
    </w:rPr>
  </w:style>
  <w:style w:type="paragraph" w:customStyle="1" w:styleId="SOWTL3NONUM-ASDEFCON">
    <w:name w:val="SOW TL3 NONUM - ASDEFCON"/>
    <w:basedOn w:val="SOWTL3-ASDEFCON"/>
    <w:next w:val="SOWTL3-ASDEFCON"/>
    <w:rsid w:val="00770D51"/>
    <w:pPr>
      <w:numPr>
        <w:ilvl w:val="0"/>
        <w:numId w:val="0"/>
      </w:numPr>
      <w:ind w:left="1134"/>
    </w:pPr>
    <w:rPr>
      <w:rFonts w:eastAsia="Times New Roman"/>
      <w:bCs/>
      <w:szCs w:val="20"/>
    </w:rPr>
  </w:style>
  <w:style w:type="paragraph" w:customStyle="1" w:styleId="SOWTL3-ASDEFCON">
    <w:name w:val="SOW TL3 - ASDEFCON"/>
    <w:basedOn w:val="SOWHL3-ASDEFCON"/>
    <w:rsid w:val="00770D51"/>
    <w:pPr>
      <w:keepNext w:val="0"/>
    </w:pPr>
    <w:rPr>
      <w:b w:val="0"/>
    </w:rPr>
  </w:style>
  <w:style w:type="paragraph" w:customStyle="1" w:styleId="SOWTL4NONUM-ASDEFCON">
    <w:name w:val="SOW TL4 NONUM - ASDEFCON"/>
    <w:basedOn w:val="SOWTL4-ASDEFCON"/>
    <w:next w:val="SOWTL4-ASDEFCON"/>
    <w:rsid w:val="00770D51"/>
    <w:pPr>
      <w:numPr>
        <w:ilvl w:val="0"/>
        <w:numId w:val="0"/>
      </w:numPr>
      <w:ind w:left="1134"/>
    </w:pPr>
    <w:rPr>
      <w:rFonts w:eastAsia="Times New Roman"/>
      <w:bCs/>
      <w:szCs w:val="20"/>
    </w:rPr>
  </w:style>
  <w:style w:type="paragraph" w:customStyle="1" w:styleId="SOWTL4-ASDEFCON">
    <w:name w:val="SOW TL4 - ASDEFCON"/>
    <w:basedOn w:val="SOWHL4-ASDEFCON"/>
    <w:rsid w:val="00770D51"/>
    <w:pPr>
      <w:keepNext w:val="0"/>
    </w:pPr>
    <w:rPr>
      <w:b w:val="0"/>
    </w:rPr>
  </w:style>
  <w:style w:type="paragraph" w:customStyle="1" w:styleId="SOWTL5NONUM-ASDEFCON">
    <w:name w:val="SOW TL5 NONUM - ASDEFCON"/>
    <w:basedOn w:val="SOWHL5-ASDEFCON"/>
    <w:next w:val="SOWTL5-ASDEFCON"/>
    <w:rsid w:val="00770D51"/>
    <w:pPr>
      <w:keepNext w:val="0"/>
      <w:numPr>
        <w:ilvl w:val="0"/>
        <w:numId w:val="0"/>
      </w:numPr>
      <w:ind w:left="1134"/>
    </w:pPr>
    <w:rPr>
      <w:b w:val="0"/>
    </w:rPr>
  </w:style>
  <w:style w:type="paragraph" w:customStyle="1" w:styleId="SOWTL5-ASDEFCON">
    <w:name w:val="SOW TL5 - ASDEFCON"/>
    <w:basedOn w:val="SOWHL5-ASDEFCON"/>
    <w:rsid w:val="00770D51"/>
    <w:pPr>
      <w:keepNext w:val="0"/>
    </w:pPr>
    <w:rPr>
      <w:b w:val="0"/>
    </w:rPr>
  </w:style>
  <w:style w:type="paragraph" w:customStyle="1" w:styleId="SOWSubL2-ASDEFCON">
    <w:name w:val="SOW SubL2 - ASDEFCON"/>
    <w:basedOn w:val="ASDEFCONNormal"/>
    <w:qFormat/>
    <w:rsid w:val="00770D51"/>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770D51"/>
    <w:pPr>
      <w:numPr>
        <w:numId w:val="0"/>
      </w:numPr>
      <w:ind w:left="1701"/>
    </w:pPr>
  </w:style>
  <w:style w:type="paragraph" w:customStyle="1" w:styleId="SOWSubL2NONUM-ASDEFCON">
    <w:name w:val="SOW SubL2 NONUM - ASDEFCON"/>
    <w:basedOn w:val="SOWSubL2-ASDEFCON"/>
    <w:next w:val="SOWSubL2-ASDEFCON"/>
    <w:qFormat/>
    <w:rsid w:val="00770D51"/>
    <w:pPr>
      <w:numPr>
        <w:ilvl w:val="0"/>
        <w:numId w:val="0"/>
      </w:numPr>
      <w:ind w:left="2268"/>
    </w:pPr>
  </w:style>
  <w:style w:type="paragraph" w:styleId="FootnoteText">
    <w:name w:val="footnote text"/>
    <w:basedOn w:val="Normal"/>
    <w:link w:val="FootnoteTextChar"/>
    <w:semiHidden/>
    <w:rsid w:val="00770D51"/>
    <w:rPr>
      <w:szCs w:val="20"/>
    </w:rPr>
  </w:style>
  <w:style w:type="character" w:customStyle="1" w:styleId="FootnoteTextChar">
    <w:name w:val="Footnote Text Char"/>
    <w:link w:val="FootnoteText"/>
    <w:semiHidden/>
    <w:rsid w:val="00482FE5"/>
    <w:rPr>
      <w:rFonts w:ascii="Arial" w:hAnsi="Arial"/>
    </w:rPr>
  </w:style>
  <w:style w:type="paragraph" w:customStyle="1" w:styleId="ASDEFCONTextBlock">
    <w:name w:val="ASDEFCON TextBlock"/>
    <w:basedOn w:val="ASDEFCONNormal"/>
    <w:qFormat/>
    <w:rsid w:val="00770D5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770D51"/>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770D51"/>
    <w:pPr>
      <w:keepNext/>
      <w:spacing w:before="240"/>
    </w:pPr>
    <w:rPr>
      <w:rFonts w:ascii="Arial Bold" w:hAnsi="Arial Bold"/>
      <w:b/>
      <w:bCs/>
      <w:caps/>
      <w:szCs w:val="20"/>
    </w:rPr>
  </w:style>
  <w:style w:type="paragraph" w:customStyle="1" w:styleId="Table8ptHeading-ASDEFCON">
    <w:name w:val="Table 8pt Heading - ASDEFCON"/>
    <w:basedOn w:val="ASDEFCONNormal"/>
    <w:rsid w:val="00770D5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770D51"/>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770D51"/>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770D51"/>
    <w:rPr>
      <w:rFonts w:ascii="Arial" w:eastAsia="Calibri" w:hAnsi="Arial"/>
      <w:color w:val="000000"/>
      <w:szCs w:val="22"/>
      <w:lang w:eastAsia="en-US"/>
    </w:rPr>
  </w:style>
  <w:style w:type="paragraph" w:customStyle="1" w:styleId="Table8ptSub1-ASDEFCON">
    <w:name w:val="Table 8pt Sub1 - ASDEFCON"/>
    <w:basedOn w:val="Table8ptText-ASDEFCON"/>
    <w:rsid w:val="00770D51"/>
    <w:pPr>
      <w:numPr>
        <w:ilvl w:val="1"/>
      </w:numPr>
    </w:pPr>
  </w:style>
  <w:style w:type="paragraph" w:customStyle="1" w:styleId="Table8ptSub2-ASDEFCON">
    <w:name w:val="Table 8pt Sub2 - ASDEFCON"/>
    <w:basedOn w:val="Table8ptText-ASDEFCON"/>
    <w:rsid w:val="00770D51"/>
    <w:pPr>
      <w:numPr>
        <w:ilvl w:val="2"/>
      </w:numPr>
    </w:pPr>
  </w:style>
  <w:style w:type="paragraph" w:customStyle="1" w:styleId="Table10ptHeading-ASDEFCON">
    <w:name w:val="Table 10pt Heading - ASDEFCON"/>
    <w:basedOn w:val="ASDEFCONNormal"/>
    <w:rsid w:val="00770D51"/>
    <w:pPr>
      <w:keepNext/>
      <w:spacing w:before="60" w:after="60"/>
      <w:jc w:val="center"/>
    </w:pPr>
    <w:rPr>
      <w:b/>
    </w:rPr>
  </w:style>
  <w:style w:type="paragraph" w:customStyle="1" w:styleId="Table8ptBP1-ASDEFCON">
    <w:name w:val="Table 8pt BP1 - ASDEFCON"/>
    <w:basedOn w:val="Table8ptText-ASDEFCON"/>
    <w:rsid w:val="00770D51"/>
    <w:pPr>
      <w:numPr>
        <w:numId w:val="11"/>
      </w:numPr>
      <w:tabs>
        <w:tab w:val="clear" w:pos="284"/>
      </w:tabs>
    </w:pPr>
  </w:style>
  <w:style w:type="paragraph" w:customStyle="1" w:styleId="Table8ptBP2-ASDEFCON">
    <w:name w:val="Table 8pt BP2 - ASDEFCON"/>
    <w:basedOn w:val="Table8ptText-ASDEFCON"/>
    <w:rsid w:val="00770D51"/>
    <w:pPr>
      <w:numPr>
        <w:ilvl w:val="1"/>
        <w:numId w:val="11"/>
      </w:numPr>
      <w:tabs>
        <w:tab w:val="clear" w:pos="284"/>
      </w:tabs>
    </w:pPr>
    <w:rPr>
      <w:iCs/>
    </w:rPr>
  </w:style>
  <w:style w:type="paragraph" w:customStyle="1" w:styleId="ASDEFCONBulletsLV1">
    <w:name w:val="ASDEFCON Bullets LV1"/>
    <w:basedOn w:val="ASDEFCONNormal"/>
    <w:rsid w:val="00770D51"/>
    <w:pPr>
      <w:numPr>
        <w:numId w:val="13"/>
      </w:numPr>
    </w:pPr>
    <w:rPr>
      <w:rFonts w:eastAsia="Calibri"/>
      <w:szCs w:val="22"/>
      <w:lang w:eastAsia="en-US"/>
    </w:rPr>
  </w:style>
  <w:style w:type="paragraph" w:customStyle="1" w:styleId="Table10ptSub1-ASDEFCON">
    <w:name w:val="Table 10pt Sub1 - ASDEFCON"/>
    <w:basedOn w:val="Table10ptText-ASDEFCON"/>
    <w:rsid w:val="00770D51"/>
    <w:pPr>
      <w:numPr>
        <w:ilvl w:val="1"/>
      </w:numPr>
      <w:jc w:val="both"/>
    </w:pPr>
  </w:style>
  <w:style w:type="paragraph" w:customStyle="1" w:styleId="Table10ptSub2-ASDEFCON">
    <w:name w:val="Table 10pt Sub2 - ASDEFCON"/>
    <w:basedOn w:val="Table10ptText-ASDEFCON"/>
    <w:rsid w:val="00770D51"/>
    <w:pPr>
      <w:numPr>
        <w:ilvl w:val="2"/>
      </w:numPr>
      <w:jc w:val="both"/>
    </w:pPr>
  </w:style>
  <w:style w:type="paragraph" w:customStyle="1" w:styleId="ASDEFCONBulletsLV2">
    <w:name w:val="ASDEFCON Bullets LV2"/>
    <w:basedOn w:val="ASDEFCONNormal"/>
    <w:rsid w:val="00770D51"/>
    <w:pPr>
      <w:numPr>
        <w:numId w:val="1"/>
      </w:numPr>
    </w:pPr>
  </w:style>
  <w:style w:type="paragraph" w:customStyle="1" w:styleId="Table10ptBP1-ASDEFCON">
    <w:name w:val="Table 10pt BP1 - ASDEFCON"/>
    <w:basedOn w:val="ASDEFCONNormal"/>
    <w:rsid w:val="00770D51"/>
    <w:pPr>
      <w:numPr>
        <w:numId w:val="17"/>
      </w:numPr>
      <w:spacing w:before="60" w:after="60"/>
    </w:pPr>
  </w:style>
  <w:style w:type="paragraph" w:customStyle="1" w:styleId="Table10ptBP2-ASDEFCON">
    <w:name w:val="Table 10pt BP2 - ASDEFCON"/>
    <w:basedOn w:val="ASDEFCONNormal"/>
    <w:link w:val="Table10ptBP2-ASDEFCONCharChar"/>
    <w:rsid w:val="00770D51"/>
    <w:pPr>
      <w:numPr>
        <w:ilvl w:val="1"/>
        <w:numId w:val="17"/>
      </w:numPr>
      <w:spacing w:before="60" w:after="60"/>
    </w:pPr>
  </w:style>
  <w:style w:type="character" w:customStyle="1" w:styleId="Table10ptBP2-ASDEFCONCharChar">
    <w:name w:val="Table 10pt BP2 - ASDEFCON Char Char"/>
    <w:link w:val="Table10ptBP2-ASDEFCON"/>
    <w:rsid w:val="00770D51"/>
    <w:rPr>
      <w:rFonts w:ascii="Arial" w:hAnsi="Arial"/>
      <w:color w:val="000000"/>
      <w:szCs w:val="40"/>
    </w:rPr>
  </w:style>
  <w:style w:type="paragraph" w:customStyle="1" w:styleId="GuideMarginHead-ASDEFCON">
    <w:name w:val="Guide Margin Head - ASDEFCON"/>
    <w:basedOn w:val="ASDEFCONNormal"/>
    <w:rsid w:val="00770D5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770D51"/>
    <w:pPr>
      <w:ind w:left="1680"/>
    </w:pPr>
    <w:rPr>
      <w:lang w:eastAsia="en-US"/>
    </w:rPr>
  </w:style>
  <w:style w:type="paragraph" w:customStyle="1" w:styleId="GuideSublistLv1-ASDEFCON">
    <w:name w:val="Guide Sublist Lv1 - ASDEFCON"/>
    <w:basedOn w:val="ASDEFCONNormal"/>
    <w:qFormat/>
    <w:rsid w:val="00770D51"/>
    <w:pPr>
      <w:numPr>
        <w:numId w:val="21"/>
      </w:numPr>
    </w:pPr>
    <w:rPr>
      <w:rFonts w:eastAsia="Calibri"/>
      <w:szCs w:val="22"/>
      <w:lang w:eastAsia="en-US"/>
    </w:rPr>
  </w:style>
  <w:style w:type="paragraph" w:customStyle="1" w:styleId="GuideBullets-ASDEFCON">
    <w:name w:val="Guide Bullets - ASDEFCON"/>
    <w:basedOn w:val="ASDEFCONNormal"/>
    <w:rsid w:val="00770D51"/>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770D5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770D51"/>
    <w:pPr>
      <w:keepNext/>
      <w:spacing w:before="240"/>
    </w:pPr>
    <w:rPr>
      <w:rFonts w:eastAsia="Calibri"/>
      <w:b/>
      <w:caps/>
      <w:szCs w:val="20"/>
      <w:lang w:eastAsia="en-US"/>
    </w:rPr>
  </w:style>
  <w:style w:type="paragraph" w:customStyle="1" w:styleId="ASDEFCONSublist">
    <w:name w:val="ASDEFCON Sublist"/>
    <w:basedOn w:val="ASDEFCONNormal"/>
    <w:rsid w:val="00770D51"/>
    <w:pPr>
      <w:numPr>
        <w:numId w:val="22"/>
      </w:numPr>
    </w:pPr>
    <w:rPr>
      <w:iCs/>
    </w:rPr>
  </w:style>
  <w:style w:type="paragraph" w:customStyle="1" w:styleId="ASDEFCONRecitals">
    <w:name w:val="ASDEFCON Recitals"/>
    <w:basedOn w:val="ASDEFCONNormal"/>
    <w:link w:val="ASDEFCONRecitalsCharChar"/>
    <w:rsid w:val="00770D51"/>
    <w:pPr>
      <w:numPr>
        <w:numId w:val="14"/>
      </w:numPr>
    </w:pPr>
  </w:style>
  <w:style w:type="character" w:customStyle="1" w:styleId="ASDEFCONRecitalsCharChar">
    <w:name w:val="ASDEFCON Recitals Char Char"/>
    <w:link w:val="ASDEFCONRecitals"/>
    <w:rsid w:val="00770D51"/>
    <w:rPr>
      <w:rFonts w:ascii="Arial" w:hAnsi="Arial"/>
      <w:color w:val="000000"/>
      <w:szCs w:val="40"/>
    </w:rPr>
  </w:style>
  <w:style w:type="paragraph" w:customStyle="1" w:styleId="NoteList-ASDEFCON">
    <w:name w:val="Note List - ASDEFCON"/>
    <w:basedOn w:val="ASDEFCONNormal"/>
    <w:rsid w:val="00770D51"/>
    <w:pPr>
      <w:numPr>
        <w:numId w:val="15"/>
      </w:numPr>
    </w:pPr>
    <w:rPr>
      <w:b/>
      <w:bCs/>
      <w:i/>
    </w:rPr>
  </w:style>
  <w:style w:type="paragraph" w:customStyle="1" w:styleId="NoteBullets-ASDEFCON">
    <w:name w:val="Note Bullets - ASDEFCON"/>
    <w:basedOn w:val="ASDEFCONNormal"/>
    <w:rsid w:val="00770D51"/>
    <w:pPr>
      <w:numPr>
        <w:numId w:val="16"/>
      </w:numPr>
    </w:pPr>
    <w:rPr>
      <w:b/>
      <w:i/>
    </w:rPr>
  </w:style>
  <w:style w:type="paragraph" w:styleId="Caption">
    <w:name w:val="caption"/>
    <w:basedOn w:val="Normal"/>
    <w:next w:val="Normal"/>
    <w:qFormat/>
    <w:rsid w:val="00770D51"/>
    <w:pPr>
      <w:jc w:val="center"/>
    </w:pPr>
    <w:rPr>
      <w:b/>
      <w:bCs/>
      <w:szCs w:val="20"/>
    </w:rPr>
  </w:style>
  <w:style w:type="paragraph" w:customStyle="1" w:styleId="ASDEFCONOperativePartListLV1">
    <w:name w:val="ASDEFCON Operative Part List LV1"/>
    <w:basedOn w:val="ASDEFCONNormal"/>
    <w:rsid w:val="00770D51"/>
    <w:pPr>
      <w:numPr>
        <w:numId w:val="18"/>
      </w:numPr>
    </w:pPr>
    <w:rPr>
      <w:iCs/>
    </w:rPr>
  </w:style>
  <w:style w:type="paragraph" w:customStyle="1" w:styleId="ASDEFCONOperativePartListLV2">
    <w:name w:val="ASDEFCON Operative Part List LV2"/>
    <w:basedOn w:val="ASDEFCONOperativePartListLV1"/>
    <w:rsid w:val="00770D51"/>
    <w:pPr>
      <w:numPr>
        <w:ilvl w:val="1"/>
      </w:numPr>
    </w:pPr>
  </w:style>
  <w:style w:type="paragraph" w:customStyle="1" w:styleId="ASDEFCONOptionSpace">
    <w:name w:val="ASDEFCON Option Space"/>
    <w:basedOn w:val="ASDEFCONNormal"/>
    <w:rsid w:val="00770D51"/>
    <w:pPr>
      <w:spacing w:after="0"/>
    </w:pPr>
    <w:rPr>
      <w:bCs/>
      <w:color w:val="FFFFFF"/>
      <w:sz w:val="8"/>
    </w:rPr>
  </w:style>
  <w:style w:type="paragraph" w:customStyle="1" w:styleId="ATTANNReferencetoCOC">
    <w:name w:val="ATT/ANN Reference to COC"/>
    <w:basedOn w:val="ASDEFCONNormal"/>
    <w:rsid w:val="00770D51"/>
    <w:pPr>
      <w:keepNext/>
      <w:jc w:val="right"/>
    </w:pPr>
    <w:rPr>
      <w:i/>
      <w:iCs/>
      <w:szCs w:val="20"/>
    </w:rPr>
  </w:style>
  <w:style w:type="paragraph" w:customStyle="1" w:styleId="ASDEFCONHeaderFooterCenter">
    <w:name w:val="ASDEFCON Header/Footer Center"/>
    <w:basedOn w:val="ASDEFCONHeaderFooterLeft"/>
    <w:rsid w:val="00770D51"/>
    <w:pPr>
      <w:jc w:val="center"/>
    </w:pPr>
    <w:rPr>
      <w:szCs w:val="20"/>
    </w:rPr>
  </w:style>
  <w:style w:type="paragraph" w:customStyle="1" w:styleId="ASDEFCONHeaderFooterRight">
    <w:name w:val="ASDEFCON Header/Footer Right"/>
    <w:basedOn w:val="ASDEFCONHeaderFooterLeft"/>
    <w:rsid w:val="00770D51"/>
    <w:pPr>
      <w:jc w:val="right"/>
    </w:pPr>
    <w:rPr>
      <w:szCs w:val="20"/>
    </w:rPr>
  </w:style>
  <w:style w:type="paragraph" w:customStyle="1" w:styleId="ASDEFCONHeaderFooterClassification">
    <w:name w:val="ASDEFCON Header/Footer Classification"/>
    <w:basedOn w:val="ASDEFCONHeaderFooterLeft"/>
    <w:rsid w:val="00770D51"/>
    <w:pPr>
      <w:jc w:val="center"/>
    </w:pPr>
    <w:rPr>
      <w:rFonts w:ascii="Arial Bold" w:hAnsi="Arial Bold"/>
      <w:b/>
      <w:bCs/>
      <w:caps/>
      <w:sz w:val="20"/>
    </w:rPr>
  </w:style>
  <w:style w:type="paragraph" w:customStyle="1" w:styleId="GuideLV3Head-ASDEFCON">
    <w:name w:val="Guide LV3 Head - ASDEFCON"/>
    <w:basedOn w:val="ASDEFCONNormal"/>
    <w:rsid w:val="00770D51"/>
    <w:pPr>
      <w:keepNext/>
    </w:pPr>
    <w:rPr>
      <w:rFonts w:eastAsia="Calibri"/>
      <w:b/>
      <w:szCs w:val="22"/>
      <w:lang w:eastAsia="en-US"/>
    </w:rPr>
  </w:style>
  <w:style w:type="paragraph" w:customStyle="1" w:styleId="GuideSublistLv2-ASDEFCON">
    <w:name w:val="Guide Sublist Lv2 - ASDEFCON"/>
    <w:basedOn w:val="ASDEFCONNormal"/>
    <w:rsid w:val="00770D51"/>
    <w:pPr>
      <w:numPr>
        <w:ilvl w:val="1"/>
        <w:numId w:val="21"/>
      </w:numPr>
    </w:pPr>
  </w:style>
  <w:style w:type="character" w:customStyle="1" w:styleId="BalloonTextChar">
    <w:name w:val="Balloon Text Char"/>
    <w:link w:val="BalloonText"/>
    <w:rsid w:val="00C63E6E"/>
    <w:rPr>
      <w:rFonts w:ascii="Arial" w:hAnsi="Arial"/>
      <w:sz w:val="18"/>
    </w:rPr>
  </w:style>
  <w:style w:type="character" w:customStyle="1" w:styleId="BalloonTextChar1">
    <w:name w:val="Balloon Text Char1"/>
    <w:rsid w:val="00F81A3B"/>
    <w:rPr>
      <w:rFonts w:ascii="Calibri" w:hAnsi="Calibri"/>
      <w:sz w:val="18"/>
    </w:rPr>
  </w:style>
  <w:style w:type="character" w:customStyle="1" w:styleId="Heading5Char">
    <w:name w:val="Heading 5 Char"/>
    <w:aliases w:val="Para5 Char,i. Char"/>
    <w:link w:val="Heading5"/>
    <w:rsid w:val="009216F8"/>
    <w:rPr>
      <w:rFonts w:ascii="Arial" w:hAnsi="Arial"/>
      <w:sz w:val="22"/>
      <w:szCs w:val="24"/>
    </w:rPr>
  </w:style>
  <w:style w:type="character" w:customStyle="1" w:styleId="Heading6Char">
    <w:name w:val="Heading 6 Char"/>
    <w:aliases w:val="A. Char"/>
    <w:link w:val="Heading6"/>
    <w:rsid w:val="009216F8"/>
    <w:rPr>
      <w:rFonts w:ascii="Arial" w:hAnsi="Arial"/>
      <w:i/>
      <w:sz w:val="22"/>
      <w:szCs w:val="24"/>
    </w:rPr>
  </w:style>
  <w:style w:type="character" w:customStyle="1" w:styleId="Heading7Char">
    <w:name w:val="Heading 7 Char"/>
    <w:aliases w:val="(i) Char"/>
    <w:link w:val="Heading7"/>
    <w:rsid w:val="009216F8"/>
    <w:rPr>
      <w:rFonts w:ascii="Arial" w:hAnsi="Arial"/>
      <w:szCs w:val="24"/>
    </w:rPr>
  </w:style>
  <w:style w:type="character" w:customStyle="1" w:styleId="Heading8Char">
    <w:name w:val="Heading 8 Char"/>
    <w:aliases w:val="(A) Char"/>
    <w:link w:val="Heading8"/>
    <w:rsid w:val="009216F8"/>
    <w:rPr>
      <w:rFonts w:ascii="Arial" w:hAnsi="Arial"/>
      <w:i/>
      <w:szCs w:val="24"/>
    </w:rPr>
  </w:style>
  <w:style w:type="character" w:customStyle="1" w:styleId="Heading9Char">
    <w:name w:val="Heading 9 Char"/>
    <w:aliases w:val="I Char"/>
    <w:link w:val="Heading9"/>
    <w:rsid w:val="009216F8"/>
    <w:rPr>
      <w:rFonts w:ascii="Arial" w:hAnsi="Arial"/>
      <w:i/>
      <w:sz w:val="18"/>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770D51"/>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770D51"/>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770D51"/>
    <w:rPr>
      <w:rFonts w:ascii="Arial" w:hAnsi="Arial"/>
      <w:b/>
      <w:bCs/>
      <w:i/>
      <w:iCs/>
      <w:szCs w:val="24"/>
    </w:rPr>
  </w:style>
  <w:style w:type="character" w:styleId="Hyperlink">
    <w:name w:val="Hyperlink"/>
    <w:uiPriority w:val="99"/>
    <w:unhideWhenUsed/>
    <w:rsid w:val="00770D51"/>
    <w:rPr>
      <w:color w:val="0000FF"/>
      <w:u w:val="single"/>
    </w:rPr>
  </w:style>
  <w:style w:type="paragraph" w:styleId="TOC4">
    <w:name w:val="toc 4"/>
    <w:basedOn w:val="Normal"/>
    <w:next w:val="Normal"/>
    <w:autoRedefine/>
    <w:rsid w:val="00770D51"/>
    <w:pPr>
      <w:spacing w:after="100"/>
      <w:ind w:left="600"/>
    </w:pPr>
  </w:style>
  <w:style w:type="paragraph" w:styleId="TOC5">
    <w:name w:val="toc 5"/>
    <w:basedOn w:val="Normal"/>
    <w:next w:val="Normal"/>
    <w:autoRedefine/>
    <w:rsid w:val="00770D51"/>
    <w:pPr>
      <w:spacing w:after="100"/>
      <w:ind w:left="800"/>
    </w:pPr>
  </w:style>
  <w:style w:type="paragraph" w:styleId="TOC6">
    <w:name w:val="toc 6"/>
    <w:basedOn w:val="Normal"/>
    <w:next w:val="Normal"/>
    <w:autoRedefine/>
    <w:rsid w:val="00770D51"/>
    <w:pPr>
      <w:spacing w:after="100"/>
      <w:ind w:left="1000"/>
    </w:pPr>
  </w:style>
  <w:style w:type="paragraph" w:styleId="TOC7">
    <w:name w:val="toc 7"/>
    <w:basedOn w:val="Normal"/>
    <w:next w:val="Normal"/>
    <w:autoRedefine/>
    <w:rsid w:val="00770D51"/>
    <w:pPr>
      <w:spacing w:after="100"/>
      <w:ind w:left="1200"/>
    </w:pPr>
  </w:style>
  <w:style w:type="paragraph" w:styleId="TOC8">
    <w:name w:val="toc 8"/>
    <w:basedOn w:val="Normal"/>
    <w:next w:val="Normal"/>
    <w:autoRedefine/>
    <w:rsid w:val="00770D51"/>
    <w:pPr>
      <w:spacing w:after="100"/>
      <w:ind w:left="1400"/>
    </w:pPr>
  </w:style>
  <w:style w:type="paragraph" w:styleId="TOC9">
    <w:name w:val="toc 9"/>
    <w:basedOn w:val="Normal"/>
    <w:next w:val="Normal"/>
    <w:autoRedefine/>
    <w:rsid w:val="00770D51"/>
    <w:pPr>
      <w:spacing w:after="100"/>
      <w:ind w:left="1600"/>
    </w:pPr>
  </w:style>
  <w:style w:type="paragraph" w:styleId="TOCHeading">
    <w:name w:val="TOC Heading"/>
    <w:basedOn w:val="Heading1"/>
    <w:next w:val="Normal"/>
    <w:uiPriority w:val="39"/>
    <w:semiHidden/>
    <w:unhideWhenUsed/>
    <w:qFormat/>
    <w:rsid w:val="00215984"/>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770D51"/>
    <w:pPr>
      <w:numPr>
        <w:numId w:val="24"/>
      </w:numPr>
    </w:pPr>
  </w:style>
  <w:style w:type="paragraph" w:styleId="CommentSubject">
    <w:name w:val="annotation subject"/>
    <w:basedOn w:val="CommentText"/>
    <w:next w:val="CommentText"/>
    <w:link w:val="CommentSubjectChar"/>
    <w:semiHidden/>
    <w:unhideWhenUsed/>
    <w:rsid w:val="009C50F4"/>
    <w:rPr>
      <w:b/>
      <w:bCs/>
      <w:szCs w:val="20"/>
    </w:rPr>
  </w:style>
  <w:style w:type="character" w:customStyle="1" w:styleId="CommentTextChar">
    <w:name w:val="Comment Text Char"/>
    <w:basedOn w:val="DefaultParagraphFont"/>
    <w:link w:val="CommentText"/>
    <w:semiHidden/>
    <w:rsid w:val="009C50F4"/>
    <w:rPr>
      <w:rFonts w:ascii="Arial" w:hAnsi="Arial"/>
      <w:szCs w:val="24"/>
    </w:rPr>
  </w:style>
  <w:style w:type="character" w:customStyle="1" w:styleId="CommentSubjectChar">
    <w:name w:val="Comment Subject Char"/>
    <w:basedOn w:val="CommentTextChar"/>
    <w:link w:val="CommentSubject"/>
    <w:semiHidden/>
    <w:rsid w:val="009C50F4"/>
    <w:rPr>
      <w:rFonts w:ascii="Arial" w:hAnsi="Arial"/>
      <w:b/>
      <w:bCs/>
      <w:szCs w:val="24"/>
    </w:rPr>
  </w:style>
  <w:style w:type="paragraph" w:styleId="Revision">
    <w:name w:val="Revision"/>
    <w:hidden/>
    <w:uiPriority w:val="99"/>
    <w:semiHidden/>
    <w:rsid w:val="009C50F4"/>
    <w:rPr>
      <w:rFonts w:ascii="Arial" w:hAnsi="Arial"/>
      <w:szCs w:val="24"/>
    </w:rPr>
  </w:style>
  <w:style w:type="character" w:customStyle="1" w:styleId="SOWSubL1-ASDEFCONChar">
    <w:name w:val="SOW SubL1 - ASDEFCON Char"/>
    <w:link w:val="SOWSubL1-ASDEFCON"/>
    <w:rsid w:val="00F91657"/>
    <w:rPr>
      <w:rFonts w:ascii="Arial" w:eastAsia="Calibri" w:hAnsi="Arial"/>
      <w:color w:val="000000"/>
      <w:szCs w:val="22"/>
      <w:lang w:eastAsia="en-US"/>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1. Char"/>
    <w:link w:val="Heading1"/>
    <w:rsid w:val="00770D51"/>
    <w:rPr>
      <w:rFonts w:ascii="Georgia" w:hAnsi="Georgia" w:cs="Arial"/>
      <w:b/>
      <w:bCs/>
      <w:color w:val="CF4520"/>
      <w:kern w:val="32"/>
      <w:sz w:val="32"/>
      <w:szCs w:val="32"/>
    </w:rPr>
  </w:style>
  <w:style w:type="paragraph" w:styleId="Subtitle">
    <w:name w:val="Subtitle"/>
    <w:basedOn w:val="Normal"/>
    <w:next w:val="Normal"/>
    <w:link w:val="SubtitleChar"/>
    <w:uiPriority w:val="99"/>
    <w:qFormat/>
    <w:rsid w:val="00770D51"/>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770D51"/>
    <w:rPr>
      <w:i/>
      <w:color w:val="003760"/>
      <w:spacing w:val="15"/>
    </w:rPr>
  </w:style>
  <w:style w:type="paragraph" w:customStyle="1" w:styleId="StyleTitleGeorgiaNotBoldLeft">
    <w:name w:val="Style Title + Georgia Not Bold Left"/>
    <w:basedOn w:val="Title"/>
    <w:qFormat/>
    <w:rsid w:val="00770D51"/>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770D51"/>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770D51"/>
    <w:rPr>
      <w:rFonts w:ascii="Calibri Light" w:hAnsi="Calibri Light"/>
      <w:b/>
      <w:bCs/>
      <w:kern w:val="28"/>
      <w:sz w:val="32"/>
      <w:szCs w:val="32"/>
    </w:rPr>
  </w:style>
  <w:style w:type="paragraph" w:customStyle="1" w:styleId="Bullet">
    <w:name w:val="Bullet"/>
    <w:basedOn w:val="ListParagraph"/>
    <w:qFormat/>
    <w:rsid w:val="00770D51"/>
    <w:pPr>
      <w:numPr>
        <w:numId w:val="39"/>
      </w:numPr>
      <w:tabs>
        <w:tab w:val="left" w:pos="567"/>
      </w:tabs>
      <w:jc w:val="left"/>
    </w:pPr>
  </w:style>
  <w:style w:type="paragraph" w:styleId="ListParagraph">
    <w:name w:val="List Paragraph"/>
    <w:basedOn w:val="Normal"/>
    <w:uiPriority w:val="34"/>
    <w:qFormat/>
    <w:rsid w:val="00770D51"/>
    <w:pPr>
      <w:spacing w:after="0"/>
      <w:ind w:left="720"/>
    </w:pPr>
  </w:style>
  <w:style w:type="paragraph" w:customStyle="1" w:styleId="Bullet2">
    <w:name w:val="Bullet 2"/>
    <w:basedOn w:val="Normal"/>
    <w:rsid w:val="00770D51"/>
    <w:pPr>
      <w:numPr>
        <w:numId w:val="46"/>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74</TotalTime>
  <Pages>4</Pages>
  <Words>1585</Words>
  <Characters>9290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DID-ENG-MGT-SEMP</vt:lpstr>
    </vt:vector>
  </TitlesOfParts>
  <Manager>CASG</Manager>
  <Company>Defence</Company>
  <LinksUpToDate>false</LinksUpToDate>
  <CharactersWithSpaces>10854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DID-ENG-MGT-SEMP</dc:title>
  <dc:subject>Systems Engineering Management Plan</dc:subject>
  <dc:creator>ASDEFCON SOW Policy</dc:creator>
  <cp:keywords>System Engineering, SEMP</cp:keywords>
  <cp:lastModifiedBy>DAE2-</cp:lastModifiedBy>
  <cp:revision>39</cp:revision>
  <cp:lastPrinted>2009-10-11T23:20:00Z</cp:lastPrinted>
  <dcterms:created xsi:type="dcterms:W3CDTF">2018-02-19T04:25:00Z</dcterms:created>
  <dcterms:modified xsi:type="dcterms:W3CDTF">2024-08-21T21:25:00Z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Classification">
    <vt:lpwstr>OFFICIAL</vt:lpwstr>
  </property>
  <property fmtid="{D5CDD505-2E9C-101B-9397-08002B2CF9AE}" pid="4" name="Header_Left">
    <vt:lpwstr>ASDEFCON (Strategic Materiel)</vt:lpwstr>
  </property>
  <property fmtid="{D5CDD505-2E9C-101B-9397-08002B2CF9AE}" pid="5" name="Objective-Id">
    <vt:lpwstr>BM79009975</vt:lpwstr>
  </property>
  <property fmtid="{D5CDD505-2E9C-101B-9397-08002B2CF9AE}" pid="6" name="Objective-Title">
    <vt:lpwstr>DID-ENG-MGT-SEMP-V5.3</vt:lpwstr>
  </property>
  <property fmtid="{D5CDD505-2E9C-101B-9397-08002B2CF9AE}" pid="7" name="Objective-Comment">
    <vt:lpwstr/>
  </property>
  <property fmtid="{D5CDD505-2E9C-101B-9397-08002B2CF9AE}" pid="8" name="Objective-CreationStamp">
    <vt:filetime>2024-08-21T21:20:58Z</vt:filetime>
  </property>
  <property fmtid="{D5CDD505-2E9C-101B-9397-08002B2CF9AE}" pid="9" name="Objective-IsApproved">
    <vt:bool>false</vt:bool>
  </property>
  <property fmtid="{D5CDD505-2E9C-101B-9397-08002B2CF9AE}" pid="10" name="Objective-IsPublished">
    <vt:bool>false</vt:bool>
  </property>
  <property fmtid="{D5CDD505-2E9C-101B-9397-08002B2CF9AE}" pid="11" name="Objective-DatePublished">
    <vt:lpwstr/>
  </property>
  <property fmtid="{D5CDD505-2E9C-101B-9397-08002B2CF9AE}" pid="12" name="Objective-ModificationStamp">
    <vt:filetime>2024-08-21T21:21:57Z</vt:filetime>
  </property>
  <property fmtid="{D5CDD505-2E9C-101B-9397-08002B2CF9AE}" pid="13" name="Objective-Owner">
    <vt:lpwstr>Edgelow, Dave Mr</vt:lpwstr>
  </property>
  <property fmtid="{D5CDD505-2E9C-101B-9397-08002B2CF9AE}" pid="14"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5" name="Objective-Parent">
    <vt:lpwstr>03 ENG DIDs</vt:lpwstr>
  </property>
  <property fmtid="{D5CDD505-2E9C-101B-9397-08002B2CF9AE}" pid="16" name="Objective-State">
    <vt:lpwstr>Being Edited</vt:lpwstr>
  </property>
  <property fmtid="{D5CDD505-2E9C-101B-9397-08002B2CF9AE}" pid="17" name="Objective-Version">
    <vt:lpwstr>1.1</vt:lpwstr>
  </property>
  <property fmtid="{D5CDD505-2E9C-101B-9397-08002B2CF9AE}" pid="18" name="Objective-VersionNumber">
    <vt:i4>2</vt:i4>
  </property>
  <property fmtid="{D5CDD505-2E9C-101B-9397-08002B2CF9AE}" pid="19" name="Objective-VersionComment">
    <vt:lpwstr/>
  </property>
  <property fmtid="{D5CDD505-2E9C-101B-9397-08002B2CF9AE}" pid="20" name="Objective-FileNumber">
    <vt:lpwstr/>
  </property>
  <property fmtid="{D5CDD505-2E9C-101B-9397-08002B2CF9AE}" pid="21" name="Objective-Classification">
    <vt:lpwstr>Official</vt:lpwstr>
  </property>
  <property fmtid="{D5CDD505-2E9C-101B-9397-08002B2CF9AE}" pid="22" name="Objective-Caveats">
    <vt:lpwstr/>
  </property>
  <property fmtid="{D5CDD505-2E9C-101B-9397-08002B2CF9AE}" pid="23" name="Objective-Document Type [system]">
    <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