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5EC" w:rsidRPr="002432F5" w:rsidRDefault="00A355EC" w:rsidP="001B722A">
      <w:pPr>
        <w:pStyle w:val="ASDEFCONTitle"/>
      </w:pPr>
      <w:bookmarkStart w:id="0" w:name="_GoBack"/>
      <w:bookmarkEnd w:id="0"/>
      <w:r w:rsidRPr="002432F5">
        <w:t>DATA ITEM DESCRIPTION</w:t>
      </w:r>
    </w:p>
    <w:p w:rsidR="00A355EC" w:rsidRDefault="00A355EC" w:rsidP="001B722A">
      <w:pPr>
        <w:pStyle w:val="SOWHL1-ASDEFCON"/>
      </w:pPr>
      <w:bookmarkStart w:id="1" w:name="_Toc520082267"/>
      <w:r>
        <w:t>DID N</w:t>
      </w:r>
      <w:r w:rsidR="00430ED0">
        <w:t>UMBER</w:t>
      </w:r>
      <w:r>
        <w:t>:</w:t>
      </w:r>
      <w:r>
        <w:tab/>
      </w:r>
      <w:r w:rsidR="005208CB">
        <w:fldChar w:fldCharType="begin"/>
      </w:r>
      <w:r w:rsidR="005208CB">
        <w:instrText xml:space="preserve"> TITLE   \* MERGEFORMAT </w:instrText>
      </w:r>
      <w:r w:rsidR="005208CB">
        <w:fldChar w:fldCharType="separate"/>
      </w:r>
      <w:r w:rsidR="007D4E3C">
        <w:t>DID-PM-MEAS-MEASP</w:t>
      </w:r>
      <w:r w:rsidR="005208CB">
        <w:fldChar w:fldCharType="end"/>
      </w:r>
      <w:r w:rsidR="00D7339D">
        <w:t>-</w:t>
      </w:r>
      <w:r w:rsidR="005208CB">
        <w:fldChar w:fldCharType="begin"/>
      </w:r>
      <w:r w:rsidR="005208CB">
        <w:instrText xml:space="preserve"> DOCPROPERTY Version </w:instrText>
      </w:r>
      <w:r w:rsidR="005208CB">
        <w:fldChar w:fldCharType="separate"/>
      </w:r>
      <w:r w:rsidR="007D4E3C">
        <w:t>V5.3</w:t>
      </w:r>
      <w:r w:rsidR="005208CB">
        <w:fldChar w:fldCharType="end"/>
      </w:r>
    </w:p>
    <w:p w:rsidR="00A355EC" w:rsidRDefault="00A355EC" w:rsidP="001B722A">
      <w:pPr>
        <w:pStyle w:val="SOWHL1-ASDEFCON"/>
      </w:pPr>
      <w:r>
        <w:t>TITLE:</w:t>
      </w:r>
      <w:r>
        <w:tab/>
        <w:t>Measurement Plan</w:t>
      </w:r>
    </w:p>
    <w:p w:rsidR="00A355EC" w:rsidRDefault="00A355EC" w:rsidP="001B722A">
      <w:pPr>
        <w:pStyle w:val="SOWHL1-ASDEFCON"/>
      </w:pPr>
      <w:r>
        <w:t>DESCRIPTION AND INTENDED USE</w:t>
      </w:r>
    </w:p>
    <w:p w:rsidR="00A355EC" w:rsidRDefault="00A355EC" w:rsidP="001B722A">
      <w:pPr>
        <w:pStyle w:val="SOWTL2-ASDEFCON"/>
      </w:pPr>
      <w:r>
        <w:t xml:space="preserve">The Measurement Plan describes how </w:t>
      </w:r>
      <w:r w:rsidR="001912C9">
        <w:t xml:space="preserve">the information needs of the Contractor and the Commonwealth under the Contract </w:t>
      </w:r>
      <w:r>
        <w:t>will be addressed to provide an objective basis for informed decision making.  Typically, this will require the specification of the measurement data to address identified information needs and the procedures for the collection, analysis</w:t>
      </w:r>
      <w:r w:rsidR="00511C41">
        <w:t>,</w:t>
      </w:r>
      <w:r>
        <w:t xml:space="preserve"> and reporting of measurement data across all aspects of the Contract (</w:t>
      </w:r>
      <w:proofErr w:type="spellStart"/>
      <w:r>
        <w:t>eg</w:t>
      </w:r>
      <w:proofErr w:type="spellEnd"/>
      <w:r w:rsidR="00E5195E">
        <w:t>,</w:t>
      </w:r>
      <w:r>
        <w:t xml:space="preserve"> project management, engineering, logistics, Verification and Validation, and quality).</w:t>
      </w:r>
      <w:r w:rsidR="00511C41">
        <w:t xml:space="preserve"> </w:t>
      </w:r>
      <w:r w:rsidR="00F27E97">
        <w:t xml:space="preserve"> </w:t>
      </w:r>
      <w:r>
        <w:t>The Measurement Plan provides a formal basis of understanding between the Contractor and the Commonwealth on how the measurement program will be executed to meet contractual requirements.</w:t>
      </w:r>
    </w:p>
    <w:p w:rsidR="00A355EC" w:rsidRDefault="00A355EC" w:rsidP="001B722A">
      <w:pPr>
        <w:pStyle w:val="SOWTL2-ASDEFCON"/>
      </w:pPr>
      <w:r>
        <w:t>The Contractor uses the Measurement Plan to satisfy agreed Contractor and Commonwealth information needs regarding Contract progress, risks and issues, system performance, quality and other Contract requirements.</w:t>
      </w:r>
    </w:p>
    <w:p w:rsidR="00A355EC" w:rsidRDefault="00A355EC" w:rsidP="001B722A">
      <w:pPr>
        <w:pStyle w:val="SOWTL2-ASDEFCON"/>
      </w:pPr>
      <w:r>
        <w:t>The Commonwealth uses the Measurement Plan to monitor the Contractor’s measurement program and to determine whether the program will satisfy Commonwealth information needs.</w:t>
      </w:r>
    </w:p>
    <w:p w:rsidR="00A355EC" w:rsidRDefault="00A355EC" w:rsidP="001B722A">
      <w:pPr>
        <w:pStyle w:val="SOWHL1-ASDEFCON"/>
      </w:pPr>
      <w:bookmarkStart w:id="2" w:name="_Toc520082270"/>
      <w:bookmarkEnd w:id="1"/>
      <w:r>
        <w:t>INTER-RELATIONSHIPS</w:t>
      </w:r>
    </w:p>
    <w:p w:rsidR="00806E76" w:rsidRDefault="00A355EC" w:rsidP="001B722A">
      <w:pPr>
        <w:pStyle w:val="SOWTL2-ASDEFCON"/>
      </w:pPr>
      <w:r>
        <w:t xml:space="preserve">The Measurement Plan is </w:t>
      </w:r>
      <w:r w:rsidR="00FC2DB2">
        <w:t>subordinate</w:t>
      </w:r>
      <w:r>
        <w:t xml:space="preserve"> to the </w:t>
      </w:r>
      <w:r w:rsidR="00806E76">
        <w:t>following data items, where these data items are required under the Contract:</w:t>
      </w:r>
    </w:p>
    <w:p w:rsidR="008C583E" w:rsidRDefault="00A355EC" w:rsidP="001B722A">
      <w:pPr>
        <w:pStyle w:val="SOWSubL1-ASDEFCON"/>
      </w:pPr>
      <w:r>
        <w:t xml:space="preserve">Project Management Plan </w:t>
      </w:r>
      <w:r w:rsidR="00FC2DB2">
        <w:t>(PMP)</w:t>
      </w:r>
      <w:r w:rsidR="00806E76">
        <w:t>;</w:t>
      </w:r>
      <w:r w:rsidR="00FC2DB2">
        <w:t xml:space="preserve"> </w:t>
      </w:r>
      <w:r w:rsidR="008C583E">
        <w:t>or</w:t>
      </w:r>
    </w:p>
    <w:p w:rsidR="00806E76" w:rsidRDefault="00A355EC" w:rsidP="001B722A">
      <w:pPr>
        <w:pStyle w:val="SOWSubL1-ASDEFCON"/>
      </w:pPr>
      <w:r>
        <w:t xml:space="preserve">Support </w:t>
      </w:r>
      <w:r w:rsidR="00430ED0">
        <w:t xml:space="preserve">Services </w:t>
      </w:r>
      <w:r>
        <w:t xml:space="preserve">Management Plan </w:t>
      </w:r>
      <w:r w:rsidR="008C583E">
        <w:t>(SSMP).</w:t>
      </w:r>
    </w:p>
    <w:p w:rsidR="00A355EC" w:rsidRDefault="008C583E" w:rsidP="001B722A">
      <w:pPr>
        <w:pStyle w:val="SOWTL2-ASDEFCON"/>
      </w:pPr>
      <w:r>
        <w:t>The Measurement Plan</w:t>
      </w:r>
      <w:r w:rsidR="00A355EC">
        <w:t xml:space="preserve"> </w:t>
      </w:r>
      <w:r>
        <w:t>inter-relates with the following data items</w:t>
      </w:r>
      <w:r w:rsidR="00A355EC">
        <w:t xml:space="preserve">, </w:t>
      </w:r>
      <w:r>
        <w:t>where these data items are required</w:t>
      </w:r>
      <w:r w:rsidR="00A355EC">
        <w:t xml:space="preserve"> under the Contract:</w:t>
      </w:r>
    </w:p>
    <w:p w:rsidR="00C20153" w:rsidRDefault="00C20153" w:rsidP="001B722A">
      <w:pPr>
        <w:pStyle w:val="SOWSubL1-ASDEFCON"/>
      </w:pPr>
      <w:r>
        <w:t>Contract Master Schedule (CMS);</w:t>
      </w:r>
    </w:p>
    <w:p w:rsidR="00C20153" w:rsidRDefault="00C20153" w:rsidP="001B722A">
      <w:pPr>
        <w:pStyle w:val="SOWSubL1-ASDEFCON"/>
      </w:pPr>
      <w:r>
        <w:t>Support Services Master Schedule (SSMS);</w:t>
      </w:r>
    </w:p>
    <w:p w:rsidR="008C074E" w:rsidRDefault="00C20153" w:rsidP="001B722A">
      <w:pPr>
        <w:pStyle w:val="SOWSubL1-ASDEFCON"/>
      </w:pPr>
      <w:r>
        <w:t>Contract Status Report (CSR)</w:t>
      </w:r>
      <w:r w:rsidR="008C074E">
        <w:t>;</w:t>
      </w:r>
    </w:p>
    <w:p w:rsidR="00A355EC" w:rsidRDefault="00A355EC" w:rsidP="001B722A">
      <w:pPr>
        <w:pStyle w:val="SOWSubL1-ASDEFCON"/>
      </w:pPr>
      <w:r>
        <w:t>Systems Engineering Management Plan</w:t>
      </w:r>
      <w:r w:rsidR="00FC2DB2">
        <w:t xml:space="preserve"> (SEMP)</w:t>
      </w:r>
      <w:r w:rsidR="008C074E">
        <w:t>;</w:t>
      </w:r>
    </w:p>
    <w:p w:rsidR="00A355EC" w:rsidRDefault="00A355EC" w:rsidP="001B722A">
      <w:pPr>
        <w:pStyle w:val="SOWSubL1-ASDEFCON"/>
      </w:pPr>
      <w:r>
        <w:t>Software Management Plan</w:t>
      </w:r>
      <w:r w:rsidR="00FC2DB2">
        <w:t xml:space="preserve"> (S</w:t>
      </w:r>
      <w:r w:rsidR="00070193">
        <w:t>W</w:t>
      </w:r>
      <w:r w:rsidR="00FC2DB2">
        <w:t>MP)</w:t>
      </w:r>
      <w:r w:rsidR="008C074E">
        <w:t>;</w:t>
      </w:r>
    </w:p>
    <w:p w:rsidR="00C20153" w:rsidRDefault="00C20153" w:rsidP="001B722A">
      <w:pPr>
        <w:pStyle w:val="SOWSubL1-ASDEFCON"/>
      </w:pPr>
      <w:r>
        <w:t>Software Support Plan (SWSP);</w:t>
      </w:r>
    </w:p>
    <w:p w:rsidR="00A355EC" w:rsidRDefault="00A355EC" w:rsidP="001B722A">
      <w:pPr>
        <w:pStyle w:val="SOWSubL1-ASDEFCON"/>
      </w:pPr>
      <w:r>
        <w:t>Integrated Support Plan</w:t>
      </w:r>
      <w:r w:rsidR="00FC2DB2">
        <w:t xml:space="preserve"> (ISP)</w:t>
      </w:r>
      <w:r w:rsidR="008C074E">
        <w:t>;</w:t>
      </w:r>
    </w:p>
    <w:p w:rsidR="00A355EC" w:rsidRDefault="00A355EC" w:rsidP="001B722A">
      <w:pPr>
        <w:pStyle w:val="SOWSubL1-ASDEFCON"/>
      </w:pPr>
      <w:r>
        <w:t>Verification and Validation Plan</w:t>
      </w:r>
      <w:r w:rsidR="00FC2DB2">
        <w:t xml:space="preserve"> (V&amp;VP)</w:t>
      </w:r>
      <w:r w:rsidR="008C074E">
        <w:t>;</w:t>
      </w:r>
      <w:r>
        <w:t xml:space="preserve"> and</w:t>
      </w:r>
    </w:p>
    <w:p w:rsidR="00A355EC" w:rsidRDefault="00A355EC" w:rsidP="001B722A">
      <w:pPr>
        <w:pStyle w:val="SOWSubL1-ASDEFCON"/>
      </w:pPr>
      <w:r>
        <w:t>Quality Plan</w:t>
      </w:r>
      <w:r w:rsidR="00FC2DB2">
        <w:t xml:space="preserve"> (QP)</w:t>
      </w:r>
      <w:r>
        <w:t>.</w:t>
      </w:r>
    </w:p>
    <w:p w:rsidR="00A355EC" w:rsidRDefault="00A355EC" w:rsidP="001B722A">
      <w:pPr>
        <w:pStyle w:val="SOWHL1-ASDEFCON"/>
      </w:pPr>
      <w:bookmarkStart w:id="3" w:name="_Toc520082271"/>
      <w:bookmarkEnd w:id="2"/>
      <w:r>
        <w:t>APPLICABLE DOCUMENTS</w:t>
      </w:r>
    </w:p>
    <w:p w:rsidR="00A355EC" w:rsidRDefault="00A355EC" w:rsidP="001B722A">
      <w:pPr>
        <w:pStyle w:val="SOWTL2-ASDEFCON"/>
      </w:pPr>
      <w:r>
        <w:t>The following documents form a part of this DID to the extent specified herein:</w:t>
      </w:r>
    </w:p>
    <w:tbl>
      <w:tblPr>
        <w:tblW w:w="8024" w:type="dxa"/>
        <w:tblInd w:w="1134" w:type="dxa"/>
        <w:tblLayout w:type="fixed"/>
        <w:tblLook w:val="0000" w:firstRow="0" w:lastRow="0" w:firstColumn="0" w:lastColumn="0" w:noHBand="0" w:noVBand="0"/>
      </w:tblPr>
      <w:tblGrid>
        <w:gridCol w:w="2977"/>
        <w:gridCol w:w="5047"/>
      </w:tblGrid>
      <w:tr w:rsidR="00A355EC" w:rsidTr="003718C3">
        <w:tc>
          <w:tcPr>
            <w:tcW w:w="2977" w:type="dxa"/>
          </w:tcPr>
          <w:p w:rsidR="00A355EC" w:rsidRPr="003B314C" w:rsidRDefault="003718C3" w:rsidP="003718C3">
            <w:pPr>
              <w:pStyle w:val="Table10ptText-ASDEFCON"/>
              <w:numPr>
                <w:ilvl w:val="0"/>
                <w:numId w:val="0"/>
              </w:numPr>
            </w:pPr>
            <w:r>
              <w:t xml:space="preserve">AS/NZS </w:t>
            </w:r>
            <w:r w:rsidR="008C074E">
              <w:t>ISO/IEC</w:t>
            </w:r>
            <w:r w:rsidR="00EC662A">
              <w:t>/IEEE</w:t>
            </w:r>
            <w:r w:rsidR="00806E76">
              <w:t xml:space="preserve"> 15939:20</w:t>
            </w:r>
            <w:r w:rsidR="00EC662A">
              <w:t>22</w:t>
            </w:r>
          </w:p>
        </w:tc>
        <w:tc>
          <w:tcPr>
            <w:tcW w:w="5047" w:type="dxa"/>
          </w:tcPr>
          <w:p w:rsidR="00A355EC" w:rsidRPr="007D058A" w:rsidRDefault="00766846">
            <w:pPr>
              <w:pStyle w:val="Table10ptText-ASDEFCON"/>
              <w:numPr>
                <w:ilvl w:val="0"/>
                <w:numId w:val="0"/>
              </w:numPr>
            </w:pPr>
            <w:r w:rsidRPr="007D058A">
              <w:t xml:space="preserve">Systems and software engineering - </w:t>
            </w:r>
            <w:r w:rsidR="00A355EC" w:rsidRPr="007D058A">
              <w:t xml:space="preserve">Measurement </w:t>
            </w:r>
            <w:r w:rsidRPr="007D058A">
              <w:t>process</w:t>
            </w:r>
          </w:p>
        </w:tc>
      </w:tr>
    </w:tbl>
    <w:p w:rsidR="00A355EC" w:rsidRDefault="00A355EC" w:rsidP="001B722A">
      <w:pPr>
        <w:pStyle w:val="SOWHL1-ASDEFCON"/>
      </w:pPr>
      <w:bookmarkStart w:id="4" w:name="_Toc520082272"/>
      <w:bookmarkEnd w:id="3"/>
      <w:r>
        <w:t>PREPARATION INSTRUCTIONS</w:t>
      </w:r>
      <w:bookmarkEnd w:id="4"/>
    </w:p>
    <w:p w:rsidR="00A355EC" w:rsidRDefault="00A355EC" w:rsidP="001B722A">
      <w:pPr>
        <w:pStyle w:val="SOWHL2-ASDEFCON"/>
      </w:pPr>
      <w:bookmarkStart w:id="5" w:name="_Toc520082273"/>
      <w:r>
        <w:t>Generic Format and Content</w:t>
      </w:r>
      <w:bookmarkEnd w:id="5"/>
    </w:p>
    <w:p w:rsidR="00A355EC" w:rsidRDefault="00A355EC" w:rsidP="001B722A">
      <w:pPr>
        <w:pStyle w:val="SOWTL3-ASDEFCON"/>
      </w:pPr>
      <w:r>
        <w:t xml:space="preserve">The data item shall comply with the general format, content and preparation instructions contained in the CDRL clause </w:t>
      </w:r>
      <w:r w:rsidR="001A11DB">
        <w:t xml:space="preserve">entitled </w:t>
      </w:r>
      <w:r w:rsidR="00170FDB">
        <w:t>‘</w:t>
      </w:r>
      <w:r w:rsidR="001A11DB">
        <w:t xml:space="preserve">General Requirements </w:t>
      </w:r>
      <w:r w:rsidR="00E5195E">
        <w:t>f</w:t>
      </w:r>
      <w:r>
        <w:t>or Data Items</w:t>
      </w:r>
      <w:r w:rsidR="00170FDB">
        <w:t>’</w:t>
      </w:r>
      <w:r>
        <w:t>.</w:t>
      </w:r>
    </w:p>
    <w:p w:rsidR="004F740F" w:rsidRDefault="004F740F" w:rsidP="001B722A">
      <w:pPr>
        <w:pStyle w:val="SOWTL3-ASDEFCON"/>
      </w:pPr>
      <w:r>
        <w:lastRenderedPageBreak/>
        <w:t>The data item shall include a traceability matrix that defines how each specific content requirement, as contained in this DID, is addressed by sections within the data item.</w:t>
      </w:r>
    </w:p>
    <w:p w:rsidR="00A355EC" w:rsidRDefault="00A355EC" w:rsidP="001B722A">
      <w:pPr>
        <w:pStyle w:val="SOWHL2-ASDEFCON"/>
      </w:pPr>
      <w:bookmarkStart w:id="6" w:name="_Toc520082274"/>
      <w:r>
        <w:t>Specific Content</w:t>
      </w:r>
      <w:bookmarkEnd w:id="6"/>
    </w:p>
    <w:p w:rsidR="00A355EC" w:rsidRDefault="00A355EC" w:rsidP="001B722A">
      <w:pPr>
        <w:pStyle w:val="SOWHL3-ASDEFCON"/>
      </w:pPr>
      <w:bookmarkStart w:id="7" w:name="_Toc520082275"/>
      <w:r>
        <w:t>General</w:t>
      </w:r>
      <w:bookmarkEnd w:id="7"/>
    </w:p>
    <w:p w:rsidR="003B314C" w:rsidRDefault="00A355EC" w:rsidP="001B722A">
      <w:pPr>
        <w:pStyle w:val="SOWTL4-ASDEFCON"/>
      </w:pPr>
      <w:r>
        <w:t>The Measurement Plan shall</w:t>
      </w:r>
      <w:r w:rsidR="003B314C">
        <w:t>:</w:t>
      </w:r>
    </w:p>
    <w:p w:rsidR="00956F10" w:rsidRDefault="00A355EC" w:rsidP="001B722A">
      <w:pPr>
        <w:pStyle w:val="SOWSubL1-ASDEFCON"/>
      </w:pPr>
      <w:r>
        <w:t xml:space="preserve">describe the Contractor’s processes and organisational relationships for defining, collecting, analysing and reporting measurement data to satisfy </w:t>
      </w:r>
      <w:r w:rsidR="00FC2DB2">
        <w:t>identified information needs</w:t>
      </w:r>
      <w:r w:rsidR="003B314C">
        <w:t>; and</w:t>
      </w:r>
    </w:p>
    <w:p w:rsidR="00A355EC" w:rsidRDefault="003B314C" w:rsidP="001B722A">
      <w:pPr>
        <w:pStyle w:val="SOWSubL1-ASDEFCON"/>
      </w:pPr>
      <w:r>
        <w:t>identify the information needs of the Contractor and the Commonwealth under the Contract</w:t>
      </w:r>
      <w:r w:rsidR="004C3D22">
        <w:t>,</w:t>
      </w:r>
      <w:r w:rsidR="004C3D22" w:rsidRPr="004C3D22">
        <w:t xml:space="preserve"> </w:t>
      </w:r>
      <w:r w:rsidR="004C3D22">
        <w:t xml:space="preserve">unless </w:t>
      </w:r>
      <w:r w:rsidR="00E758F3">
        <w:t>these needs are</w:t>
      </w:r>
      <w:r w:rsidR="004C3D22">
        <w:t xml:space="preserve"> being delivered separately in accordance with clause </w:t>
      </w:r>
      <w:r w:rsidR="004C3D22">
        <w:fldChar w:fldCharType="begin"/>
      </w:r>
      <w:r w:rsidR="004C3D22">
        <w:instrText xml:space="preserve"> REF _Ref97021555 \r \h </w:instrText>
      </w:r>
      <w:r w:rsidR="004C3D22">
        <w:fldChar w:fldCharType="separate"/>
      </w:r>
      <w:r w:rsidR="007D4E3C">
        <w:t>6.3.1</w:t>
      </w:r>
      <w:r w:rsidR="004C3D22">
        <w:fldChar w:fldCharType="end"/>
      </w:r>
      <w:r w:rsidR="004C3D22">
        <w:t xml:space="preserve"> of this DID</w:t>
      </w:r>
      <w:r>
        <w:t>.</w:t>
      </w:r>
    </w:p>
    <w:p w:rsidR="00A355EC" w:rsidRDefault="00A355EC" w:rsidP="001B722A">
      <w:pPr>
        <w:pStyle w:val="SOWHL3-ASDEFCON"/>
      </w:pPr>
      <w:r>
        <w:t>Measurement Organisation</w:t>
      </w:r>
    </w:p>
    <w:p w:rsidR="00A355EC" w:rsidRDefault="00A355EC" w:rsidP="001B722A">
      <w:pPr>
        <w:pStyle w:val="SOWTL4-ASDEFCON"/>
      </w:pPr>
      <w:r>
        <w:t>The Measurement Plan shall identify the organisations involved in the measurement program, their role, responsibilities under the Contract, and the relationships between them.</w:t>
      </w:r>
    </w:p>
    <w:p w:rsidR="00A355EC" w:rsidRDefault="00A355EC" w:rsidP="001B722A">
      <w:pPr>
        <w:pStyle w:val="SOWTL4-ASDEFCON"/>
      </w:pPr>
      <w:r>
        <w:t>Key individuals within each organisational entity shall be identified</w:t>
      </w:r>
      <w:r w:rsidR="003B314C">
        <w:t>,</w:t>
      </w:r>
      <w:r>
        <w:t xml:space="preserve"> together with the individuals</w:t>
      </w:r>
      <w:r w:rsidR="003B314C">
        <w:t>’</w:t>
      </w:r>
      <w:r>
        <w:t xml:space="preserve"> responsibilities with reg</w:t>
      </w:r>
      <w:r w:rsidR="00FC2DB2">
        <w:t>ard to the measurement program.</w:t>
      </w:r>
    </w:p>
    <w:p w:rsidR="00A355EC" w:rsidRDefault="00A355EC" w:rsidP="001B722A">
      <w:pPr>
        <w:pStyle w:val="SOWHL3-ASDEFCON"/>
      </w:pPr>
      <w:r>
        <w:t>Measurement Approach</w:t>
      </w:r>
    </w:p>
    <w:p w:rsidR="00A355EC" w:rsidRDefault="00A355EC" w:rsidP="001B722A">
      <w:pPr>
        <w:pStyle w:val="SOWTL4-ASDEFCON"/>
      </w:pPr>
      <w:r>
        <w:t>The Measurement Plan shall describe the approach to be applied in satisfying information needs through the measurement program.</w:t>
      </w:r>
    </w:p>
    <w:p w:rsidR="00A355EC" w:rsidRDefault="00703579" w:rsidP="001B722A">
      <w:pPr>
        <w:pStyle w:val="SOWHL3-ASDEFCON"/>
      </w:pPr>
      <w:r>
        <w:t xml:space="preserve">Selection of </w:t>
      </w:r>
      <w:r w:rsidR="00A355EC">
        <w:t>Contract Information Needs</w:t>
      </w:r>
    </w:p>
    <w:p w:rsidR="00A355EC" w:rsidRDefault="00A355EC" w:rsidP="001B722A">
      <w:pPr>
        <w:pStyle w:val="SOWTL4-ASDEFCON"/>
      </w:pPr>
      <w:r>
        <w:t xml:space="preserve">The Measurement Plan shall describe the process </w:t>
      </w:r>
      <w:r w:rsidR="003B314C">
        <w:t xml:space="preserve">to be </w:t>
      </w:r>
      <w:r>
        <w:t>used to identify, prioritise, and select information needs for inclusion in the measurement program.</w:t>
      </w:r>
    </w:p>
    <w:p w:rsidR="00A355EC" w:rsidRDefault="00A355EC" w:rsidP="001B722A">
      <w:pPr>
        <w:pStyle w:val="SOWHL3-ASDEFCON"/>
      </w:pPr>
      <w:r>
        <w:t>Measurement Information Model</w:t>
      </w:r>
    </w:p>
    <w:p w:rsidR="00AD1037" w:rsidRDefault="00A355EC" w:rsidP="001B722A">
      <w:pPr>
        <w:pStyle w:val="SOWTL4-ASDEFCON"/>
      </w:pPr>
      <w:r>
        <w:t xml:space="preserve">The Measurement Plan shall </w:t>
      </w:r>
      <w:r w:rsidR="00B124D1">
        <w:t>describe the</w:t>
      </w:r>
      <w:r>
        <w:t xml:space="preserve"> measurement information model</w:t>
      </w:r>
      <w:r w:rsidR="00B124D1">
        <w:t xml:space="preserve"> to be used within the measurement program to</w:t>
      </w:r>
      <w:r>
        <w:t xml:space="preserve"> link</w:t>
      </w:r>
      <w:r w:rsidR="00B124D1">
        <w:t xml:space="preserve"> the</w:t>
      </w:r>
      <w:r>
        <w:t xml:space="preserve"> information needs to other Contract processes, products and resources.</w:t>
      </w:r>
    </w:p>
    <w:p w:rsidR="00A355EC" w:rsidRDefault="00AD1037" w:rsidP="001B722A">
      <w:pPr>
        <w:pStyle w:val="Note-ASDEFCON"/>
      </w:pPr>
      <w:r>
        <w:t xml:space="preserve">Note:  </w:t>
      </w:r>
      <w:r w:rsidR="00A355EC">
        <w:t xml:space="preserve">Refer to </w:t>
      </w:r>
      <w:r w:rsidR="00022F67">
        <w:t>AS/NZS ISO/IEC/IEEE 15939</w:t>
      </w:r>
      <w:r w:rsidR="00A355EC">
        <w:t xml:space="preserve"> Annex A</w:t>
      </w:r>
      <w:r w:rsidR="00703579">
        <w:t xml:space="preserve"> for guidance</w:t>
      </w:r>
      <w:r w:rsidR="00FF0DF1">
        <w:t xml:space="preserve"> on measurement information models</w:t>
      </w:r>
      <w:r w:rsidR="00A355EC">
        <w:t>.</w:t>
      </w:r>
    </w:p>
    <w:p w:rsidR="00A355EC" w:rsidRDefault="00A355EC" w:rsidP="001B722A">
      <w:pPr>
        <w:pStyle w:val="SOWTL4-ASDEFCON"/>
      </w:pPr>
      <w:r>
        <w:t>The measurement information model shall describe how relevant attributes of Contract processes, products and resources are quantified and converted to indicators that provide a basis for decision-making.</w:t>
      </w:r>
    </w:p>
    <w:p w:rsidR="00A355EC" w:rsidRDefault="00A355EC" w:rsidP="001B722A">
      <w:pPr>
        <w:pStyle w:val="SOWTL4-ASDEFCON"/>
      </w:pPr>
      <w:r>
        <w:t>The measurement information model shall clearly link the Contract objectives, information n</w:t>
      </w:r>
      <w:r w:rsidR="00FC2DB2">
        <w:t>eeds and the selected measures.</w:t>
      </w:r>
    </w:p>
    <w:p w:rsidR="00A355EC" w:rsidRDefault="00A355EC" w:rsidP="001B722A">
      <w:pPr>
        <w:pStyle w:val="SOWHL3-ASDEFCON"/>
      </w:pPr>
      <w:r>
        <w:t>Select</w:t>
      </w:r>
      <w:r w:rsidR="00B124D1">
        <w:t>ion of</w:t>
      </w:r>
      <w:r>
        <w:t xml:space="preserve"> Measures</w:t>
      </w:r>
    </w:p>
    <w:p w:rsidR="006266AE" w:rsidRDefault="00A355EC" w:rsidP="001B722A">
      <w:pPr>
        <w:pStyle w:val="SOWTL4-ASDEFCON"/>
      </w:pPr>
      <w:r>
        <w:t>The Measurement Plan shall define the criteria to be used to select measures in accordance with the priority of the information needs.</w:t>
      </w:r>
    </w:p>
    <w:p w:rsidR="00A355EC" w:rsidRDefault="006266AE" w:rsidP="001B722A">
      <w:pPr>
        <w:pStyle w:val="Note-ASDEFCON"/>
      </w:pPr>
      <w:r>
        <w:t xml:space="preserve">Note:  </w:t>
      </w:r>
      <w:r w:rsidR="00A355EC">
        <w:t xml:space="preserve">See </w:t>
      </w:r>
      <w:r w:rsidR="00022F67">
        <w:t>AS/NZS ISO/IEC/IEEE 15939</w:t>
      </w:r>
      <w:r w:rsidR="00A355EC">
        <w:t xml:space="preserve"> Annex C for example criteria.</w:t>
      </w:r>
    </w:p>
    <w:p w:rsidR="00A355EC" w:rsidRDefault="00A355EC" w:rsidP="001B722A">
      <w:pPr>
        <w:pStyle w:val="SOWHL3-ASDEFCON"/>
      </w:pPr>
      <w:r>
        <w:t>Tools and Databases</w:t>
      </w:r>
    </w:p>
    <w:p w:rsidR="00AD1037" w:rsidRDefault="00A355EC" w:rsidP="001B722A">
      <w:pPr>
        <w:pStyle w:val="SOWTL4-ASDEFCON"/>
      </w:pPr>
      <w:r>
        <w:t>The Measurement Plan shall identify the tools and databases to be used within the measurement program.</w:t>
      </w:r>
    </w:p>
    <w:p w:rsidR="00A355EC" w:rsidRDefault="00AD1037" w:rsidP="001B722A">
      <w:pPr>
        <w:pStyle w:val="Note-ASDEFCON"/>
      </w:pPr>
      <w:r>
        <w:t xml:space="preserve">Note:  </w:t>
      </w:r>
      <w:r w:rsidR="00A355EC">
        <w:t>Typically</w:t>
      </w:r>
      <w:r w:rsidR="002A4E94">
        <w:t>,</w:t>
      </w:r>
      <w:r w:rsidR="00A355EC">
        <w:t xml:space="preserve"> these tools </w:t>
      </w:r>
      <w:r>
        <w:t xml:space="preserve">would </w:t>
      </w:r>
      <w:r w:rsidR="00A355EC">
        <w:t>include graphical presentation tools, data collection tools (</w:t>
      </w:r>
      <w:proofErr w:type="spellStart"/>
      <w:r w:rsidR="00A355EC">
        <w:t>eg</w:t>
      </w:r>
      <w:proofErr w:type="spellEnd"/>
      <w:r w:rsidR="00A355EC">
        <w:t xml:space="preserve"> static code analysers and test coverage monitors), data analysis tools, and databases.</w:t>
      </w:r>
    </w:p>
    <w:p w:rsidR="00A355EC" w:rsidRDefault="00A355EC" w:rsidP="001B722A">
      <w:pPr>
        <w:pStyle w:val="SOWHL3-ASDEFCON"/>
      </w:pPr>
      <w:r>
        <w:t>Data Collection and Storage Procedures</w:t>
      </w:r>
    </w:p>
    <w:p w:rsidR="00A355EC" w:rsidRDefault="00A355EC" w:rsidP="001B722A">
      <w:pPr>
        <w:pStyle w:val="SOWTL4-ASDEFCON"/>
      </w:pPr>
      <w:r>
        <w:t xml:space="preserve">The Measurement Plan shall include the procedures for </w:t>
      </w:r>
      <w:r w:rsidR="00B124D1">
        <w:t xml:space="preserve">the </w:t>
      </w:r>
      <w:r>
        <w:t>collection, storage and verification</w:t>
      </w:r>
      <w:r w:rsidR="00B124D1">
        <w:t xml:space="preserve"> of measurement data</w:t>
      </w:r>
      <w:r>
        <w:t xml:space="preserve">. </w:t>
      </w:r>
      <w:r w:rsidR="008C583E">
        <w:t xml:space="preserve"> </w:t>
      </w:r>
      <w:r>
        <w:t>Where these procedures are available to the Commonwealth elsewhere under the Contract, a reference to them shall suffice.</w:t>
      </w:r>
    </w:p>
    <w:p w:rsidR="006266AE" w:rsidRDefault="00A355EC" w:rsidP="001B722A">
      <w:pPr>
        <w:pStyle w:val="SOWTL4-ASDEFCON"/>
      </w:pPr>
      <w:r>
        <w:lastRenderedPageBreak/>
        <w:t xml:space="preserve">The </w:t>
      </w:r>
      <w:r w:rsidR="002A4E94">
        <w:t xml:space="preserve">Measurement Plan </w:t>
      </w:r>
      <w:r>
        <w:t>shall specify how and when data is to be collected and how and where the collected data is to be stored and verified.</w:t>
      </w:r>
    </w:p>
    <w:p w:rsidR="00A355EC" w:rsidRDefault="006266AE" w:rsidP="001B722A">
      <w:pPr>
        <w:pStyle w:val="Note-ASDEFCON"/>
      </w:pPr>
      <w:r>
        <w:t xml:space="preserve">Note:  </w:t>
      </w:r>
      <w:r w:rsidR="00A355EC">
        <w:t xml:space="preserve">Further guidance can be found in </w:t>
      </w:r>
      <w:r w:rsidR="00022F67">
        <w:t>AS/NZS ISO/IEC/IEEE 15939</w:t>
      </w:r>
      <w:r w:rsidR="00A355EC">
        <w:t xml:space="preserve"> Annex F.</w:t>
      </w:r>
    </w:p>
    <w:p w:rsidR="00A355EC" w:rsidRDefault="00A355EC" w:rsidP="001B722A">
      <w:pPr>
        <w:pStyle w:val="SOWHL3-ASDEFCON"/>
      </w:pPr>
      <w:r>
        <w:t>Data Analysis Procedures</w:t>
      </w:r>
    </w:p>
    <w:p w:rsidR="00A355EC" w:rsidRDefault="00A355EC" w:rsidP="001B722A">
      <w:pPr>
        <w:pStyle w:val="SOWTL4-ASDEFCON"/>
      </w:pPr>
      <w:r>
        <w:t xml:space="preserve">The Measurement Plan shall include the procedures for analysis of information products. </w:t>
      </w:r>
      <w:r w:rsidR="002A4E94">
        <w:t xml:space="preserve"> </w:t>
      </w:r>
      <w:r>
        <w:t>Where these procedures are available to the Commonwealth elsewhere under the Contract, a reference to them shall suffice.</w:t>
      </w:r>
    </w:p>
    <w:p w:rsidR="00A355EC" w:rsidRDefault="00A355EC" w:rsidP="001B722A">
      <w:pPr>
        <w:pStyle w:val="SOWTL4-ASDEFCON"/>
      </w:pPr>
      <w:r>
        <w:t xml:space="preserve">The </w:t>
      </w:r>
      <w:r w:rsidR="002A4E94">
        <w:t xml:space="preserve">Measurement Plan </w:t>
      </w:r>
      <w:r>
        <w:t xml:space="preserve">should specify the data analysis method(s) for evaluating the information products.  The range of tools that would be needed to perform the data analysis should </w:t>
      </w:r>
      <w:r w:rsidR="002A4E94">
        <w:t xml:space="preserve">also </w:t>
      </w:r>
      <w:r>
        <w:t>be identified.</w:t>
      </w:r>
    </w:p>
    <w:p w:rsidR="00A355EC" w:rsidRDefault="00A355EC" w:rsidP="001B722A">
      <w:pPr>
        <w:pStyle w:val="SOWHL3-ASDEFCON"/>
      </w:pPr>
      <w:r>
        <w:t>Reporting Procedures</w:t>
      </w:r>
    </w:p>
    <w:p w:rsidR="000E424E" w:rsidRDefault="00A355EC" w:rsidP="001B722A">
      <w:pPr>
        <w:pStyle w:val="SOWTL4-ASDEFCON"/>
      </w:pPr>
      <w:r>
        <w:t xml:space="preserve">The Measurement Plan shall include the procedures for the reporting of information products. </w:t>
      </w:r>
      <w:r w:rsidR="002A4E94">
        <w:t xml:space="preserve"> </w:t>
      </w:r>
      <w:r>
        <w:t>Where these procedures are available to the Commonwealth elsewhere under the Contract, a reference to them shall suffice.</w:t>
      </w:r>
    </w:p>
    <w:p w:rsidR="00A355EC" w:rsidRDefault="000E424E" w:rsidP="001B722A">
      <w:pPr>
        <w:pStyle w:val="Note-ASDEFCON"/>
      </w:pPr>
      <w:r>
        <w:t xml:space="preserve">Note:  </w:t>
      </w:r>
      <w:r w:rsidR="00A355EC">
        <w:t xml:space="preserve">See </w:t>
      </w:r>
      <w:r w:rsidR="00022F67">
        <w:t>AS/NZS ISO/IEC/IEEE 15939</w:t>
      </w:r>
      <w:r w:rsidR="00A355EC">
        <w:t xml:space="preserve"> Annex G for guidance.</w:t>
      </w:r>
    </w:p>
    <w:p w:rsidR="00A355EC" w:rsidRDefault="00A355EC" w:rsidP="001B722A">
      <w:pPr>
        <w:pStyle w:val="SOWHL3-ASDEFCON"/>
      </w:pPr>
      <w:r>
        <w:t>Measurement Evaluation</w:t>
      </w:r>
    </w:p>
    <w:p w:rsidR="00A355EC" w:rsidRDefault="00A355EC" w:rsidP="001B722A">
      <w:pPr>
        <w:pStyle w:val="SOWTL4-ASDEFCON"/>
      </w:pPr>
      <w:r>
        <w:t>The Measurement Plan shall specify the points in time and/or the events (such as Mandated System Reviews) when the effectiveness of the measure</w:t>
      </w:r>
      <w:r w:rsidR="00C840DE">
        <w:t>ment program is to be reviewed.</w:t>
      </w:r>
    </w:p>
    <w:p w:rsidR="000E424E" w:rsidRDefault="00A355EC" w:rsidP="001B722A">
      <w:pPr>
        <w:pStyle w:val="SOWTL4-ASDEFCON"/>
      </w:pPr>
      <w:r>
        <w:t>The Measurement Plan shall specify the criteria to be applied when evaluating the measurement process.</w:t>
      </w:r>
    </w:p>
    <w:p w:rsidR="00A355EC" w:rsidRDefault="000E424E" w:rsidP="001B722A">
      <w:pPr>
        <w:pStyle w:val="Note-ASDEFCON"/>
      </w:pPr>
      <w:r>
        <w:t xml:space="preserve">Note:  </w:t>
      </w:r>
      <w:r w:rsidR="00A355EC">
        <w:t xml:space="preserve">Example criteria for the evaluation of a measurement process can be found in </w:t>
      </w:r>
      <w:r w:rsidR="00022F67">
        <w:t>AS/NZS ISO/IEC/IEEE 15939</w:t>
      </w:r>
      <w:r w:rsidR="00A355EC">
        <w:t xml:space="preserve"> Annex E.</w:t>
      </w:r>
    </w:p>
    <w:p w:rsidR="00A355EC" w:rsidRDefault="00A355EC" w:rsidP="001B722A">
      <w:pPr>
        <w:pStyle w:val="SOWHL3-ASDEFCON"/>
      </w:pPr>
      <w:r>
        <w:t>Configuration Management</w:t>
      </w:r>
    </w:p>
    <w:p w:rsidR="00A355EC" w:rsidRDefault="00A355EC" w:rsidP="001B722A">
      <w:pPr>
        <w:pStyle w:val="SOWTL4-ASDEFCON"/>
      </w:pPr>
      <w:r>
        <w:t>The Measurement Plan shall identify the procedures for configuration management of measurement data, data definitions an</w:t>
      </w:r>
      <w:r w:rsidR="00FC2DB2">
        <w:t>d the measurement plan itself</w:t>
      </w:r>
      <w:r w:rsidR="00703579">
        <w:t>, appropriately cross-referenced to the governing plan for configuration management (</w:t>
      </w:r>
      <w:proofErr w:type="spellStart"/>
      <w:r w:rsidR="00703579">
        <w:t>eg</w:t>
      </w:r>
      <w:proofErr w:type="spellEnd"/>
      <w:r w:rsidR="00E5195E">
        <w:t>,</w:t>
      </w:r>
      <w:r w:rsidR="00703579">
        <w:t xml:space="preserve"> the Configuration Management Plan (CMP))</w:t>
      </w:r>
      <w:r w:rsidR="00FC2DB2">
        <w:t>.</w:t>
      </w:r>
    </w:p>
    <w:p w:rsidR="00A355EC" w:rsidRDefault="00A355EC" w:rsidP="001B722A">
      <w:pPr>
        <w:pStyle w:val="SOWTL4-ASDEFCON"/>
      </w:pPr>
      <w:r>
        <w:t>Where these procedures are available to the Commonwealth elsewhere under the Contract, a reference to them shall suffice.</w:t>
      </w:r>
    </w:p>
    <w:p w:rsidR="00A355EC" w:rsidRDefault="00A355EC" w:rsidP="001B722A">
      <w:pPr>
        <w:pStyle w:val="SOWHL3-ASDEFCON"/>
      </w:pPr>
      <w:r>
        <w:t>Constraints</w:t>
      </w:r>
    </w:p>
    <w:p w:rsidR="00A355EC" w:rsidRDefault="00A355EC" w:rsidP="001B722A">
      <w:pPr>
        <w:pStyle w:val="SOWTL4-ASDEFCON"/>
      </w:pPr>
      <w:r>
        <w:t>The Measurement Plan shall identify any constraints relating to the measurement program</w:t>
      </w:r>
      <w:r w:rsidR="00B124D1">
        <w:t>,</w:t>
      </w:r>
      <w:r>
        <w:t xml:space="preserve"> such as confidentiality constraints on the data and information products</w:t>
      </w:r>
      <w:r w:rsidR="00B124D1">
        <w:t>,</w:t>
      </w:r>
      <w:r>
        <w:t xml:space="preserve"> and describe any actions or precautions to be applied to </w:t>
      </w:r>
      <w:r w:rsidR="00B124D1">
        <w:t>manage these constraints</w:t>
      </w:r>
      <w:r>
        <w:t>.</w:t>
      </w:r>
    </w:p>
    <w:p w:rsidR="00703579" w:rsidRDefault="00703579" w:rsidP="001B722A">
      <w:pPr>
        <w:pStyle w:val="SOWHL2-ASDEFCON"/>
      </w:pPr>
      <w:bookmarkStart w:id="8" w:name="_Ref98562065"/>
      <w:r>
        <w:t>Annex</w:t>
      </w:r>
      <w:r w:rsidR="00630696">
        <w:t xml:space="preserve"> – Information Needs and Measures</w:t>
      </w:r>
      <w:r w:rsidR="00D017CD">
        <w:t xml:space="preserve"> </w:t>
      </w:r>
      <w:bookmarkEnd w:id="8"/>
      <w:r w:rsidR="00D923C7">
        <w:t>Specification</w:t>
      </w:r>
    </w:p>
    <w:p w:rsidR="00703579" w:rsidRDefault="00703579" w:rsidP="001B722A">
      <w:pPr>
        <w:pStyle w:val="SOWHL3-ASDEFCON"/>
      </w:pPr>
      <w:bookmarkStart w:id="9" w:name="_Ref97021555"/>
      <w:r>
        <w:t>Delivery</w:t>
      </w:r>
      <w:bookmarkEnd w:id="9"/>
    </w:p>
    <w:p w:rsidR="00703579" w:rsidRDefault="00703579" w:rsidP="001B722A">
      <w:pPr>
        <w:pStyle w:val="SOWTL4-ASDEFCON"/>
      </w:pPr>
      <w:r>
        <w:t xml:space="preserve">Where the CDRL specifies the delivery of a </w:t>
      </w:r>
      <w:r w:rsidR="00B124D1">
        <w:t>data item</w:t>
      </w:r>
      <w:r>
        <w:t xml:space="preserve"> entitled</w:t>
      </w:r>
      <w:r w:rsidR="00B124D1">
        <w:t>,</w:t>
      </w:r>
      <w:r>
        <w:t xml:space="preserve"> ‘Information Needs and Measures</w:t>
      </w:r>
      <w:r w:rsidR="00043F69">
        <w:t xml:space="preserve"> </w:t>
      </w:r>
      <w:r w:rsidR="00D923C7">
        <w:t>Specification</w:t>
      </w:r>
      <w:r>
        <w:t xml:space="preserve">’, the requirements of </w:t>
      </w:r>
      <w:r w:rsidR="00B56A77">
        <w:t xml:space="preserve">this clause </w:t>
      </w:r>
      <w:r w:rsidR="00B56A77">
        <w:fldChar w:fldCharType="begin"/>
      </w:r>
      <w:r w:rsidR="00B56A77">
        <w:instrText xml:space="preserve"> REF _Ref98562065 \r \h </w:instrText>
      </w:r>
      <w:r w:rsidR="00B56A77">
        <w:fldChar w:fldCharType="separate"/>
      </w:r>
      <w:r w:rsidR="007D4E3C">
        <w:t>6.3</w:t>
      </w:r>
      <w:r w:rsidR="00B56A77">
        <w:fldChar w:fldCharType="end"/>
      </w:r>
      <w:r>
        <w:t xml:space="preserve"> shall be delivered as a stand</w:t>
      </w:r>
      <w:r w:rsidR="00A1006E">
        <w:t>-</w:t>
      </w:r>
      <w:r>
        <w:t xml:space="preserve">alone entity in accordance with the </w:t>
      </w:r>
      <w:r w:rsidR="00B124D1">
        <w:t>CDRL requirements for this</w:t>
      </w:r>
      <w:r>
        <w:t xml:space="preserve"> data item.  Otherwise, the requirements of this </w:t>
      </w:r>
      <w:r w:rsidR="00B56A77">
        <w:t xml:space="preserve">clause </w:t>
      </w:r>
      <w:r w:rsidR="00B56A77">
        <w:fldChar w:fldCharType="begin"/>
      </w:r>
      <w:r w:rsidR="00B56A77">
        <w:instrText xml:space="preserve"> REF _Ref98562065 \r \h </w:instrText>
      </w:r>
      <w:r w:rsidR="00B56A77">
        <w:fldChar w:fldCharType="separate"/>
      </w:r>
      <w:r w:rsidR="007D4E3C">
        <w:t>6.3</w:t>
      </w:r>
      <w:r w:rsidR="00B56A77">
        <w:fldChar w:fldCharType="end"/>
      </w:r>
      <w:r>
        <w:t xml:space="preserve"> shall be included as </w:t>
      </w:r>
      <w:r w:rsidR="00B56A77">
        <w:t>an annex to</w:t>
      </w:r>
      <w:r>
        <w:t xml:space="preserve"> the Measurement Plan.</w:t>
      </w:r>
    </w:p>
    <w:p w:rsidR="00703579" w:rsidRDefault="00703579" w:rsidP="001B722A">
      <w:pPr>
        <w:pStyle w:val="SOWHL3-ASDEFCON"/>
      </w:pPr>
      <w:bookmarkStart w:id="10" w:name="_Ref98562109"/>
      <w:r>
        <w:t>Contract Information Needs</w:t>
      </w:r>
      <w:bookmarkEnd w:id="10"/>
    </w:p>
    <w:p w:rsidR="00703579" w:rsidRDefault="00703579" w:rsidP="001B722A">
      <w:pPr>
        <w:pStyle w:val="SOWTL4-ASDEFCON"/>
      </w:pPr>
      <w:r>
        <w:t xml:space="preserve">The </w:t>
      </w:r>
      <w:r w:rsidR="00630696">
        <w:t>‘Information Needs and Measures</w:t>
      </w:r>
      <w:r w:rsidR="0064761C">
        <w:t xml:space="preserve"> </w:t>
      </w:r>
      <w:r w:rsidR="00D923C7">
        <w:t>Specification</w:t>
      </w:r>
      <w:r w:rsidR="00630696">
        <w:t>’</w:t>
      </w:r>
      <w:r>
        <w:t xml:space="preserve"> shall identify al</w:t>
      </w:r>
      <w:r w:rsidR="00B56A77">
        <w:t>l Contract information needs (</w:t>
      </w:r>
      <w:proofErr w:type="spellStart"/>
      <w:r w:rsidR="00B56A77">
        <w:t>ie</w:t>
      </w:r>
      <w:proofErr w:type="spellEnd"/>
      <w:r w:rsidR="00B56A77">
        <w:t>,</w:t>
      </w:r>
      <w:r>
        <w:t xml:space="preserve"> those required by the Commonwealth as well as those required for the Contractor’s own use), together with their relative priority and relevance within the measurement program.</w:t>
      </w:r>
    </w:p>
    <w:p w:rsidR="00C840DE" w:rsidRDefault="00C840DE" w:rsidP="001B722A">
      <w:pPr>
        <w:pStyle w:val="SOWHL3-ASDEFCON"/>
      </w:pPr>
      <w:r>
        <w:t>Measur</w:t>
      </w:r>
      <w:r w:rsidR="00B124D1">
        <w:t>ement Specifications</w:t>
      </w:r>
    </w:p>
    <w:p w:rsidR="00C840DE" w:rsidRDefault="00C840DE" w:rsidP="001B722A">
      <w:pPr>
        <w:pStyle w:val="SOWTL4-ASDEFCON"/>
      </w:pPr>
      <w:r>
        <w:t xml:space="preserve">The </w:t>
      </w:r>
      <w:r w:rsidR="00630696">
        <w:t>‘Information Needs and Measures</w:t>
      </w:r>
      <w:r w:rsidR="0064761C">
        <w:t xml:space="preserve"> </w:t>
      </w:r>
      <w:r w:rsidR="00D923C7">
        <w:t>Specification</w:t>
      </w:r>
      <w:r w:rsidR="00630696">
        <w:t>’</w:t>
      </w:r>
      <w:r>
        <w:t xml:space="preserve"> shall include the following information in a tabular format for each information need to be addressed by the measurement program:</w:t>
      </w:r>
    </w:p>
    <w:tbl>
      <w:tblPr>
        <w:tblW w:w="79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626"/>
        <w:gridCol w:w="6372"/>
      </w:tblGrid>
      <w:tr w:rsidR="00C840DE" w:rsidRPr="00D7339D" w:rsidTr="001F5769">
        <w:trPr>
          <w:cantSplit/>
          <w:jc w:val="right"/>
        </w:trPr>
        <w:tc>
          <w:tcPr>
            <w:tcW w:w="7998" w:type="dxa"/>
            <w:gridSpan w:val="2"/>
          </w:tcPr>
          <w:p w:rsidR="00C840DE" w:rsidRPr="00D7339D" w:rsidRDefault="00C840DE" w:rsidP="001B722A">
            <w:pPr>
              <w:pStyle w:val="Table10ptHeading-ASDEFCON"/>
            </w:pPr>
            <w:r w:rsidRPr="00D7339D">
              <w:lastRenderedPageBreak/>
              <w:t>Information Need Description</w:t>
            </w:r>
          </w:p>
        </w:tc>
      </w:tr>
      <w:tr w:rsidR="00C840DE" w:rsidTr="001F5769">
        <w:trPr>
          <w:cantSplit/>
          <w:jc w:val="right"/>
        </w:trPr>
        <w:tc>
          <w:tcPr>
            <w:tcW w:w="1626" w:type="dxa"/>
          </w:tcPr>
          <w:p w:rsidR="00C840DE" w:rsidRDefault="00C840DE" w:rsidP="001B722A">
            <w:pPr>
              <w:pStyle w:val="Table10ptText-ASDEFCON"/>
            </w:pPr>
            <w:r>
              <w:t>Information Need:</w:t>
            </w:r>
          </w:p>
        </w:tc>
        <w:tc>
          <w:tcPr>
            <w:tcW w:w="6372" w:type="dxa"/>
          </w:tcPr>
          <w:p w:rsidR="00C840DE" w:rsidRDefault="00C840DE" w:rsidP="001B722A">
            <w:pPr>
              <w:pStyle w:val="Table10ptText-ASDEFCON"/>
            </w:pPr>
            <w:r>
              <w:t>Identify what the measurement user (</w:t>
            </w:r>
            <w:proofErr w:type="spellStart"/>
            <w:r>
              <w:t>eg</w:t>
            </w:r>
            <w:proofErr w:type="spellEnd"/>
            <w:r>
              <w:t>. manager or team member) needs to know in order to make informed decisions.</w:t>
            </w:r>
          </w:p>
        </w:tc>
      </w:tr>
      <w:tr w:rsidR="00C840DE" w:rsidTr="001F5769">
        <w:trPr>
          <w:cantSplit/>
          <w:jc w:val="right"/>
        </w:trPr>
        <w:tc>
          <w:tcPr>
            <w:tcW w:w="1626" w:type="dxa"/>
          </w:tcPr>
          <w:p w:rsidR="00C840DE" w:rsidRDefault="00C840DE" w:rsidP="001B722A">
            <w:pPr>
              <w:pStyle w:val="Table10ptText-ASDEFCON"/>
            </w:pPr>
            <w:r>
              <w:t>Information Category:</w:t>
            </w:r>
          </w:p>
        </w:tc>
        <w:tc>
          <w:tcPr>
            <w:tcW w:w="6372" w:type="dxa"/>
            <w:vAlign w:val="center"/>
          </w:tcPr>
          <w:p w:rsidR="00C840DE" w:rsidRDefault="00C840DE" w:rsidP="001B722A">
            <w:pPr>
              <w:pStyle w:val="Table10ptText-ASDEFCON"/>
            </w:pPr>
            <w:r>
              <w:t>Identify the standard information category name (such as Schedule and Progress), or indicat</w:t>
            </w:r>
            <w:r w:rsidR="00621552">
              <w:t>e that this is a new category.</w:t>
            </w:r>
          </w:p>
        </w:tc>
      </w:tr>
      <w:tr w:rsidR="00C840DE" w:rsidTr="001F5769">
        <w:trPr>
          <w:cantSplit/>
          <w:jc w:val="right"/>
        </w:trPr>
        <w:tc>
          <w:tcPr>
            <w:tcW w:w="7998" w:type="dxa"/>
            <w:gridSpan w:val="2"/>
          </w:tcPr>
          <w:p w:rsidR="00C840DE" w:rsidRDefault="00C840DE" w:rsidP="001B722A">
            <w:pPr>
              <w:pStyle w:val="Table10ptHeading-ASDEFCON"/>
            </w:pPr>
            <w:r>
              <w:t>Measurable Concept</w:t>
            </w:r>
          </w:p>
        </w:tc>
      </w:tr>
      <w:tr w:rsidR="00C840DE" w:rsidTr="001F5769">
        <w:trPr>
          <w:cantSplit/>
          <w:jc w:val="right"/>
        </w:trPr>
        <w:tc>
          <w:tcPr>
            <w:tcW w:w="1626" w:type="dxa"/>
          </w:tcPr>
          <w:p w:rsidR="00C840DE" w:rsidRDefault="00C840DE" w:rsidP="001B722A">
            <w:pPr>
              <w:pStyle w:val="Table10ptText-ASDEFCON"/>
            </w:pPr>
            <w:r>
              <w:t>Measurable Concept:</w:t>
            </w:r>
          </w:p>
        </w:tc>
        <w:tc>
          <w:tcPr>
            <w:tcW w:w="6372" w:type="dxa"/>
          </w:tcPr>
          <w:p w:rsidR="00C840DE" w:rsidRDefault="00C840DE" w:rsidP="001B722A">
            <w:pPr>
              <w:pStyle w:val="Table10ptText-ASDEFCON"/>
            </w:pPr>
            <w:r>
              <w:t xml:space="preserve">Describe the concept (an idea for satisfying the information need by using relevant </w:t>
            </w:r>
            <w:r w:rsidR="00621552">
              <w:t>entities and their attributes).</w:t>
            </w:r>
          </w:p>
        </w:tc>
      </w:tr>
      <w:tr w:rsidR="00C840DE" w:rsidTr="001F5769">
        <w:trPr>
          <w:cantSplit/>
          <w:jc w:val="right"/>
        </w:trPr>
        <w:tc>
          <w:tcPr>
            <w:tcW w:w="7998" w:type="dxa"/>
            <w:gridSpan w:val="2"/>
          </w:tcPr>
          <w:p w:rsidR="00C840DE" w:rsidRDefault="00C840DE" w:rsidP="001B722A">
            <w:pPr>
              <w:pStyle w:val="Table10ptHeading-ASDEFCON"/>
            </w:pPr>
            <w:r>
              <w:t>Entities and Attributes</w:t>
            </w:r>
          </w:p>
        </w:tc>
      </w:tr>
      <w:tr w:rsidR="00C840DE" w:rsidTr="001F5769">
        <w:trPr>
          <w:cantSplit/>
          <w:jc w:val="right"/>
        </w:trPr>
        <w:tc>
          <w:tcPr>
            <w:tcW w:w="1626" w:type="dxa"/>
          </w:tcPr>
          <w:p w:rsidR="00C840DE" w:rsidRDefault="00C840DE" w:rsidP="001B722A">
            <w:pPr>
              <w:pStyle w:val="Table10ptText-ASDEFCON"/>
            </w:pPr>
            <w:r>
              <w:t>Relevant Entities:</w:t>
            </w:r>
          </w:p>
        </w:tc>
        <w:tc>
          <w:tcPr>
            <w:tcW w:w="6372" w:type="dxa"/>
          </w:tcPr>
          <w:p w:rsidR="00C840DE" w:rsidRDefault="00C840DE" w:rsidP="001B722A">
            <w:pPr>
              <w:pStyle w:val="Table10ptText-ASDEFCON"/>
            </w:pPr>
            <w:r>
              <w:t>Identify the entity (object) that is to be measured.  Entities include process or product elements of a contract.</w:t>
            </w:r>
          </w:p>
        </w:tc>
      </w:tr>
      <w:tr w:rsidR="00C840DE" w:rsidTr="001F5769">
        <w:trPr>
          <w:cantSplit/>
          <w:jc w:val="right"/>
        </w:trPr>
        <w:tc>
          <w:tcPr>
            <w:tcW w:w="1626" w:type="dxa"/>
          </w:tcPr>
          <w:p w:rsidR="00C840DE" w:rsidRDefault="00C840DE" w:rsidP="001B722A">
            <w:pPr>
              <w:pStyle w:val="Table10ptText-ASDEFCON"/>
            </w:pPr>
            <w:r>
              <w:t>Attributes:</w:t>
            </w:r>
          </w:p>
        </w:tc>
        <w:tc>
          <w:tcPr>
            <w:tcW w:w="6372" w:type="dxa"/>
          </w:tcPr>
          <w:p w:rsidR="00C840DE" w:rsidRDefault="00C840DE" w:rsidP="001B722A">
            <w:pPr>
              <w:pStyle w:val="Table10ptText-ASDEFCON"/>
            </w:pPr>
            <w:r>
              <w:t xml:space="preserve">For each entity, identify one or more attributes (properties or characteristics) that will be quantified. </w:t>
            </w:r>
            <w:r w:rsidR="00FA380C">
              <w:t xml:space="preserve"> </w:t>
            </w:r>
            <w:r w:rsidRPr="00FC674D">
              <w:rPr>
                <w:rStyle w:val="Note-ASDEFCONChar"/>
              </w:rPr>
              <w:t xml:space="preserve">[Note: </w:t>
            </w:r>
            <w:r w:rsidR="00F27E97">
              <w:rPr>
                <w:rStyle w:val="Note-ASDEFCONChar"/>
              </w:rPr>
              <w:t xml:space="preserve"> </w:t>
            </w:r>
            <w:r w:rsidRPr="00FC674D">
              <w:rPr>
                <w:rStyle w:val="Note-ASDEFCONChar"/>
              </w:rPr>
              <w:t>for automated measurement, this must be the precise database element or other direct source of data.]</w:t>
            </w:r>
          </w:p>
        </w:tc>
      </w:tr>
      <w:tr w:rsidR="00C840DE" w:rsidTr="001F5769">
        <w:trPr>
          <w:cantSplit/>
          <w:jc w:val="right"/>
        </w:trPr>
        <w:tc>
          <w:tcPr>
            <w:tcW w:w="7998" w:type="dxa"/>
            <w:gridSpan w:val="2"/>
          </w:tcPr>
          <w:p w:rsidR="00C840DE" w:rsidRDefault="00C840DE" w:rsidP="001B722A">
            <w:pPr>
              <w:pStyle w:val="Table10ptHeading-ASDEFCON"/>
            </w:pPr>
            <w:r>
              <w:t>Base Measure Specification</w:t>
            </w:r>
          </w:p>
        </w:tc>
      </w:tr>
      <w:tr w:rsidR="00C840DE" w:rsidTr="001F5769">
        <w:trPr>
          <w:cantSplit/>
          <w:jc w:val="right"/>
        </w:trPr>
        <w:tc>
          <w:tcPr>
            <w:tcW w:w="1626" w:type="dxa"/>
          </w:tcPr>
          <w:p w:rsidR="00C840DE" w:rsidRDefault="00C840DE" w:rsidP="001B722A">
            <w:pPr>
              <w:pStyle w:val="Table10ptText-ASDEFCON"/>
            </w:pPr>
            <w:r>
              <w:t>Base Measures:</w:t>
            </w:r>
          </w:p>
        </w:tc>
        <w:tc>
          <w:tcPr>
            <w:tcW w:w="6372" w:type="dxa"/>
          </w:tcPr>
          <w:p w:rsidR="00C840DE" w:rsidRDefault="00C840DE" w:rsidP="001B722A">
            <w:pPr>
              <w:pStyle w:val="Table10ptText-ASDEFCON"/>
            </w:pPr>
            <w:r>
              <w:t xml:space="preserve">Identify base measures to support the information need. </w:t>
            </w:r>
            <w:r w:rsidR="00FA380C">
              <w:t xml:space="preserve"> </w:t>
            </w:r>
            <w:r>
              <w:t>A base measure is a measure of a single attribute defined by a specified measurement method (</w:t>
            </w:r>
            <w:proofErr w:type="spellStart"/>
            <w:r>
              <w:t>eg</w:t>
            </w:r>
            <w:proofErr w:type="spellEnd"/>
            <w:r>
              <w:t>. planned number of lines of code, cumulative cost to date).  As data is collected, a value is assigned to a base measure.</w:t>
            </w:r>
          </w:p>
        </w:tc>
      </w:tr>
      <w:tr w:rsidR="00C840DE" w:rsidTr="001F5769">
        <w:trPr>
          <w:cantSplit/>
          <w:jc w:val="right"/>
        </w:trPr>
        <w:tc>
          <w:tcPr>
            <w:tcW w:w="1626" w:type="dxa"/>
          </w:tcPr>
          <w:p w:rsidR="00C840DE" w:rsidRDefault="00C840DE" w:rsidP="001B722A">
            <w:pPr>
              <w:pStyle w:val="Table10ptText-ASDEFCON"/>
            </w:pPr>
            <w:r>
              <w:t>Measurement Methods:</w:t>
            </w:r>
          </w:p>
        </w:tc>
        <w:tc>
          <w:tcPr>
            <w:tcW w:w="6372" w:type="dxa"/>
          </w:tcPr>
          <w:p w:rsidR="00C840DE" w:rsidRDefault="00C840DE" w:rsidP="001B722A">
            <w:pPr>
              <w:pStyle w:val="Table10ptText-ASDEFCON"/>
            </w:pPr>
            <w:r>
              <w:t>Identify the logical sequence of operations that define the counting rule to calculate each base measure (such as counting semicolons for code size).</w:t>
            </w:r>
          </w:p>
        </w:tc>
      </w:tr>
      <w:tr w:rsidR="00C840DE" w:rsidTr="001F5769">
        <w:trPr>
          <w:cantSplit/>
          <w:jc w:val="right"/>
        </w:trPr>
        <w:tc>
          <w:tcPr>
            <w:tcW w:w="1626" w:type="dxa"/>
          </w:tcPr>
          <w:p w:rsidR="00C840DE" w:rsidRDefault="00C840DE" w:rsidP="001B722A">
            <w:pPr>
              <w:pStyle w:val="Table10ptText-ASDEFCON"/>
            </w:pPr>
            <w:r>
              <w:t>Type of Method:</w:t>
            </w:r>
          </w:p>
        </w:tc>
        <w:tc>
          <w:tcPr>
            <w:tcW w:w="6372" w:type="dxa"/>
          </w:tcPr>
          <w:p w:rsidR="00C840DE" w:rsidRDefault="00C840DE" w:rsidP="001B722A">
            <w:pPr>
              <w:pStyle w:val="Table10ptText-ASDEFCON"/>
            </w:pPr>
            <w:r>
              <w:t>Identify the type of method used, either subjective (relying on human judgment) or objective (quantification).</w:t>
            </w:r>
          </w:p>
        </w:tc>
      </w:tr>
      <w:tr w:rsidR="00C840DE" w:rsidTr="001F5769">
        <w:trPr>
          <w:cantSplit/>
          <w:jc w:val="right"/>
        </w:trPr>
        <w:tc>
          <w:tcPr>
            <w:tcW w:w="1626" w:type="dxa"/>
          </w:tcPr>
          <w:p w:rsidR="00C840DE" w:rsidRDefault="00C840DE" w:rsidP="001B722A">
            <w:pPr>
              <w:pStyle w:val="Table10ptText-ASDEFCON"/>
            </w:pPr>
            <w:r>
              <w:t>Scale:</w:t>
            </w:r>
          </w:p>
        </w:tc>
        <w:tc>
          <w:tcPr>
            <w:tcW w:w="6372" w:type="dxa"/>
          </w:tcPr>
          <w:p w:rsidR="00C840DE" w:rsidRDefault="00C840DE" w:rsidP="001B722A">
            <w:pPr>
              <w:pStyle w:val="Table10ptText-ASDEFCON"/>
            </w:pPr>
            <w:r>
              <w:t>Identify the set of values, or set of categories, for the attribute measured (</w:t>
            </w:r>
            <w:proofErr w:type="spellStart"/>
            <w:r>
              <w:t>eg</w:t>
            </w:r>
            <w:proofErr w:type="spellEnd"/>
            <w:r>
              <w:t>. integer values greater than 0).</w:t>
            </w:r>
          </w:p>
        </w:tc>
      </w:tr>
      <w:tr w:rsidR="00C840DE" w:rsidTr="001F5769">
        <w:trPr>
          <w:cantSplit/>
          <w:jc w:val="right"/>
        </w:trPr>
        <w:tc>
          <w:tcPr>
            <w:tcW w:w="1626" w:type="dxa"/>
          </w:tcPr>
          <w:p w:rsidR="00C840DE" w:rsidRDefault="00C840DE" w:rsidP="001B722A">
            <w:pPr>
              <w:pStyle w:val="Table10ptText-ASDEFCON"/>
            </w:pPr>
            <w:r>
              <w:t>Type of Scale:</w:t>
            </w:r>
          </w:p>
        </w:tc>
        <w:tc>
          <w:tcPr>
            <w:tcW w:w="6372" w:type="dxa"/>
          </w:tcPr>
          <w:p w:rsidR="00C840DE" w:rsidRDefault="00C840DE" w:rsidP="001B722A">
            <w:pPr>
              <w:pStyle w:val="Table10ptText-ASDEFCON"/>
            </w:pPr>
            <w:r>
              <w:t>Identify the type of scale - ratio (numeric data, 0 to infinity), interval (numeric data, 1 to infinity), ordinal (rankings), or nominal (categories).</w:t>
            </w:r>
          </w:p>
        </w:tc>
      </w:tr>
      <w:tr w:rsidR="00C840DE" w:rsidTr="001F5769">
        <w:trPr>
          <w:cantSplit/>
          <w:jc w:val="right"/>
        </w:trPr>
        <w:tc>
          <w:tcPr>
            <w:tcW w:w="1626" w:type="dxa"/>
          </w:tcPr>
          <w:p w:rsidR="00C840DE" w:rsidRDefault="00C840DE" w:rsidP="001B722A">
            <w:pPr>
              <w:pStyle w:val="Table10ptText-ASDEFCON"/>
            </w:pPr>
            <w:r>
              <w:t>Unit of Measurement:</w:t>
            </w:r>
          </w:p>
        </w:tc>
        <w:tc>
          <w:tcPr>
            <w:tcW w:w="6372" w:type="dxa"/>
          </w:tcPr>
          <w:p w:rsidR="00C840DE" w:rsidRDefault="00C840DE" w:rsidP="001B722A">
            <w:pPr>
              <w:pStyle w:val="Table10ptText-ASDEFCON"/>
            </w:pPr>
            <w:r>
              <w:t xml:space="preserve">Identify the standardised quantitative amount that will be counted to derive the value of each base measure, such as an hour or an A4 page of text. </w:t>
            </w:r>
            <w:r w:rsidR="00621552">
              <w:t xml:space="preserve"> </w:t>
            </w:r>
            <w:r>
              <w:t xml:space="preserve">Include any information necessary to interpret or normalise the measure. </w:t>
            </w:r>
            <w:r w:rsidR="00FA380C">
              <w:t xml:space="preserve"> </w:t>
            </w:r>
            <w:r>
              <w:t xml:space="preserve">For example, to compare </w:t>
            </w:r>
            <w:r w:rsidR="00310528">
              <w:t>‘</w:t>
            </w:r>
            <w:r>
              <w:t>lines of code</w:t>
            </w:r>
            <w:r w:rsidR="00310528">
              <w:t>’</w:t>
            </w:r>
            <w:r>
              <w:t xml:space="preserve"> may require the unit to be defined as </w:t>
            </w:r>
            <w:r w:rsidR="00310528">
              <w:t>‘</w:t>
            </w:r>
            <w:r>
              <w:t>lines of C code</w:t>
            </w:r>
            <w:r w:rsidR="00310528">
              <w:t>’</w:t>
            </w:r>
            <w:r>
              <w:t xml:space="preserve"> or </w:t>
            </w:r>
            <w:r w:rsidR="00310528">
              <w:t>‘</w:t>
            </w:r>
            <w:r>
              <w:t>lines of Ada code</w:t>
            </w:r>
            <w:r w:rsidR="00310528">
              <w:t>’</w:t>
            </w:r>
            <w:r>
              <w:t>.</w:t>
            </w:r>
          </w:p>
        </w:tc>
      </w:tr>
      <w:tr w:rsidR="00C840DE" w:rsidTr="001F5769">
        <w:trPr>
          <w:cantSplit/>
          <w:jc w:val="right"/>
        </w:trPr>
        <w:tc>
          <w:tcPr>
            <w:tcW w:w="7998" w:type="dxa"/>
            <w:gridSpan w:val="2"/>
          </w:tcPr>
          <w:p w:rsidR="00C840DE" w:rsidRDefault="00C840DE" w:rsidP="001B722A">
            <w:pPr>
              <w:pStyle w:val="Table10ptHeading-ASDEFCON"/>
            </w:pPr>
            <w:r>
              <w:t>Indicator Specification</w:t>
            </w:r>
          </w:p>
        </w:tc>
      </w:tr>
      <w:tr w:rsidR="00C840DE" w:rsidTr="001F5769">
        <w:trPr>
          <w:cantSplit/>
          <w:jc w:val="right"/>
        </w:trPr>
        <w:tc>
          <w:tcPr>
            <w:tcW w:w="1626" w:type="dxa"/>
          </w:tcPr>
          <w:p w:rsidR="00C840DE" w:rsidRDefault="00C840DE" w:rsidP="001B722A">
            <w:pPr>
              <w:pStyle w:val="Table10ptText-ASDEFCON"/>
            </w:pPr>
            <w:r>
              <w:t>Indicator Description and Sample:</w:t>
            </w:r>
          </w:p>
        </w:tc>
        <w:tc>
          <w:tcPr>
            <w:tcW w:w="6372" w:type="dxa"/>
          </w:tcPr>
          <w:p w:rsidR="00C840DE" w:rsidRDefault="00C840DE" w:rsidP="001B722A">
            <w:pPr>
              <w:pStyle w:val="Table10ptText-ASDEFCON"/>
            </w:pPr>
            <w:r>
              <w:t>Provide a description and a display of one or more measures (base and derived) to support the user in deriving information for analysis and decision-making.  An indicator is often displayed as a graph or chart.</w:t>
            </w:r>
          </w:p>
        </w:tc>
      </w:tr>
      <w:tr w:rsidR="00C840DE" w:rsidTr="001F5769">
        <w:trPr>
          <w:cantSplit/>
          <w:jc w:val="right"/>
        </w:trPr>
        <w:tc>
          <w:tcPr>
            <w:tcW w:w="1626" w:type="dxa"/>
          </w:tcPr>
          <w:p w:rsidR="00C840DE" w:rsidRDefault="00C840DE" w:rsidP="001B722A">
            <w:pPr>
              <w:pStyle w:val="Table10ptText-ASDEFCON"/>
            </w:pPr>
            <w:r>
              <w:t>Analysis Model:</w:t>
            </w:r>
          </w:p>
        </w:tc>
        <w:tc>
          <w:tcPr>
            <w:tcW w:w="6372" w:type="dxa"/>
          </w:tcPr>
          <w:p w:rsidR="00C840DE" w:rsidRDefault="00C840DE" w:rsidP="001B722A">
            <w:pPr>
              <w:pStyle w:val="Table10ptText-ASDEFCON"/>
            </w:pPr>
            <w:r>
              <w:t>Describe algorithms to be used with the measures.  As needed, describe the underlying model of expected behaviour of the measures over time.</w:t>
            </w:r>
          </w:p>
        </w:tc>
      </w:tr>
      <w:tr w:rsidR="00C840DE" w:rsidTr="001F5769">
        <w:trPr>
          <w:cantSplit/>
          <w:jc w:val="right"/>
        </w:trPr>
        <w:tc>
          <w:tcPr>
            <w:tcW w:w="1626" w:type="dxa"/>
          </w:tcPr>
          <w:p w:rsidR="00C840DE" w:rsidRDefault="00C840DE" w:rsidP="001B722A">
            <w:pPr>
              <w:pStyle w:val="Table10ptText-ASDEFCON"/>
            </w:pPr>
            <w:r>
              <w:t>Decision Criteria:</w:t>
            </w:r>
          </w:p>
        </w:tc>
        <w:tc>
          <w:tcPr>
            <w:tcW w:w="6372" w:type="dxa"/>
          </w:tcPr>
          <w:p w:rsidR="00C840DE" w:rsidRDefault="00C840DE" w:rsidP="001B722A">
            <w:pPr>
              <w:pStyle w:val="Table10ptText-ASDEFCON"/>
            </w:pPr>
            <w:r>
              <w:t>Identify thresholds, limits, and targets used to trigger action or further investigation.</w:t>
            </w:r>
          </w:p>
        </w:tc>
      </w:tr>
      <w:tr w:rsidR="00C840DE" w:rsidTr="001F5769">
        <w:trPr>
          <w:cantSplit/>
          <w:jc w:val="right"/>
        </w:trPr>
        <w:tc>
          <w:tcPr>
            <w:tcW w:w="1626" w:type="dxa"/>
          </w:tcPr>
          <w:p w:rsidR="00C840DE" w:rsidRDefault="00C840DE" w:rsidP="001B722A">
            <w:pPr>
              <w:pStyle w:val="Table10ptText-ASDEFCON"/>
            </w:pPr>
            <w:r>
              <w:lastRenderedPageBreak/>
              <w:t>Indicator Interpretation: (sample chart)</w:t>
            </w:r>
          </w:p>
        </w:tc>
        <w:tc>
          <w:tcPr>
            <w:tcW w:w="6372" w:type="dxa"/>
          </w:tcPr>
          <w:p w:rsidR="00C840DE" w:rsidRDefault="00C840DE" w:rsidP="001B722A">
            <w:pPr>
              <w:pStyle w:val="Table10ptText-ASDEFCON"/>
            </w:pPr>
            <w:r>
              <w:t>For sample measures only, describe how the indicator in question was interpreted, and what decisions were made as a result.</w:t>
            </w:r>
          </w:p>
        </w:tc>
      </w:tr>
      <w:tr w:rsidR="00C840DE" w:rsidTr="001F5769">
        <w:trPr>
          <w:cantSplit/>
          <w:jc w:val="right"/>
        </w:trPr>
        <w:tc>
          <w:tcPr>
            <w:tcW w:w="7998" w:type="dxa"/>
            <w:gridSpan w:val="2"/>
          </w:tcPr>
          <w:p w:rsidR="00C840DE" w:rsidRDefault="00C840DE" w:rsidP="001B722A">
            <w:pPr>
              <w:pStyle w:val="Table10ptHeading-ASDEFCON"/>
            </w:pPr>
            <w:r>
              <w:t xml:space="preserve">Derived Measure Specification </w:t>
            </w:r>
          </w:p>
        </w:tc>
      </w:tr>
      <w:tr w:rsidR="00C840DE" w:rsidTr="001F5769">
        <w:trPr>
          <w:cantSplit/>
          <w:jc w:val="right"/>
        </w:trPr>
        <w:tc>
          <w:tcPr>
            <w:tcW w:w="1626" w:type="dxa"/>
          </w:tcPr>
          <w:p w:rsidR="00C840DE" w:rsidRDefault="00C840DE" w:rsidP="001B722A">
            <w:pPr>
              <w:pStyle w:val="Table10ptText-ASDEFCON"/>
            </w:pPr>
            <w:r>
              <w:t>Derived Measure:</w:t>
            </w:r>
          </w:p>
        </w:tc>
        <w:tc>
          <w:tcPr>
            <w:tcW w:w="6372" w:type="dxa"/>
          </w:tcPr>
          <w:p w:rsidR="00C840DE" w:rsidRDefault="00C840DE" w:rsidP="001B722A">
            <w:pPr>
              <w:pStyle w:val="Table10ptText-ASDEFCON"/>
            </w:pPr>
            <w:r>
              <w:t>Describe any derived measures used.  A derived measure is developed as a function of two or more values of base measures.</w:t>
            </w:r>
          </w:p>
        </w:tc>
      </w:tr>
      <w:tr w:rsidR="00C840DE" w:rsidTr="001F5769">
        <w:trPr>
          <w:cantSplit/>
          <w:jc w:val="right"/>
        </w:trPr>
        <w:tc>
          <w:tcPr>
            <w:tcW w:w="1626" w:type="dxa"/>
          </w:tcPr>
          <w:p w:rsidR="00C840DE" w:rsidRDefault="00C840DE" w:rsidP="001B722A">
            <w:pPr>
              <w:pStyle w:val="Table10ptText-ASDEFCON"/>
            </w:pPr>
            <w:r>
              <w:t>Measurement Function:</w:t>
            </w:r>
          </w:p>
        </w:tc>
        <w:tc>
          <w:tcPr>
            <w:tcW w:w="6372" w:type="dxa"/>
          </w:tcPr>
          <w:p w:rsidR="00C840DE" w:rsidRDefault="00C840DE" w:rsidP="001B722A">
            <w:pPr>
              <w:pStyle w:val="Table10ptText-ASDEFCON"/>
            </w:pPr>
            <w:r>
              <w:t>Identify the formula used to calculate each derived measure.</w:t>
            </w:r>
          </w:p>
        </w:tc>
      </w:tr>
      <w:tr w:rsidR="00C840DE" w:rsidTr="001F5769">
        <w:trPr>
          <w:cantSplit/>
          <w:jc w:val="right"/>
        </w:trPr>
        <w:tc>
          <w:tcPr>
            <w:tcW w:w="7998" w:type="dxa"/>
            <w:gridSpan w:val="2"/>
          </w:tcPr>
          <w:p w:rsidR="00C840DE" w:rsidRDefault="00C840DE" w:rsidP="001B722A">
            <w:pPr>
              <w:pStyle w:val="Table10ptHeading-ASDEFCON"/>
            </w:pPr>
            <w:r>
              <w:t>Data Collection Procedure (For Each Base Measure)</w:t>
            </w:r>
          </w:p>
        </w:tc>
      </w:tr>
      <w:tr w:rsidR="00C840DE" w:rsidTr="001F5769">
        <w:trPr>
          <w:cantSplit/>
          <w:jc w:val="right"/>
        </w:trPr>
        <w:tc>
          <w:tcPr>
            <w:tcW w:w="1626" w:type="dxa"/>
          </w:tcPr>
          <w:p w:rsidR="00C840DE" w:rsidRDefault="00C840DE" w:rsidP="001B722A">
            <w:pPr>
              <w:pStyle w:val="Table10ptText-ASDEFCON"/>
            </w:pPr>
            <w:r>
              <w:t>Frequency of Data Collection:</w:t>
            </w:r>
            <w:r>
              <w:tab/>
            </w:r>
          </w:p>
        </w:tc>
        <w:tc>
          <w:tcPr>
            <w:tcW w:w="6372" w:type="dxa"/>
          </w:tcPr>
          <w:p w:rsidR="00C840DE" w:rsidRDefault="00C840DE" w:rsidP="001B722A">
            <w:pPr>
              <w:pStyle w:val="Table10ptText-ASDEFCON"/>
            </w:pPr>
            <w:r>
              <w:t>Identify how often a measure will be collected (</w:t>
            </w:r>
            <w:proofErr w:type="spellStart"/>
            <w:r>
              <w:t>eg</w:t>
            </w:r>
            <w:proofErr w:type="spellEnd"/>
            <w:r>
              <w:t>. monthly, weekly).</w:t>
            </w:r>
          </w:p>
        </w:tc>
      </w:tr>
      <w:tr w:rsidR="00C840DE" w:rsidTr="001F5769">
        <w:trPr>
          <w:cantSplit/>
          <w:jc w:val="right"/>
        </w:trPr>
        <w:tc>
          <w:tcPr>
            <w:tcW w:w="1626" w:type="dxa"/>
          </w:tcPr>
          <w:p w:rsidR="00C840DE" w:rsidRDefault="00C840DE" w:rsidP="001B722A">
            <w:pPr>
              <w:pStyle w:val="Table10ptText-ASDEFCON"/>
            </w:pPr>
            <w:r>
              <w:t>Responsible Individual:</w:t>
            </w:r>
          </w:p>
        </w:tc>
        <w:tc>
          <w:tcPr>
            <w:tcW w:w="6372" w:type="dxa"/>
          </w:tcPr>
          <w:p w:rsidR="00C840DE" w:rsidRDefault="00C840DE" w:rsidP="001B722A">
            <w:pPr>
              <w:pStyle w:val="Table10ptText-ASDEFCON"/>
            </w:pPr>
            <w:r>
              <w:t>Identify who is responsible for data collection and validation.</w:t>
            </w:r>
          </w:p>
        </w:tc>
      </w:tr>
      <w:tr w:rsidR="00C840DE" w:rsidTr="001F5769">
        <w:trPr>
          <w:cantSplit/>
          <w:jc w:val="right"/>
        </w:trPr>
        <w:tc>
          <w:tcPr>
            <w:tcW w:w="1626" w:type="dxa"/>
          </w:tcPr>
          <w:p w:rsidR="00C840DE" w:rsidRDefault="00C840DE" w:rsidP="001B722A">
            <w:pPr>
              <w:pStyle w:val="Table10ptText-ASDEFCON"/>
            </w:pPr>
            <w:r>
              <w:t>Phase or Activity in which Collected:</w:t>
            </w:r>
          </w:p>
        </w:tc>
        <w:tc>
          <w:tcPr>
            <w:tcW w:w="6372" w:type="dxa"/>
          </w:tcPr>
          <w:p w:rsidR="00C840DE" w:rsidRDefault="00C840DE" w:rsidP="001B722A">
            <w:pPr>
              <w:pStyle w:val="Table10ptText-ASDEFCON"/>
            </w:pPr>
            <w:r>
              <w:t>Identify lifecycle phases or activities when this data is collected.</w:t>
            </w:r>
          </w:p>
        </w:tc>
      </w:tr>
      <w:tr w:rsidR="00C840DE" w:rsidTr="001F5769">
        <w:trPr>
          <w:cantSplit/>
          <w:jc w:val="right"/>
        </w:trPr>
        <w:tc>
          <w:tcPr>
            <w:tcW w:w="1626" w:type="dxa"/>
          </w:tcPr>
          <w:p w:rsidR="00C840DE" w:rsidRDefault="00C840DE" w:rsidP="001B722A">
            <w:pPr>
              <w:pStyle w:val="Table10ptText-ASDEFCON"/>
            </w:pPr>
            <w:r>
              <w:t>Tools Used in Data Collection:</w:t>
            </w:r>
          </w:p>
        </w:tc>
        <w:tc>
          <w:tcPr>
            <w:tcW w:w="6372" w:type="dxa"/>
          </w:tcPr>
          <w:p w:rsidR="00C840DE" w:rsidRDefault="00C840DE" w:rsidP="001B722A">
            <w:pPr>
              <w:pStyle w:val="Table10ptText-ASDEFCON"/>
            </w:pPr>
            <w:r>
              <w:t>Identify tools used for data collection.</w:t>
            </w:r>
          </w:p>
        </w:tc>
      </w:tr>
      <w:tr w:rsidR="00C840DE" w:rsidTr="001F5769">
        <w:trPr>
          <w:cantSplit/>
          <w:jc w:val="right"/>
        </w:trPr>
        <w:tc>
          <w:tcPr>
            <w:tcW w:w="1626" w:type="dxa"/>
          </w:tcPr>
          <w:p w:rsidR="00C840DE" w:rsidRDefault="00C840DE" w:rsidP="001B722A">
            <w:pPr>
              <w:pStyle w:val="Table10ptText-ASDEFCON"/>
            </w:pPr>
            <w:r>
              <w:t>Verification and Validation:</w:t>
            </w:r>
          </w:p>
        </w:tc>
        <w:tc>
          <w:tcPr>
            <w:tcW w:w="6372" w:type="dxa"/>
          </w:tcPr>
          <w:p w:rsidR="00C840DE" w:rsidRDefault="00C840DE" w:rsidP="001B722A">
            <w:pPr>
              <w:pStyle w:val="Table10ptText-ASDEFCON"/>
            </w:pPr>
            <w:r>
              <w:t>Identify methods used to verify and validate the data.</w:t>
            </w:r>
          </w:p>
        </w:tc>
      </w:tr>
      <w:tr w:rsidR="00C840DE" w:rsidTr="001F5769">
        <w:trPr>
          <w:cantSplit/>
          <w:jc w:val="right"/>
        </w:trPr>
        <w:tc>
          <w:tcPr>
            <w:tcW w:w="1626" w:type="dxa"/>
          </w:tcPr>
          <w:p w:rsidR="00C840DE" w:rsidRDefault="00C840DE" w:rsidP="001B722A">
            <w:pPr>
              <w:pStyle w:val="Table10ptText-ASDEFCON"/>
            </w:pPr>
            <w:r>
              <w:t>Repository for Collected Data:</w:t>
            </w:r>
          </w:p>
        </w:tc>
        <w:tc>
          <w:tcPr>
            <w:tcW w:w="6372" w:type="dxa"/>
          </w:tcPr>
          <w:p w:rsidR="00C840DE" w:rsidRDefault="00C840DE" w:rsidP="001B722A">
            <w:pPr>
              <w:pStyle w:val="Table10ptText-ASDEFCON"/>
            </w:pPr>
            <w:r>
              <w:t>Identify where the identified data will be stored.</w:t>
            </w:r>
          </w:p>
        </w:tc>
      </w:tr>
      <w:tr w:rsidR="00C840DE" w:rsidTr="001F5769">
        <w:trPr>
          <w:cantSplit/>
          <w:jc w:val="right"/>
        </w:trPr>
        <w:tc>
          <w:tcPr>
            <w:tcW w:w="7998" w:type="dxa"/>
            <w:gridSpan w:val="2"/>
          </w:tcPr>
          <w:p w:rsidR="00C840DE" w:rsidRDefault="00C840DE" w:rsidP="001B722A">
            <w:pPr>
              <w:pStyle w:val="Table10ptHeading-ASDEFCON"/>
            </w:pPr>
            <w:r>
              <w:t>Data Analysis Procedure (For Each Indicator)</w:t>
            </w:r>
          </w:p>
        </w:tc>
      </w:tr>
      <w:tr w:rsidR="00C840DE" w:rsidTr="001F5769">
        <w:trPr>
          <w:cantSplit/>
          <w:jc w:val="right"/>
        </w:trPr>
        <w:tc>
          <w:tcPr>
            <w:tcW w:w="1626" w:type="dxa"/>
          </w:tcPr>
          <w:p w:rsidR="00C840DE" w:rsidRDefault="00C840DE" w:rsidP="001B722A">
            <w:pPr>
              <w:pStyle w:val="Table10ptText-ASDEFCON"/>
            </w:pPr>
            <w:r>
              <w:t>Frequency of Data Reporting:</w:t>
            </w:r>
          </w:p>
        </w:tc>
        <w:tc>
          <w:tcPr>
            <w:tcW w:w="6372" w:type="dxa"/>
          </w:tcPr>
          <w:p w:rsidR="00C840DE" w:rsidRDefault="00C840DE" w:rsidP="001B722A">
            <w:pPr>
              <w:pStyle w:val="Table10ptText-ASDEFCON"/>
            </w:pPr>
            <w:r>
              <w:t>Identify how often an indicator will be generated (</w:t>
            </w:r>
            <w:proofErr w:type="spellStart"/>
            <w:r>
              <w:t>eg</w:t>
            </w:r>
            <w:proofErr w:type="spellEnd"/>
            <w:r>
              <w:t>. monthly, weekly)</w:t>
            </w:r>
            <w:r w:rsidR="00C20153">
              <w:t>, including when the data will be delivered to the Commonwealth</w:t>
            </w:r>
            <w:r>
              <w:t>.</w:t>
            </w:r>
          </w:p>
        </w:tc>
      </w:tr>
      <w:tr w:rsidR="00C840DE" w:rsidTr="001F5769">
        <w:trPr>
          <w:cantSplit/>
          <w:jc w:val="right"/>
        </w:trPr>
        <w:tc>
          <w:tcPr>
            <w:tcW w:w="1626" w:type="dxa"/>
          </w:tcPr>
          <w:p w:rsidR="00C840DE" w:rsidRDefault="00C840DE" w:rsidP="001B722A">
            <w:pPr>
              <w:pStyle w:val="Table10ptText-ASDEFCON"/>
            </w:pPr>
            <w:r>
              <w:t>Responsible Individual:</w:t>
            </w:r>
          </w:p>
        </w:tc>
        <w:tc>
          <w:tcPr>
            <w:tcW w:w="6372" w:type="dxa"/>
          </w:tcPr>
          <w:p w:rsidR="00C840DE" w:rsidRDefault="00C840DE" w:rsidP="001B722A">
            <w:pPr>
              <w:pStyle w:val="Table10ptText-ASDEFCON"/>
            </w:pPr>
            <w:r>
              <w:t>Identify who is responsible for data analysis.</w:t>
            </w:r>
          </w:p>
        </w:tc>
      </w:tr>
      <w:tr w:rsidR="00C840DE" w:rsidTr="001F5769">
        <w:trPr>
          <w:cantSplit/>
          <w:jc w:val="right"/>
        </w:trPr>
        <w:tc>
          <w:tcPr>
            <w:tcW w:w="1626" w:type="dxa"/>
          </w:tcPr>
          <w:p w:rsidR="00C840DE" w:rsidRDefault="00C840DE" w:rsidP="001B722A">
            <w:pPr>
              <w:pStyle w:val="Table10ptText-ASDEFCON"/>
            </w:pPr>
            <w:r>
              <w:t>Phase or Activity in which Analysed:</w:t>
            </w:r>
          </w:p>
        </w:tc>
        <w:tc>
          <w:tcPr>
            <w:tcW w:w="6372" w:type="dxa"/>
          </w:tcPr>
          <w:p w:rsidR="00C840DE" w:rsidRDefault="00C840DE" w:rsidP="001B722A">
            <w:pPr>
              <w:pStyle w:val="Table10ptText-ASDEFCON"/>
            </w:pPr>
            <w:r>
              <w:t>Identify the lifecycle phase or activity during which analysis will be performed.</w:t>
            </w:r>
          </w:p>
        </w:tc>
      </w:tr>
      <w:tr w:rsidR="00C840DE" w:rsidTr="001F5769">
        <w:trPr>
          <w:cantSplit/>
          <w:jc w:val="right"/>
        </w:trPr>
        <w:tc>
          <w:tcPr>
            <w:tcW w:w="1626" w:type="dxa"/>
          </w:tcPr>
          <w:p w:rsidR="00C840DE" w:rsidRDefault="00C840DE" w:rsidP="001B722A">
            <w:pPr>
              <w:pStyle w:val="Table10ptText-ASDEFCON"/>
            </w:pPr>
            <w:r>
              <w:t>Source of Data for Analysis:</w:t>
            </w:r>
          </w:p>
        </w:tc>
        <w:tc>
          <w:tcPr>
            <w:tcW w:w="6372" w:type="dxa"/>
          </w:tcPr>
          <w:p w:rsidR="00C840DE" w:rsidRDefault="00C840DE" w:rsidP="001B722A">
            <w:pPr>
              <w:pStyle w:val="Table10ptText-ASDEFCON"/>
            </w:pPr>
            <w:r>
              <w:t>Identify the source of the data to be analysed.</w:t>
            </w:r>
          </w:p>
        </w:tc>
      </w:tr>
      <w:tr w:rsidR="00C840DE" w:rsidTr="001F5769">
        <w:trPr>
          <w:cantSplit/>
          <w:jc w:val="right"/>
        </w:trPr>
        <w:tc>
          <w:tcPr>
            <w:tcW w:w="1626" w:type="dxa"/>
          </w:tcPr>
          <w:p w:rsidR="00C840DE" w:rsidRDefault="00C840DE" w:rsidP="001B722A">
            <w:pPr>
              <w:pStyle w:val="Table10ptText-ASDEFCON"/>
            </w:pPr>
            <w:r>
              <w:t>Tools Used in Analysis:</w:t>
            </w:r>
          </w:p>
        </w:tc>
        <w:tc>
          <w:tcPr>
            <w:tcW w:w="6372" w:type="dxa"/>
          </w:tcPr>
          <w:p w:rsidR="00C840DE" w:rsidRDefault="00C840DE" w:rsidP="001B722A">
            <w:pPr>
              <w:pStyle w:val="Table10ptText-ASDEFCON"/>
            </w:pPr>
            <w:r>
              <w:t>Identify any tools to be used in the analysis.</w:t>
            </w:r>
          </w:p>
        </w:tc>
      </w:tr>
      <w:tr w:rsidR="00C840DE" w:rsidTr="001F5769">
        <w:trPr>
          <w:cantSplit/>
          <w:jc w:val="right"/>
        </w:trPr>
        <w:tc>
          <w:tcPr>
            <w:tcW w:w="1626" w:type="dxa"/>
          </w:tcPr>
          <w:p w:rsidR="00C840DE" w:rsidRDefault="00C840DE" w:rsidP="001B722A">
            <w:pPr>
              <w:pStyle w:val="Table10ptText-ASDEFCON"/>
            </w:pPr>
            <w:r>
              <w:t>Review, Report, or User:</w:t>
            </w:r>
          </w:p>
        </w:tc>
        <w:tc>
          <w:tcPr>
            <w:tcW w:w="6372" w:type="dxa"/>
          </w:tcPr>
          <w:p w:rsidR="00C840DE" w:rsidRDefault="00C840DE" w:rsidP="001B722A">
            <w:pPr>
              <w:pStyle w:val="Table10ptText-ASDEFCON"/>
            </w:pPr>
            <w:r>
              <w:t>Identify where the analysis will be reported and used (</w:t>
            </w:r>
            <w:proofErr w:type="spellStart"/>
            <w:r>
              <w:t>eg</w:t>
            </w:r>
            <w:proofErr w:type="spellEnd"/>
            <w:r>
              <w:t>.</w:t>
            </w:r>
            <w:r w:rsidR="00072E80">
              <w:t xml:space="preserve"> System</w:t>
            </w:r>
            <w:r>
              <w:t xml:space="preserve"> </w:t>
            </w:r>
            <w:r w:rsidR="00072E80">
              <w:t>R</w:t>
            </w:r>
            <w:r>
              <w:t>eview, monthly program review).</w:t>
            </w:r>
          </w:p>
        </w:tc>
      </w:tr>
      <w:tr w:rsidR="00C840DE" w:rsidTr="001F5769">
        <w:trPr>
          <w:cantSplit/>
          <w:jc w:val="right"/>
        </w:trPr>
        <w:tc>
          <w:tcPr>
            <w:tcW w:w="7998" w:type="dxa"/>
            <w:gridSpan w:val="2"/>
          </w:tcPr>
          <w:p w:rsidR="00C840DE" w:rsidRDefault="00C840DE" w:rsidP="001B722A">
            <w:pPr>
              <w:pStyle w:val="Table10ptHeading-ASDEFCON"/>
            </w:pPr>
            <w:r>
              <w:t>Additional Information</w:t>
            </w:r>
          </w:p>
        </w:tc>
      </w:tr>
      <w:tr w:rsidR="00C840DE" w:rsidTr="001F5769">
        <w:trPr>
          <w:cantSplit/>
          <w:jc w:val="right"/>
        </w:trPr>
        <w:tc>
          <w:tcPr>
            <w:tcW w:w="1626" w:type="dxa"/>
          </w:tcPr>
          <w:p w:rsidR="00C840DE" w:rsidRDefault="00C840DE" w:rsidP="001B722A">
            <w:pPr>
              <w:pStyle w:val="Table10ptText-ASDEFCON"/>
            </w:pPr>
            <w:r>
              <w:t>Additional Analysis Guidance:</w:t>
            </w:r>
          </w:p>
        </w:tc>
        <w:tc>
          <w:tcPr>
            <w:tcW w:w="6372" w:type="dxa"/>
          </w:tcPr>
          <w:p w:rsidR="00C840DE" w:rsidRDefault="00C840DE" w:rsidP="001B722A">
            <w:pPr>
              <w:pStyle w:val="Table10ptText-ASDEFCON"/>
            </w:pPr>
            <w:r>
              <w:t>Provide any additional guidance that the measurement analyst should consider during the analysis.  Indicate related indicators or measures.  Indicate any additional decision criteria that may be considered at a later date.</w:t>
            </w:r>
          </w:p>
        </w:tc>
      </w:tr>
      <w:tr w:rsidR="00C840DE" w:rsidTr="001F5769">
        <w:trPr>
          <w:cantSplit/>
          <w:jc w:val="right"/>
        </w:trPr>
        <w:tc>
          <w:tcPr>
            <w:tcW w:w="1626" w:type="dxa"/>
          </w:tcPr>
          <w:p w:rsidR="00C840DE" w:rsidRDefault="00C840DE" w:rsidP="001B722A">
            <w:pPr>
              <w:pStyle w:val="Table10ptText-ASDEFCON"/>
            </w:pPr>
            <w:r>
              <w:t>Implementation Considerations:</w:t>
            </w:r>
          </w:p>
        </w:tc>
        <w:tc>
          <w:tcPr>
            <w:tcW w:w="6372" w:type="dxa"/>
          </w:tcPr>
          <w:p w:rsidR="00C840DE" w:rsidRDefault="00C840DE" w:rsidP="001B722A">
            <w:pPr>
              <w:pStyle w:val="Table10ptText-ASDEFCON"/>
            </w:pPr>
            <w:r>
              <w:t xml:space="preserve">Provide any implementation considerations that the measurement analyst should keep in mind. </w:t>
            </w:r>
            <w:r w:rsidR="00F27E97">
              <w:t xml:space="preserve"> </w:t>
            </w:r>
            <w:r>
              <w:t>Identify any lessons learned or guidance.</w:t>
            </w:r>
          </w:p>
        </w:tc>
      </w:tr>
    </w:tbl>
    <w:p w:rsidR="00A52D2F" w:rsidRDefault="00A52D2F" w:rsidP="001B722A">
      <w:pPr>
        <w:pStyle w:val="ASDEFCONNormal"/>
      </w:pPr>
    </w:p>
    <w:p w:rsidR="00703579" w:rsidRDefault="00630696" w:rsidP="001B722A">
      <w:pPr>
        <w:pStyle w:val="SOWHL3-ASDEFCON"/>
      </w:pPr>
      <w:bookmarkStart w:id="11" w:name="_Ref98562123"/>
      <w:r>
        <w:t>Evaluation of Measurement Information Products</w:t>
      </w:r>
      <w:bookmarkEnd w:id="11"/>
    </w:p>
    <w:p w:rsidR="00621552" w:rsidRDefault="00630696" w:rsidP="001B722A">
      <w:pPr>
        <w:pStyle w:val="SOWTL4-ASDEFCON"/>
      </w:pPr>
      <w:r>
        <w:t xml:space="preserve">The </w:t>
      </w:r>
      <w:r w:rsidR="0064761C">
        <w:t xml:space="preserve">‘Information Needs and Measures </w:t>
      </w:r>
      <w:r w:rsidR="00D923C7">
        <w:t>Specification</w:t>
      </w:r>
      <w:r w:rsidR="0064761C">
        <w:t xml:space="preserve">’ </w:t>
      </w:r>
      <w:r>
        <w:t>shall specify the criteria to be applied when evaluating the extent to which measurement information products support the sat</w:t>
      </w:r>
      <w:r w:rsidR="00621552">
        <w:t>isfaction of information needs.</w:t>
      </w:r>
    </w:p>
    <w:p w:rsidR="00630696" w:rsidRDefault="00621552" w:rsidP="001B722A">
      <w:pPr>
        <w:pStyle w:val="Note-ASDEFCON"/>
      </w:pPr>
      <w:r>
        <w:t xml:space="preserve">Note:  </w:t>
      </w:r>
      <w:r w:rsidR="00630696">
        <w:t xml:space="preserve">Example criteria for the evaluation of information products can be found in </w:t>
      </w:r>
      <w:r w:rsidR="00022F67">
        <w:t>AS/NZS ISO/IEC/IEEE 15939</w:t>
      </w:r>
      <w:r w:rsidR="00630696">
        <w:t xml:space="preserve"> Annex D.</w:t>
      </w:r>
    </w:p>
    <w:sectPr w:rsidR="00630696" w:rsidSect="00511C41">
      <w:headerReference w:type="default" r:id="rId8"/>
      <w:footerReference w:type="default" r:id="rId9"/>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6D4" w:rsidRDefault="001B36D4">
      <w:r>
        <w:separator/>
      </w:r>
    </w:p>
  </w:endnote>
  <w:endnote w:type="continuationSeparator" w:id="0">
    <w:p w:rsidR="001B36D4" w:rsidRDefault="001B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B7D33" w:rsidTr="00897A98">
      <w:tc>
        <w:tcPr>
          <w:tcW w:w="2500" w:type="pct"/>
        </w:tcPr>
        <w:p w:rsidR="00FB7D33" w:rsidRDefault="00FB7D33" w:rsidP="00897A98">
          <w:pPr>
            <w:pStyle w:val="ASDEFCONHeaderFooterLeft"/>
          </w:pPr>
        </w:p>
      </w:tc>
      <w:tc>
        <w:tcPr>
          <w:tcW w:w="2500" w:type="pct"/>
        </w:tcPr>
        <w:p w:rsidR="00FB7D33" w:rsidRPr="00897A98" w:rsidRDefault="00FB7D33" w:rsidP="00897A98">
          <w:pPr>
            <w:pStyle w:val="ASDEFCONHeaderFooterRight"/>
            <w:rPr>
              <w:szCs w:val="16"/>
            </w:rPr>
          </w:pPr>
          <w:r w:rsidRPr="00897A98">
            <w:rPr>
              <w:rStyle w:val="PageNumber"/>
              <w:color w:val="auto"/>
              <w:szCs w:val="16"/>
            </w:rPr>
            <w:fldChar w:fldCharType="begin"/>
          </w:r>
          <w:r w:rsidRPr="00897A98">
            <w:rPr>
              <w:rStyle w:val="PageNumber"/>
              <w:color w:val="auto"/>
              <w:szCs w:val="16"/>
            </w:rPr>
            <w:instrText xml:space="preserve"> PAGE </w:instrText>
          </w:r>
          <w:r w:rsidRPr="00897A98">
            <w:rPr>
              <w:rStyle w:val="PageNumber"/>
              <w:color w:val="auto"/>
              <w:szCs w:val="16"/>
            </w:rPr>
            <w:fldChar w:fldCharType="separate"/>
          </w:r>
          <w:r w:rsidR="005208CB">
            <w:rPr>
              <w:rStyle w:val="PageNumber"/>
              <w:noProof/>
              <w:color w:val="auto"/>
              <w:szCs w:val="16"/>
            </w:rPr>
            <w:t>1</w:t>
          </w:r>
          <w:r w:rsidRPr="00897A98">
            <w:rPr>
              <w:rStyle w:val="PageNumber"/>
              <w:color w:val="auto"/>
              <w:szCs w:val="16"/>
            </w:rPr>
            <w:fldChar w:fldCharType="end"/>
          </w:r>
        </w:p>
      </w:tc>
    </w:tr>
    <w:tr w:rsidR="00FB7D33" w:rsidTr="00897A98">
      <w:tc>
        <w:tcPr>
          <w:tcW w:w="5000" w:type="pct"/>
          <w:gridSpan w:val="2"/>
        </w:tcPr>
        <w:p w:rsidR="00FB7D33" w:rsidRDefault="007D4E3C" w:rsidP="001B722A">
          <w:pPr>
            <w:pStyle w:val="ASDEFCONHeaderFooterClassification"/>
          </w:pPr>
          <w:fldSimple w:instr=" DOCPROPERTY  Classification  \* MERGEFORMAT ">
            <w:r>
              <w:t>OFFICIAL</w:t>
            </w:r>
          </w:fldSimple>
        </w:p>
      </w:tc>
    </w:tr>
  </w:tbl>
  <w:p w:rsidR="00FB7D33" w:rsidRPr="00897A98" w:rsidRDefault="00FB7D33" w:rsidP="00897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6D4" w:rsidRDefault="001B36D4">
      <w:r>
        <w:separator/>
      </w:r>
    </w:p>
  </w:footnote>
  <w:footnote w:type="continuationSeparator" w:id="0">
    <w:p w:rsidR="001B36D4" w:rsidRDefault="001B3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B7D33" w:rsidTr="00897A98">
      <w:tc>
        <w:tcPr>
          <w:tcW w:w="5000" w:type="pct"/>
          <w:gridSpan w:val="2"/>
        </w:tcPr>
        <w:p w:rsidR="00FB7D33" w:rsidRDefault="007D4E3C" w:rsidP="00504D0F">
          <w:pPr>
            <w:pStyle w:val="ASDEFCONHeaderFooterClassification"/>
          </w:pPr>
          <w:fldSimple w:instr=" DOCPROPERTY  Classification  \* MERGEFORMAT ">
            <w:r>
              <w:t>OFFICIAL</w:t>
            </w:r>
          </w:fldSimple>
        </w:p>
      </w:tc>
    </w:tr>
    <w:tr w:rsidR="00FB7D33" w:rsidTr="00897A98">
      <w:tc>
        <w:tcPr>
          <w:tcW w:w="2500" w:type="pct"/>
        </w:tcPr>
        <w:p w:rsidR="00FB7D33" w:rsidRDefault="005208CB" w:rsidP="00897A98">
          <w:pPr>
            <w:pStyle w:val="ASDEFCONHeaderFooterLeft"/>
          </w:pPr>
          <w:r>
            <w:fldChar w:fldCharType="begin"/>
          </w:r>
          <w:r>
            <w:instrText xml:space="preserve"> DOCPROPERTY Header_Left </w:instrText>
          </w:r>
          <w:r>
            <w:fldChar w:fldCharType="separate"/>
          </w:r>
          <w:r w:rsidR="007D4E3C">
            <w:t>ASDEFCON (Strategic Materiel)</w:t>
          </w:r>
          <w:r>
            <w:fldChar w:fldCharType="end"/>
          </w:r>
        </w:p>
      </w:tc>
      <w:tc>
        <w:tcPr>
          <w:tcW w:w="2500" w:type="pct"/>
        </w:tcPr>
        <w:p w:rsidR="00FB7D33" w:rsidRDefault="007D4E3C" w:rsidP="00504D0F">
          <w:pPr>
            <w:pStyle w:val="ASDEFCONHeaderFooterRight"/>
          </w:pPr>
          <w:fldSimple w:instr=" DOCPROPERTY  Title  \* MERGEFORMAT ">
            <w:r>
              <w:t>DID-PM-MEAS-MEASP</w:t>
            </w:r>
          </w:fldSimple>
          <w:r w:rsidR="003237E6">
            <w:t>-</w:t>
          </w:r>
          <w:fldSimple w:instr=" DOCPROPERTY  Version  \* MERGEFORMAT ">
            <w:r>
              <w:t>V5.3</w:t>
            </w:r>
          </w:fldSimple>
        </w:p>
      </w:tc>
    </w:tr>
  </w:tbl>
  <w:p w:rsidR="00FB7D33" w:rsidRPr="00897A98" w:rsidRDefault="00FB7D33" w:rsidP="00897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23"/>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4A3"/>
    <w:rsid w:val="00015056"/>
    <w:rsid w:val="00022F67"/>
    <w:rsid w:val="00043F69"/>
    <w:rsid w:val="00070193"/>
    <w:rsid w:val="00072E80"/>
    <w:rsid w:val="000A11CD"/>
    <w:rsid w:val="000E00BF"/>
    <w:rsid w:val="000E424E"/>
    <w:rsid w:val="00121B07"/>
    <w:rsid w:val="00150CF0"/>
    <w:rsid w:val="00170FDB"/>
    <w:rsid w:val="001912C9"/>
    <w:rsid w:val="001A11DB"/>
    <w:rsid w:val="001B36D4"/>
    <w:rsid w:val="001B722A"/>
    <w:rsid w:val="001D3600"/>
    <w:rsid w:val="001D39BB"/>
    <w:rsid w:val="001D607F"/>
    <w:rsid w:val="001F5769"/>
    <w:rsid w:val="002432F5"/>
    <w:rsid w:val="00247384"/>
    <w:rsid w:val="002558E0"/>
    <w:rsid w:val="002A4E94"/>
    <w:rsid w:val="002E7084"/>
    <w:rsid w:val="002F61C0"/>
    <w:rsid w:val="00310528"/>
    <w:rsid w:val="00317C9E"/>
    <w:rsid w:val="003237E6"/>
    <w:rsid w:val="00344402"/>
    <w:rsid w:val="0035734E"/>
    <w:rsid w:val="003718C3"/>
    <w:rsid w:val="00384B5D"/>
    <w:rsid w:val="003A0705"/>
    <w:rsid w:val="003B314C"/>
    <w:rsid w:val="003E60DF"/>
    <w:rsid w:val="003F3E88"/>
    <w:rsid w:val="00421031"/>
    <w:rsid w:val="00430ED0"/>
    <w:rsid w:val="00447AA4"/>
    <w:rsid w:val="00484335"/>
    <w:rsid w:val="004950C6"/>
    <w:rsid w:val="004A675A"/>
    <w:rsid w:val="004C3D22"/>
    <w:rsid w:val="004D53F9"/>
    <w:rsid w:val="004E127F"/>
    <w:rsid w:val="004E68EE"/>
    <w:rsid w:val="004E7844"/>
    <w:rsid w:val="004F6440"/>
    <w:rsid w:val="004F740F"/>
    <w:rsid w:val="00504D0F"/>
    <w:rsid w:val="00511C41"/>
    <w:rsid w:val="0052080A"/>
    <w:rsid w:val="005208CB"/>
    <w:rsid w:val="00546153"/>
    <w:rsid w:val="00547A40"/>
    <w:rsid w:val="005970DE"/>
    <w:rsid w:val="005C5195"/>
    <w:rsid w:val="005D4AF9"/>
    <w:rsid w:val="005E12DA"/>
    <w:rsid w:val="00621552"/>
    <w:rsid w:val="00621D95"/>
    <w:rsid w:val="006266AE"/>
    <w:rsid w:val="00630696"/>
    <w:rsid w:val="00637762"/>
    <w:rsid w:val="0064761C"/>
    <w:rsid w:val="006478C2"/>
    <w:rsid w:val="006565E1"/>
    <w:rsid w:val="00684A6A"/>
    <w:rsid w:val="006B14C3"/>
    <w:rsid w:val="00703579"/>
    <w:rsid w:val="00766846"/>
    <w:rsid w:val="007C08DE"/>
    <w:rsid w:val="007D058A"/>
    <w:rsid w:val="007D4E3C"/>
    <w:rsid w:val="00806E76"/>
    <w:rsid w:val="008469EB"/>
    <w:rsid w:val="0085511D"/>
    <w:rsid w:val="00857334"/>
    <w:rsid w:val="008709B2"/>
    <w:rsid w:val="00877A35"/>
    <w:rsid w:val="00897A98"/>
    <w:rsid w:val="008C074E"/>
    <w:rsid w:val="008C583E"/>
    <w:rsid w:val="009504A3"/>
    <w:rsid w:val="00956F10"/>
    <w:rsid w:val="00990525"/>
    <w:rsid w:val="00997EC6"/>
    <w:rsid w:val="009B3727"/>
    <w:rsid w:val="009B79F7"/>
    <w:rsid w:val="009C33CE"/>
    <w:rsid w:val="009D7CBB"/>
    <w:rsid w:val="009E0830"/>
    <w:rsid w:val="00A1006E"/>
    <w:rsid w:val="00A23F38"/>
    <w:rsid w:val="00A335CD"/>
    <w:rsid w:val="00A33B32"/>
    <w:rsid w:val="00A355EC"/>
    <w:rsid w:val="00A52D2F"/>
    <w:rsid w:val="00A634CC"/>
    <w:rsid w:val="00A73B2E"/>
    <w:rsid w:val="00A943CE"/>
    <w:rsid w:val="00AA5CA6"/>
    <w:rsid w:val="00AD1037"/>
    <w:rsid w:val="00B05E04"/>
    <w:rsid w:val="00B124D1"/>
    <w:rsid w:val="00B52F36"/>
    <w:rsid w:val="00B56A77"/>
    <w:rsid w:val="00B91B42"/>
    <w:rsid w:val="00B95E6A"/>
    <w:rsid w:val="00BC7379"/>
    <w:rsid w:val="00C20153"/>
    <w:rsid w:val="00C31BEE"/>
    <w:rsid w:val="00C66E71"/>
    <w:rsid w:val="00C840DE"/>
    <w:rsid w:val="00CD27AE"/>
    <w:rsid w:val="00D017CD"/>
    <w:rsid w:val="00D21C92"/>
    <w:rsid w:val="00D7339D"/>
    <w:rsid w:val="00D76D32"/>
    <w:rsid w:val="00D923C7"/>
    <w:rsid w:val="00DD229A"/>
    <w:rsid w:val="00E5195E"/>
    <w:rsid w:val="00E621AB"/>
    <w:rsid w:val="00E758F3"/>
    <w:rsid w:val="00EC4EFE"/>
    <w:rsid w:val="00EC662A"/>
    <w:rsid w:val="00EC76FF"/>
    <w:rsid w:val="00F115BA"/>
    <w:rsid w:val="00F27E97"/>
    <w:rsid w:val="00F90CEF"/>
    <w:rsid w:val="00FA27DB"/>
    <w:rsid w:val="00FA2CE5"/>
    <w:rsid w:val="00FA380C"/>
    <w:rsid w:val="00FB7D33"/>
    <w:rsid w:val="00FC2DB2"/>
    <w:rsid w:val="00FC674D"/>
    <w:rsid w:val="00FE23EB"/>
    <w:rsid w:val="00FF0DF1"/>
    <w:rsid w:val="00FF12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AEB6543-DFD3-49C5-8C9B-B4CA83B3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8C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208CB"/>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208CB"/>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5208CB"/>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208CB"/>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310528"/>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310528"/>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310528"/>
    <w:pPr>
      <w:numPr>
        <w:ilvl w:val="6"/>
        <w:numId w:val="23"/>
      </w:numPr>
      <w:spacing w:before="240" w:after="60"/>
      <w:outlineLvl w:val="6"/>
    </w:pPr>
  </w:style>
  <w:style w:type="paragraph" w:styleId="Heading8">
    <w:name w:val="heading 8"/>
    <w:aliases w:val="Spare4,(A)"/>
    <w:basedOn w:val="Normal"/>
    <w:next w:val="Normal"/>
    <w:link w:val="Heading8Char"/>
    <w:qFormat/>
    <w:rsid w:val="00310528"/>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31052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5208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8CB"/>
  </w:style>
  <w:style w:type="paragraph" w:styleId="TOC1">
    <w:name w:val="toc 1"/>
    <w:autoRedefine/>
    <w:uiPriority w:val="39"/>
    <w:rsid w:val="005208CB"/>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TOC2">
    <w:name w:val="toc 2"/>
    <w:next w:val="ASDEFCONNormal"/>
    <w:autoRedefine/>
    <w:uiPriority w:val="39"/>
    <w:rsid w:val="005208CB"/>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5208CB"/>
    <w:pPr>
      <w:spacing w:after="100"/>
      <w:ind w:left="4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9C33CE"/>
    <w:rPr>
      <w:b/>
      <w:bCs/>
    </w:rPr>
  </w:style>
  <w:style w:type="table" w:styleId="TableGrid">
    <w:name w:val="Table Grid"/>
    <w:basedOn w:val="TableNormal"/>
    <w:rsid w:val="001A11D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A11DB"/>
  </w:style>
  <w:style w:type="paragraph" w:customStyle="1" w:styleId="Style1">
    <w:name w:val="Style1"/>
    <w:basedOn w:val="Heading4"/>
    <w:rsid w:val="001A11DB"/>
    <w:rPr>
      <w:b w:val="0"/>
    </w:rPr>
  </w:style>
  <w:style w:type="paragraph" w:styleId="EndnoteText">
    <w:name w:val="endnote text"/>
    <w:basedOn w:val="Normal"/>
    <w:semiHidden/>
    <w:rsid w:val="001A11DB"/>
  </w:style>
  <w:style w:type="paragraph" w:customStyle="1" w:styleId="COTCOCLV2-ASDEFCON">
    <w:name w:val="COT/COC LV2 - ASDEFCON"/>
    <w:basedOn w:val="ASDEFCONNormal"/>
    <w:next w:val="COTCOCLV3-ASDEFCON"/>
    <w:rsid w:val="005208CB"/>
    <w:pPr>
      <w:keepNext/>
      <w:keepLines/>
      <w:numPr>
        <w:ilvl w:val="1"/>
        <w:numId w:val="3"/>
      </w:numPr>
      <w:pBdr>
        <w:bottom w:val="single" w:sz="4" w:space="1" w:color="auto"/>
      </w:pBdr>
    </w:pPr>
    <w:rPr>
      <w:b/>
    </w:rPr>
  </w:style>
  <w:style w:type="paragraph" w:customStyle="1" w:styleId="ASDEFCONNormal">
    <w:name w:val="ASDEFCON Normal"/>
    <w:link w:val="ASDEFCONNormalChar"/>
    <w:rsid w:val="005208CB"/>
    <w:pPr>
      <w:spacing w:after="120"/>
      <w:jc w:val="both"/>
    </w:pPr>
    <w:rPr>
      <w:rFonts w:ascii="Arial" w:hAnsi="Arial"/>
      <w:color w:val="000000"/>
      <w:szCs w:val="40"/>
    </w:rPr>
  </w:style>
  <w:style w:type="character" w:customStyle="1" w:styleId="ASDEFCONNormalChar">
    <w:name w:val="ASDEFCON Normal Char"/>
    <w:link w:val="ASDEFCONNormal"/>
    <w:rsid w:val="005208CB"/>
    <w:rPr>
      <w:rFonts w:ascii="Arial" w:hAnsi="Arial"/>
      <w:color w:val="000000"/>
      <w:szCs w:val="40"/>
    </w:rPr>
  </w:style>
  <w:style w:type="paragraph" w:customStyle="1" w:styleId="COTCOCLV3-ASDEFCON">
    <w:name w:val="COT/COC LV3 - ASDEFCON"/>
    <w:basedOn w:val="ASDEFCONNormal"/>
    <w:rsid w:val="005208CB"/>
    <w:pPr>
      <w:numPr>
        <w:ilvl w:val="2"/>
        <w:numId w:val="3"/>
      </w:numPr>
    </w:pPr>
  </w:style>
  <w:style w:type="paragraph" w:customStyle="1" w:styleId="COTCOCLV1-ASDEFCON">
    <w:name w:val="COT/COC LV1 - ASDEFCON"/>
    <w:basedOn w:val="ASDEFCONNormal"/>
    <w:next w:val="COTCOCLV2-ASDEFCON"/>
    <w:rsid w:val="005208CB"/>
    <w:pPr>
      <w:keepNext/>
      <w:keepLines/>
      <w:numPr>
        <w:numId w:val="3"/>
      </w:numPr>
      <w:spacing w:before="240"/>
    </w:pPr>
    <w:rPr>
      <w:b/>
      <w:caps/>
    </w:rPr>
  </w:style>
  <w:style w:type="paragraph" w:customStyle="1" w:styleId="COTCOCLV4-ASDEFCON">
    <w:name w:val="COT/COC LV4 - ASDEFCON"/>
    <w:basedOn w:val="ASDEFCONNormal"/>
    <w:rsid w:val="005208CB"/>
    <w:pPr>
      <w:numPr>
        <w:ilvl w:val="3"/>
        <w:numId w:val="3"/>
      </w:numPr>
    </w:pPr>
  </w:style>
  <w:style w:type="paragraph" w:customStyle="1" w:styleId="COTCOCLV5-ASDEFCON">
    <w:name w:val="COT/COC LV5 - ASDEFCON"/>
    <w:basedOn w:val="ASDEFCONNormal"/>
    <w:rsid w:val="005208CB"/>
    <w:pPr>
      <w:numPr>
        <w:ilvl w:val="4"/>
        <w:numId w:val="3"/>
      </w:numPr>
    </w:pPr>
  </w:style>
  <w:style w:type="paragraph" w:customStyle="1" w:styleId="COTCOCLV6-ASDEFCON">
    <w:name w:val="COT/COC LV6 - ASDEFCON"/>
    <w:basedOn w:val="ASDEFCONNormal"/>
    <w:rsid w:val="005208CB"/>
    <w:pPr>
      <w:keepLines/>
      <w:numPr>
        <w:ilvl w:val="5"/>
        <w:numId w:val="3"/>
      </w:numPr>
    </w:pPr>
  </w:style>
  <w:style w:type="paragraph" w:customStyle="1" w:styleId="ASDEFCONOption">
    <w:name w:val="ASDEFCON Option"/>
    <w:basedOn w:val="ASDEFCONNormal"/>
    <w:rsid w:val="005208CB"/>
    <w:pPr>
      <w:keepNext/>
      <w:spacing w:before="60"/>
    </w:pPr>
    <w:rPr>
      <w:b/>
      <w:i/>
      <w:szCs w:val="24"/>
    </w:rPr>
  </w:style>
  <w:style w:type="paragraph" w:customStyle="1" w:styleId="NoteToDrafters-ASDEFCON">
    <w:name w:val="Note To Drafters - ASDEFCON"/>
    <w:basedOn w:val="ASDEFCONNormal"/>
    <w:rsid w:val="005208CB"/>
    <w:pPr>
      <w:keepNext/>
      <w:shd w:val="clear" w:color="auto" w:fill="000000"/>
    </w:pPr>
    <w:rPr>
      <w:b/>
      <w:i/>
      <w:color w:val="FFFFFF"/>
    </w:rPr>
  </w:style>
  <w:style w:type="paragraph" w:customStyle="1" w:styleId="NoteToTenderers-ASDEFCON">
    <w:name w:val="Note To Tenderers - ASDEFCON"/>
    <w:basedOn w:val="ASDEFCONNormal"/>
    <w:rsid w:val="005208CB"/>
    <w:pPr>
      <w:keepNext/>
      <w:shd w:val="pct15" w:color="auto" w:fill="auto"/>
    </w:pPr>
    <w:rPr>
      <w:b/>
      <w:i/>
    </w:rPr>
  </w:style>
  <w:style w:type="paragraph" w:customStyle="1" w:styleId="ASDEFCONTitle">
    <w:name w:val="ASDEFCON Title"/>
    <w:basedOn w:val="Normal"/>
    <w:rsid w:val="005208CB"/>
    <w:pPr>
      <w:keepLines/>
      <w:spacing w:before="240"/>
      <w:jc w:val="center"/>
    </w:pPr>
    <w:rPr>
      <w:b/>
      <w:caps/>
    </w:rPr>
  </w:style>
  <w:style w:type="paragraph" w:customStyle="1" w:styleId="ATTANNLV1-ASDEFCON">
    <w:name w:val="ATT/ANN LV1 - ASDEFCON"/>
    <w:basedOn w:val="ASDEFCONNormal"/>
    <w:next w:val="ATTANNLV2-ASDEFCON"/>
    <w:rsid w:val="005208CB"/>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208CB"/>
    <w:pPr>
      <w:numPr>
        <w:ilvl w:val="1"/>
        <w:numId w:val="4"/>
      </w:numPr>
    </w:pPr>
    <w:rPr>
      <w:szCs w:val="24"/>
    </w:rPr>
  </w:style>
  <w:style w:type="character" w:customStyle="1" w:styleId="ATTANNLV2-ASDEFCONChar">
    <w:name w:val="ATT/ANN LV2 - ASDEFCON Char"/>
    <w:link w:val="ATTANNLV2-ASDEFCON"/>
    <w:rsid w:val="005208CB"/>
    <w:rPr>
      <w:rFonts w:ascii="Arial" w:hAnsi="Arial"/>
      <w:color w:val="000000"/>
      <w:szCs w:val="24"/>
    </w:rPr>
  </w:style>
  <w:style w:type="paragraph" w:customStyle="1" w:styleId="ATTANNLV3-ASDEFCON">
    <w:name w:val="ATT/ANN LV3 - ASDEFCON"/>
    <w:basedOn w:val="ASDEFCONNormal"/>
    <w:rsid w:val="005208CB"/>
    <w:pPr>
      <w:numPr>
        <w:ilvl w:val="2"/>
        <w:numId w:val="4"/>
      </w:numPr>
    </w:pPr>
    <w:rPr>
      <w:szCs w:val="24"/>
    </w:rPr>
  </w:style>
  <w:style w:type="paragraph" w:customStyle="1" w:styleId="ATTANNLV4-ASDEFCON">
    <w:name w:val="ATT/ANN LV4 - ASDEFCON"/>
    <w:basedOn w:val="ASDEFCONNormal"/>
    <w:rsid w:val="005208CB"/>
    <w:pPr>
      <w:numPr>
        <w:ilvl w:val="3"/>
        <w:numId w:val="4"/>
      </w:numPr>
    </w:pPr>
    <w:rPr>
      <w:szCs w:val="24"/>
    </w:rPr>
  </w:style>
  <w:style w:type="paragraph" w:customStyle="1" w:styleId="ASDEFCONCoverTitle">
    <w:name w:val="ASDEFCON Cover Title"/>
    <w:rsid w:val="005208CB"/>
    <w:pPr>
      <w:jc w:val="center"/>
    </w:pPr>
    <w:rPr>
      <w:rFonts w:ascii="Georgia" w:hAnsi="Georgia"/>
      <w:b/>
      <w:color w:val="000000"/>
      <w:sz w:val="100"/>
      <w:szCs w:val="24"/>
    </w:rPr>
  </w:style>
  <w:style w:type="paragraph" w:customStyle="1" w:styleId="ASDEFCONHeaderFooterLeft">
    <w:name w:val="ASDEFCON Header/Footer Left"/>
    <w:basedOn w:val="ASDEFCONNormal"/>
    <w:rsid w:val="005208CB"/>
    <w:pPr>
      <w:spacing w:after="0"/>
      <w:jc w:val="left"/>
    </w:pPr>
    <w:rPr>
      <w:sz w:val="16"/>
      <w:szCs w:val="24"/>
    </w:rPr>
  </w:style>
  <w:style w:type="paragraph" w:customStyle="1" w:styleId="ASDEFCONCoverPageIncorp">
    <w:name w:val="ASDEFCON Cover Page Incorp"/>
    <w:rsid w:val="005208C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link w:val="Note-ASDEFCONChar"/>
    <w:rsid w:val="005208CB"/>
    <w:rPr>
      <w:b/>
      <w:i/>
    </w:rPr>
  </w:style>
  <w:style w:type="paragraph" w:customStyle="1" w:styleId="COTCOCLV2NONUM-ASDEFCON">
    <w:name w:val="COT/COC LV2 NONUM - ASDEFCON"/>
    <w:basedOn w:val="COTCOCLV2-ASDEFCON"/>
    <w:next w:val="COTCOCLV3-ASDEFCON"/>
    <w:rsid w:val="005208C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208CB"/>
    <w:pPr>
      <w:keepNext w:val="0"/>
      <w:numPr>
        <w:numId w:val="0"/>
      </w:numPr>
      <w:ind w:left="851"/>
    </w:pPr>
    <w:rPr>
      <w:bCs/>
      <w:szCs w:val="20"/>
    </w:rPr>
  </w:style>
  <w:style w:type="paragraph" w:customStyle="1" w:styleId="COTCOCLV3NONUM-ASDEFCON">
    <w:name w:val="COT/COC LV3 NONUM - ASDEFCON"/>
    <w:basedOn w:val="COTCOCLV3-ASDEFCON"/>
    <w:next w:val="COTCOCLV3-ASDEFCON"/>
    <w:rsid w:val="005208CB"/>
    <w:pPr>
      <w:numPr>
        <w:ilvl w:val="0"/>
        <w:numId w:val="0"/>
      </w:numPr>
      <w:ind w:left="851"/>
    </w:pPr>
    <w:rPr>
      <w:szCs w:val="20"/>
    </w:rPr>
  </w:style>
  <w:style w:type="paragraph" w:customStyle="1" w:styleId="COTCOCLV4NONUM-ASDEFCON">
    <w:name w:val="COT/COC LV4 NONUM - ASDEFCON"/>
    <w:basedOn w:val="COTCOCLV4-ASDEFCON"/>
    <w:next w:val="COTCOCLV4-ASDEFCON"/>
    <w:rsid w:val="005208CB"/>
    <w:pPr>
      <w:numPr>
        <w:ilvl w:val="0"/>
        <w:numId w:val="0"/>
      </w:numPr>
      <w:ind w:left="1418"/>
    </w:pPr>
    <w:rPr>
      <w:szCs w:val="20"/>
    </w:rPr>
  </w:style>
  <w:style w:type="paragraph" w:customStyle="1" w:styleId="COTCOCLV5NONUM-ASDEFCON">
    <w:name w:val="COT/COC LV5 NONUM - ASDEFCON"/>
    <w:basedOn w:val="COTCOCLV5-ASDEFCON"/>
    <w:next w:val="COTCOCLV5-ASDEFCON"/>
    <w:rsid w:val="005208CB"/>
    <w:pPr>
      <w:numPr>
        <w:ilvl w:val="0"/>
        <w:numId w:val="0"/>
      </w:numPr>
      <w:ind w:left="1985"/>
    </w:pPr>
    <w:rPr>
      <w:szCs w:val="20"/>
    </w:rPr>
  </w:style>
  <w:style w:type="paragraph" w:customStyle="1" w:styleId="COTCOCLV6NONUM-ASDEFCON">
    <w:name w:val="COT/COC LV6 NONUM - ASDEFCON"/>
    <w:basedOn w:val="COTCOCLV6-ASDEFCON"/>
    <w:next w:val="COTCOCLV6-ASDEFCON"/>
    <w:rsid w:val="005208CB"/>
    <w:pPr>
      <w:numPr>
        <w:ilvl w:val="0"/>
        <w:numId w:val="0"/>
      </w:numPr>
      <w:ind w:left="2552"/>
    </w:pPr>
    <w:rPr>
      <w:szCs w:val="20"/>
    </w:rPr>
  </w:style>
  <w:style w:type="paragraph" w:customStyle="1" w:styleId="ATTANNLV1NONUM-ASDEFCON">
    <w:name w:val="ATT/ANN LV1 NONUM - ASDEFCON"/>
    <w:basedOn w:val="ATTANNLV1-ASDEFCON"/>
    <w:next w:val="ATTANNLV2-ASDEFCON"/>
    <w:rsid w:val="005208CB"/>
    <w:pPr>
      <w:numPr>
        <w:numId w:val="0"/>
      </w:numPr>
      <w:ind w:left="851"/>
    </w:pPr>
    <w:rPr>
      <w:bCs/>
      <w:szCs w:val="20"/>
    </w:rPr>
  </w:style>
  <w:style w:type="paragraph" w:customStyle="1" w:styleId="ATTANNLV2NONUM-ASDEFCON">
    <w:name w:val="ATT/ANN LV2 NONUM - ASDEFCON"/>
    <w:basedOn w:val="ATTANNLV2-ASDEFCON"/>
    <w:next w:val="ATTANNLV2-ASDEFCON"/>
    <w:rsid w:val="005208CB"/>
    <w:pPr>
      <w:numPr>
        <w:ilvl w:val="0"/>
        <w:numId w:val="0"/>
      </w:numPr>
      <w:ind w:left="851"/>
    </w:pPr>
    <w:rPr>
      <w:szCs w:val="20"/>
    </w:rPr>
  </w:style>
  <w:style w:type="paragraph" w:customStyle="1" w:styleId="ATTANNLV3NONUM-ASDEFCON">
    <w:name w:val="ATT/ANN LV3 NONUM - ASDEFCON"/>
    <w:basedOn w:val="ATTANNLV3-ASDEFCON"/>
    <w:next w:val="ATTANNLV3-ASDEFCON"/>
    <w:rsid w:val="005208CB"/>
    <w:pPr>
      <w:numPr>
        <w:ilvl w:val="0"/>
        <w:numId w:val="0"/>
      </w:numPr>
      <w:ind w:left="1418"/>
    </w:pPr>
    <w:rPr>
      <w:szCs w:val="20"/>
    </w:rPr>
  </w:style>
  <w:style w:type="paragraph" w:customStyle="1" w:styleId="ATTANNLV4NONUM-ASDEFCON">
    <w:name w:val="ATT/ANN LV4 NONUM - ASDEFCON"/>
    <w:basedOn w:val="ATTANNLV4-ASDEFCON"/>
    <w:next w:val="ATTANNLV4-ASDEFCON"/>
    <w:rsid w:val="005208CB"/>
    <w:pPr>
      <w:numPr>
        <w:ilvl w:val="0"/>
        <w:numId w:val="0"/>
      </w:numPr>
      <w:ind w:left="1985"/>
    </w:pPr>
    <w:rPr>
      <w:szCs w:val="20"/>
    </w:rPr>
  </w:style>
  <w:style w:type="paragraph" w:customStyle="1" w:styleId="NoteToDraftersBullets-ASDEFCON">
    <w:name w:val="Note To Drafters Bullets - ASDEFCON"/>
    <w:basedOn w:val="NoteToDrafters-ASDEFCON"/>
    <w:rsid w:val="005208CB"/>
    <w:pPr>
      <w:numPr>
        <w:numId w:val="5"/>
      </w:numPr>
    </w:pPr>
    <w:rPr>
      <w:bCs/>
      <w:iCs/>
      <w:szCs w:val="20"/>
    </w:rPr>
  </w:style>
  <w:style w:type="paragraph" w:customStyle="1" w:styleId="NoteToDraftersList-ASDEFCON">
    <w:name w:val="Note To Drafters List - ASDEFCON"/>
    <w:basedOn w:val="NoteToDrafters-ASDEFCON"/>
    <w:rsid w:val="005208CB"/>
    <w:pPr>
      <w:numPr>
        <w:numId w:val="6"/>
      </w:numPr>
    </w:pPr>
    <w:rPr>
      <w:bCs/>
      <w:iCs/>
      <w:szCs w:val="20"/>
    </w:rPr>
  </w:style>
  <w:style w:type="paragraph" w:customStyle="1" w:styleId="NoteToTenderersBullets-ASDEFCON">
    <w:name w:val="Note To Tenderers Bullets - ASDEFCON"/>
    <w:basedOn w:val="NoteToTenderers-ASDEFCON"/>
    <w:rsid w:val="005208CB"/>
    <w:pPr>
      <w:numPr>
        <w:numId w:val="7"/>
      </w:numPr>
    </w:pPr>
    <w:rPr>
      <w:bCs/>
      <w:iCs/>
      <w:szCs w:val="20"/>
    </w:rPr>
  </w:style>
  <w:style w:type="paragraph" w:customStyle="1" w:styleId="NoteToTenderersList-ASDEFCON">
    <w:name w:val="Note To Tenderers List - ASDEFCON"/>
    <w:basedOn w:val="NoteToTenderers-ASDEFCON"/>
    <w:rsid w:val="005208CB"/>
    <w:pPr>
      <w:numPr>
        <w:numId w:val="8"/>
      </w:numPr>
    </w:pPr>
    <w:rPr>
      <w:bCs/>
      <w:iCs/>
      <w:szCs w:val="20"/>
    </w:rPr>
  </w:style>
  <w:style w:type="paragraph" w:customStyle="1" w:styleId="SOWHL1-ASDEFCON">
    <w:name w:val="SOW HL1 - ASDEFCON"/>
    <w:basedOn w:val="ASDEFCONNormal"/>
    <w:next w:val="SOWHL2-ASDEFCON"/>
    <w:qFormat/>
    <w:rsid w:val="005208C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208C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208CB"/>
    <w:pPr>
      <w:keepNext/>
      <w:numPr>
        <w:ilvl w:val="2"/>
        <w:numId w:val="2"/>
      </w:numPr>
    </w:pPr>
    <w:rPr>
      <w:rFonts w:eastAsia="Calibri"/>
      <w:b/>
      <w:szCs w:val="22"/>
      <w:lang w:eastAsia="en-US"/>
    </w:rPr>
  </w:style>
  <w:style w:type="paragraph" w:customStyle="1" w:styleId="SOWHL4-ASDEFCON">
    <w:name w:val="SOW HL4 - ASDEFCON"/>
    <w:basedOn w:val="ASDEFCONNormal"/>
    <w:qFormat/>
    <w:rsid w:val="005208CB"/>
    <w:pPr>
      <w:keepNext/>
      <w:numPr>
        <w:ilvl w:val="3"/>
        <w:numId w:val="2"/>
      </w:numPr>
    </w:pPr>
    <w:rPr>
      <w:rFonts w:eastAsia="Calibri"/>
      <w:b/>
      <w:szCs w:val="22"/>
      <w:lang w:eastAsia="en-US"/>
    </w:rPr>
  </w:style>
  <w:style w:type="paragraph" w:customStyle="1" w:styleId="SOWHL5-ASDEFCON">
    <w:name w:val="SOW HL5 - ASDEFCON"/>
    <w:basedOn w:val="ASDEFCONNormal"/>
    <w:qFormat/>
    <w:rsid w:val="005208CB"/>
    <w:pPr>
      <w:keepNext/>
      <w:numPr>
        <w:ilvl w:val="4"/>
        <w:numId w:val="2"/>
      </w:numPr>
    </w:pPr>
    <w:rPr>
      <w:rFonts w:eastAsia="Calibri"/>
      <w:b/>
      <w:szCs w:val="22"/>
      <w:lang w:eastAsia="en-US"/>
    </w:rPr>
  </w:style>
  <w:style w:type="paragraph" w:customStyle="1" w:styleId="SOWSubL1-ASDEFCON">
    <w:name w:val="SOW SubL1 - ASDEFCON"/>
    <w:basedOn w:val="ASDEFCONNormal"/>
    <w:qFormat/>
    <w:rsid w:val="005208C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208C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208CB"/>
    <w:pPr>
      <w:numPr>
        <w:ilvl w:val="0"/>
        <w:numId w:val="0"/>
      </w:numPr>
      <w:ind w:left="1134"/>
    </w:pPr>
    <w:rPr>
      <w:rFonts w:eastAsia="Times New Roman"/>
      <w:bCs/>
      <w:szCs w:val="20"/>
    </w:rPr>
  </w:style>
  <w:style w:type="paragraph" w:customStyle="1" w:styleId="SOWTL2-ASDEFCON">
    <w:name w:val="SOW TL2 - ASDEFCON"/>
    <w:basedOn w:val="SOWHL2-ASDEFCON"/>
    <w:rsid w:val="005208CB"/>
    <w:pPr>
      <w:keepNext w:val="0"/>
      <w:pBdr>
        <w:bottom w:val="none" w:sz="0" w:space="0" w:color="auto"/>
      </w:pBdr>
    </w:pPr>
    <w:rPr>
      <w:b w:val="0"/>
    </w:rPr>
  </w:style>
  <w:style w:type="paragraph" w:customStyle="1" w:styleId="SOWTL3NONUM-ASDEFCON">
    <w:name w:val="SOW TL3 NONUM - ASDEFCON"/>
    <w:basedOn w:val="SOWTL3-ASDEFCON"/>
    <w:next w:val="SOWTL3-ASDEFCON"/>
    <w:rsid w:val="005208CB"/>
    <w:pPr>
      <w:numPr>
        <w:ilvl w:val="0"/>
        <w:numId w:val="0"/>
      </w:numPr>
      <w:ind w:left="1134"/>
    </w:pPr>
    <w:rPr>
      <w:rFonts w:eastAsia="Times New Roman"/>
      <w:bCs/>
      <w:szCs w:val="20"/>
    </w:rPr>
  </w:style>
  <w:style w:type="paragraph" w:customStyle="1" w:styleId="SOWTL3-ASDEFCON">
    <w:name w:val="SOW TL3 - ASDEFCON"/>
    <w:basedOn w:val="SOWHL3-ASDEFCON"/>
    <w:rsid w:val="005208CB"/>
    <w:pPr>
      <w:keepNext w:val="0"/>
    </w:pPr>
    <w:rPr>
      <w:b w:val="0"/>
    </w:rPr>
  </w:style>
  <w:style w:type="paragraph" w:customStyle="1" w:styleId="SOWTL4NONUM-ASDEFCON">
    <w:name w:val="SOW TL4 NONUM - ASDEFCON"/>
    <w:basedOn w:val="SOWTL4-ASDEFCON"/>
    <w:next w:val="SOWTL4-ASDEFCON"/>
    <w:rsid w:val="005208CB"/>
    <w:pPr>
      <w:numPr>
        <w:ilvl w:val="0"/>
        <w:numId w:val="0"/>
      </w:numPr>
      <w:ind w:left="1134"/>
    </w:pPr>
    <w:rPr>
      <w:rFonts w:eastAsia="Times New Roman"/>
      <w:bCs/>
      <w:szCs w:val="20"/>
    </w:rPr>
  </w:style>
  <w:style w:type="paragraph" w:customStyle="1" w:styleId="SOWTL4-ASDEFCON">
    <w:name w:val="SOW TL4 - ASDEFCON"/>
    <w:basedOn w:val="SOWHL4-ASDEFCON"/>
    <w:rsid w:val="005208CB"/>
    <w:pPr>
      <w:keepNext w:val="0"/>
    </w:pPr>
    <w:rPr>
      <w:b w:val="0"/>
    </w:rPr>
  </w:style>
  <w:style w:type="paragraph" w:customStyle="1" w:styleId="SOWTL5NONUM-ASDEFCON">
    <w:name w:val="SOW TL5 NONUM - ASDEFCON"/>
    <w:basedOn w:val="SOWHL5-ASDEFCON"/>
    <w:next w:val="SOWTL5-ASDEFCON"/>
    <w:rsid w:val="005208CB"/>
    <w:pPr>
      <w:keepNext w:val="0"/>
      <w:numPr>
        <w:ilvl w:val="0"/>
        <w:numId w:val="0"/>
      </w:numPr>
      <w:ind w:left="1134"/>
    </w:pPr>
    <w:rPr>
      <w:b w:val="0"/>
    </w:rPr>
  </w:style>
  <w:style w:type="paragraph" w:customStyle="1" w:styleId="SOWTL5-ASDEFCON">
    <w:name w:val="SOW TL5 - ASDEFCON"/>
    <w:basedOn w:val="SOWHL5-ASDEFCON"/>
    <w:rsid w:val="005208CB"/>
    <w:pPr>
      <w:keepNext w:val="0"/>
    </w:pPr>
    <w:rPr>
      <w:b w:val="0"/>
    </w:rPr>
  </w:style>
  <w:style w:type="paragraph" w:customStyle="1" w:styleId="SOWSubL2-ASDEFCON">
    <w:name w:val="SOW SubL2 - ASDEFCON"/>
    <w:basedOn w:val="ASDEFCONNormal"/>
    <w:qFormat/>
    <w:rsid w:val="005208C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208CB"/>
    <w:pPr>
      <w:numPr>
        <w:numId w:val="0"/>
      </w:numPr>
      <w:ind w:left="1701"/>
    </w:pPr>
  </w:style>
  <w:style w:type="paragraph" w:customStyle="1" w:styleId="SOWSubL2NONUM-ASDEFCON">
    <w:name w:val="SOW SubL2 NONUM - ASDEFCON"/>
    <w:basedOn w:val="SOWSubL2-ASDEFCON"/>
    <w:next w:val="SOWSubL2-ASDEFCON"/>
    <w:qFormat/>
    <w:rsid w:val="005208CB"/>
    <w:pPr>
      <w:numPr>
        <w:ilvl w:val="0"/>
        <w:numId w:val="0"/>
      </w:numPr>
      <w:ind w:left="2268"/>
    </w:pPr>
  </w:style>
  <w:style w:type="paragraph" w:styleId="FootnoteText">
    <w:name w:val="footnote text"/>
    <w:basedOn w:val="Normal"/>
    <w:semiHidden/>
    <w:rsid w:val="005208CB"/>
    <w:rPr>
      <w:szCs w:val="20"/>
    </w:rPr>
  </w:style>
  <w:style w:type="paragraph" w:customStyle="1" w:styleId="ASDEFCONTextBlock">
    <w:name w:val="ASDEFCON TextBlock"/>
    <w:basedOn w:val="ASDEFCONNormal"/>
    <w:qFormat/>
    <w:rsid w:val="005208C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208CB"/>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208CB"/>
    <w:pPr>
      <w:keepNext/>
      <w:spacing w:before="240"/>
    </w:pPr>
    <w:rPr>
      <w:rFonts w:ascii="Arial Bold" w:hAnsi="Arial Bold"/>
      <w:b/>
      <w:bCs/>
      <w:caps/>
      <w:szCs w:val="20"/>
    </w:rPr>
  </w:style>
  <w:style w:type="paragraph" w:customStyle="1" w:styleId="Table8ptHeading-ASDEFCON">
    <w:name w:val="Table 8pt Heading - ASDEFCON"/>
    <w:basedOn w:val="ASDEFCONNormal"/>
    <w:rsid w:val="005208C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208CB"/>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208CB"/>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208CB"/>
    <w:rPr>
      <w:rFonts w:ascii="Arial" w:eastAsia="Calibri" w:hAnsi="Arial"/>
      <w:color w:val="000000"/>
      <w:szCs w:val="22"/>
      <w:lang w:eastAsia="en-US"/>
    </w:rPr>
  </w:style>
  <w:style w:type="paragraph" w:customStyle="1" w:styleId="Table8ptSub1-ASDEFCON">
    <w:name w:val="Table 8pt Sub1 - ASDEFCON"/>
    <w:basedOn w:val="Table8ptText-ASDEFCON"/>
    <w:rsid w:val="005208CB"/>
    <w:pPr>
      <w:numPr>
        <w:ilvl w:val="1"/>
      </w:numPr>
    </w:pPr>
  </w:style>
  <w:style w:type="paragraph" w:customStyle="1" w:styleId="Table8ptSub2-ASDEFCON">
    <w:name w:val="Table 8pt Sub2 - ASDEFCON"/>
    <w:basedOn w:val="Table8ptText-ASDEFCON"/>
    <w:rsid w:val="005208CB"/>
    <w:pPr>
      <w:numPr>
        <w:ilvl w:val="2"/>
      </w:numPr>
    </w:pPr>
  </w:style>
  <w:style w:type="paragraph" w:customStyle="1" w:styleId="Table10ptHeading-ASDEFCON">
    <w:name w:val="Table 10pt Heading - ASDEFCON"/>
    <w:basedOn w:val="ASDEFCONNormal"/>
    <w:rsid w:val="005208CB"/>
    <w:pPr>
      <w:keepNext/>
      <w:spacing w:before="60" w:after="60"/>
      <w:jc w:val="center"/>
    </w:pPr>
    <w:rPr>
      <w:b/>
    </w:rPr>
  </w:style>
  <w:style w:type="paragraph" w:customStyle="1" w:styleId="Table8ptBP1-ASDEFCON">
    <w:name w:val="Table 8pt BP1 - ASDEFCON"/>
    <w:basedOn w:val="Table8ptText-ASDEFCON"/>
    <w:rsid w:val="005208CB"/>
    <w:pPr>
      <w:numPr>
        <w:numId w:val="10"/>
      </w:numPr>
      <w:tabs>
        <w:tab w:val="clear" w:pos="284"/>
      </w:tabs>
    </w:pPr>
  </w:style>
  <w:style w:type="paragraph" w:customStyle="1" w:styleId="Table8ptBP2-ASDEFCON">
    <w:name w:val="Table 8pt BP2 - ASDEFCON"/>
    <w:basedOn w:val="Table8ptText-ASDEFCON"/>
    <w:rsid w:val="005208CB"/>
    <w:pPr>
      <w:numPr>
        <w:ilvl w:val="1"/>
        <w:numId w:val="10"/>
      </w:numPr>
      <w:tabs>
        <w:tab w:val="clear" w:pos="284"/>
      </w:tabs>
    </w:pPr>
    <w:rPr>
      <w:iCs/>
    </w:rPr>
  </w:style>
  <w:style w:type="paragraph" w:customStyle="1" w:styleId="ASDEFCONBulletsLV1">
    <w:name w:val="ASDEFCON Bullets LV1"/>
    <w:basedOn w:val="ASDEFCONNormal"/>
    <w:rsid w:val="005208CB"/>
    <w:pPr>
      <w:numPr>
        <w:numId w:val="12"/>
      </w:numPr>
    </w:pPr>
    <w:rPr>
      <w:rFonts w:eastAsia="Calibri"/>
      <w:szCs w:val="22"/>
      <w:lang w:eastAsia="en-US"/>
    </w:rPr>
  </w:style>
  <w:style w:type="paragraph" w:customStyle="1" w:styleId="Table10ptSub1-ASDEFCON">
    <w:name w:val="Table 10pt Sub1 - ASDEFCON"/>
    <w:basedOn w:val="Table10ptText-ASDEFCON"/>
    <w:rsid w:val="005208CB"/>
    <w:pPr>
      <w:numPr>
        <w:ilvl w:val="1"/>
      </w:numPr>
      <w:jc w:val="both"/>
    </w:pPr>
  </w:style>
  <w:style w:type="paragraph" w:customStyle="1" w:styleId="Table10ptSub2-ASDEFCON">
    <w:name w:val="Table 10pt Sub2 - ASDEFCON"/>
    <w:basedOn w:val="Table10ptText-ASDEFCON"/>
    <w:rsid w:val="005208CB"/>
    <w:pPr>
      <w:numPr>
        <w:ilvl w:val="2"/>
      </w:numPr>
      <w:jc w:val="both"/>
    </w:pPr>
  </w:style>
  <w:style w:type="paragraph" w:customStyle="1" w:styleId="ASDEFCONBulletsLV2">
    <w:name w:val="ASDEFCON Bullets LV2"/>
    <w:basedOn w:val="ASDEFCONNormal"/>
    <w:rsid w:val="005208CB"/>
    <w:pPr>
      <w:numPr>
        <w:numId w:val="1"/>
      </w:numPr>
    </w:pPr>
  </w:style>
  <w:style w:type="paragraph" w:customStyle="1" w:styleId="Table10ptBP1-ASDEFCON">
    <w:name w:val="Table 10pt BP1 - ASDEFCON"/>
    <w:basedOn w:val="ASDEFCONNormal"/>
    <w:rsid w:val="005208CB"/>
    <w:pPr>
      <w:numPr>
        <w:numId w:val="16"/>
      </w:numPr>
      <w:spacing w:before="60" w:after="60"/>
    </w:pPr>
  </w:style>
  <w:style w:type="paragraph" w:customStyle="1" w:styleId="Table10ptBP2-ASDEFCON">
    <w:name w:val="Table 10pt BP2 - ASDEFCON"/>
    <w:basedOn w:val="ASDEFCONNormal"/>
    <w:link w:val="Table10ptBP2-ASDEFCONCharChar"/>
    <w:rsid w:val="005208CB"/>
    <w:pPr>
      <w:numPr>
        <w:ilvl w:val="1"/>
        <w:numId w:val="16"/>
      </w:numPr>
      <w:spacing w:before="60" w:after="60"/>
    </w:pPr>
  </w:style>
  <w:style w:type="character" w:customStyle="1" w:styleId="Table10ptBP2-ASDEFCONCharChar">
    <w:name w:val="Table 10pt BP2 - ASDEFCON Char Char"/>
    <w:link w:val="Table10ptBP2-ASDEFCON"/>
    <w:rsid w:val="005208CB"/>
    <w:rPr>
      <w:rFonts w:ascii="Arial" w:hAnsi="Arial"/>
      <w:color w:val="000000"/>
      <w:szCs w:val="40"/>
    </w:rPr>
  </w:style>
  <w:style w:type="paragraph" w:customStyle="1" w:styleId="GuideMarginHead-ASDEFCON">
    <w:name w:val="Guide Margin Head - ASDEFCON"/>
    <w:basedOn w:val="ASDEFCONNormal"/>
    <w:rsid w:val="005208C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208CB"/>
    <w:pPr>
      <w:ind w:left="1680"/>
    </w:pPr>
    <w:rPr>
      <w:lang w:eastAsia="en-US"/>
    </w:rPr>
  </w:style>
  <w:style w:type="paragraph" w:customStyle="1" w:styleId="GuideSublistLv1-ASDEFCON">
    <w:name w:val="Guide Sublist Lv1 - ASDEFCON"/>
    <w:basedOn w:val="ASDEFCONNormal"/>
    <w:qFormat/>
    <w:rsid w:val="005208CB"/>
    <w:pPr>
      <w:numPr>
        <w:numId w:val="20"/>
      </w:numPr>
    </w:pPr>
    <w:rPr>
      <w:rFonts w:eastAsia="Calibri"/>
      <w:szCs w:val="22"/>
      <w:lang w:eastAsia="en-US"/>
    </w:rPr>
  </w:style>
  <w:style w:type="paragraph" w:customStyle="1" w:styleId="GuideBullets-ASDEFCON">
    <w:name w:val="Guide Bullets - ASDEFCON"/>
    <w:basedOn w:val="ASDEFCONNormal"/>
    <w:rsid w:val="005208CB"/>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208C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208CB"/>
    <w:pPr>
      <w:keepNext/>
      <w:spacing w:before="240"/>
    </w:pPr>
    <w:rPr>
      <w:rFonts w:eastAsia="Calibri"/>
      <w:b/>
      <w:caps/>
      <w:szCs w:val="20"/>
      <w:lang w:eastAsia="en-US"/>
    </w:rPr>
  </w:style>
  <w:style w:type="paragraph" w:customStyle="1" w:styleId="ASDEFCONSublist">
    <w:name w:val="ASDEFCON Sublist"/>
    <w:basedOn w:val="ASDEFCONNormal"/>
    <w:rsid w:val="005208CB"/>
    <w:pPr>
      <w:numPr>
        <w:numId w:val="21"/>
      </w:numPr>
    </w:pPr>
    <w:rPr>
      <w:iCs/>
    </w:rPr>
  </w:style>
  <w:style w:type="paragraph" w:customStyle="1" w:styleId="ASDEFCONRecitals">
    <w:name w:val="ASDEFCON Recitals"/>
    <w:basedOn w:val="ASDEFCONNormal"/>
    <w:link w:val="ASDEFCONRecitalsCharChar"/>
    <w:rsid w:val="005208CB"/>
    <w:pPr>
      <w:numPr>
        <w:numId w:val="13"/>
      </w:numPr>
    </w:pPr>
  </w:style>
  <w:style w:type="character" w:customStyle="1" w:styleId="ASDEFCONRecitalsCharChar">
    <w:name w:val="ASDEFCON Recitals Char Char"/>
    <w:link w:val="ASDEFCONRecitals"/>
    <w:rsid w:val="005208CB"/>
    <w:rPr>
      <w:rFonts w:ascii="Arial" w:hAnsi="Arial"/>
      <w:color w:val="000000"/>
      <w:szCs w:val="40"/>
    </w:rPr>
  </w:style>
  <w:style w:type="paragraph" w:customStyle="1" w:styleId="NoteList-ASDEFCON">
    <w:name w:val="Note List - ASDEFCON"/>
    <w:basedOn w:val="ASDEFCONNormal"/>
    <w:rsid w:val="005208CB"/>
    <w:pPr>
      <w:numPr>
        <w:numId w:val="14"/>
      </w:numPr>
    </w:pPr>
    <w:rPr>
      <w:b/>
      <w:bCs/>
      <w:i/>
    </w:rPr>
  </w:style>
  <w:style w:type="paragraph" w:customStyle="1" w:styleId="NoteBullets-ASDEFCON">
    <w:name w:val="Note Bullets - ASDEFCON"/>
    <w:basedOn w:val="ASDEFCONNormal"/>
    <w:rsid w:val="005208CB"/>
    <w:pPr>
      <w:numPr>
        <w:numId w:val="15"/>
      </w:numPr>
    </w:pPr>
    <w:rPr>
      <w:b/>
      <w:i/>
    </w:rPr>
  </w:style>
  <w:style w:type="paragraph" w:styleId="Caption">
    <w:name w:val="caption"/>
    <w:basedOn w:val="Normal"/>
    <w:next w:val="Normal"/>
    <w:qFormat/>
    <w:rsid w:val="005208CB"/>
    <w:pPr>
      <w:jc w:val="center"/>
    </w:pPr>
    <w:rPr>
      <w:b/>
      <w:bCs/>
      <w:szCs w:val="20"/>
    </w:rPr>
  </w:style>
  <w:style w:type="paragraph" w:customStyle="1" w:styleId="ASDEFCONOperativePartListLV1">
    <w:name w:val="ASDEFCON Operative Part List LV1"/>
    <w:basedOn w:val="ASDEFCONNormal"/>
    <w:rsid w:val="005208CB"/>
    <w:pPr>
      <w:numPr>
        <w:numId w:val="17"/>
      </w:numPr>
    </w:pPr>
    <w:rPr>
      <w:iCs/>
    </w:rPr>
  </w:style>
  <w:style w:type="paragraph" w:customStyle="1" w:styleId="ASDEFCONOperativePartListLV2">
    <w:name w:val="ASDEFCON Operative Part List LV2"/>
    <w:basedOn w:val="ASDEFCONOperativePartListLV1"/>
    <w:rsid w:val="005208CB"/>
    <w:pPr>
      <w:numPr>
        <w:ilvl w:val="1"/>
      </w:numPr>
    </w:pPr>
  </w:style>
  <w:style w:type="paragraph" w:customStyle="1" w:styleId="ASDEFCONOptionSpace">
    <w:name w:val="ASDEFCON Option Space"/>
    <w:basedOn w:val="ASDEFCONNormal"/>
    <w:rsid w:val="005208CB"/>
    <w:pPr>
      <w:spacing w:after="0"/>
    </w:pPr>
    <w:rPr>
      <w:bCs/>
      <w:color w:val="FFFFFF"/>
      <w:sz w:val="8"/>
    </w:rPr>
  </w:style>
  <w:style w:type="paragraph" w:customStyle="1" w:styleId="ATTANNReferencetoCOC">
    <w:name w:val="ATT/ANN Reference to COC"/>
    <w:basedOn w:val="ASDEFCONNormal"/>
    <w:rsid w:val="005208CB"/>
    <w:pPr>
      <w:keepNext/>
      <w:jc w:val="right"/>
    </w:pPr>
    <w:rPr>
      <w:i/>
      <w:iCs/>
      <w:szCs w:val="20"/>
    </w:rPr>
  </w:style>
  <w:style w:type="paragraph" w:customStyle="1" w:styleId="ASDEFCONHeaderFooterCenter">
    <w:name w:val="ASDEFCON Header/Footer Center"/>
    <w:basedOn w:val="ASDEFCONHeaderFooterLeft"/>
    <w:rsid w:val="005208CB"/>
    <w:pPr>
      <w:jc w:val="center"/>
    </w:pPr>
    <w:rPr>
      <w:szCs w:val="20"/>
    </w:rPr>
  </w:style>
  <w:style w:type="paragraph" w:customStyle="1" w:styleId="ASDEFCONHeaderFooterRight">
    <w:name w:val="ASDEFCON Header/Footer Right"/>
    <w:basedOn w:val="ASDEFCONHeaderFooterLeft"/>
    <w:rsid w:val="005208CB"/>
    <w:pPr>
      <w:jc w:val="right"/>
    </w:pPr>
    <w:rPr>
      <w:szCs w:val="20"/>
    </w:rPr>
  </w:style>
  <w:style w:type="paragraph" w:customStyle="1" w:styleId="ASDEFCONHeaderFooterClassification">
    <w:name w:val="ASDEFCON Header/Footer Classification"/>
    <w:basedOn w:val="ASDEFCONHeaderFooterLeft"/>
    <w:rsid w:val="005208CB"/>
    <w:pPr>
      <w:jc w:val="center"/>
    </w:pPr>
    <w:rPr>
      <w:rFonts w:ascii="Arial Bold" w:hAnsi="Arial Bold"/>
      <w:b/>
      <w:bCs/>
      <w:caps/>
      <w:sz w:val="20"/>
    </w:rPr>
  </w:style>
  <w:style w:type="paragraph" w:customStyle="1" w:styleId="GuideLV3Head-ASDEFCON">
    <w:name w:val="Guide LV3 Head - ASDEFCON"/>
    <w:basedOn w:val="ASDEFCONNormal"/>
    <w:rsid w:val="005208CB"/>
    <w:pPr>
      <w:keepNext/>
    </w:pPr>
    <w:rPr>
      <w:rFonts w:eastAsia="Calibri"/>
      <w:b/>
      <w:szCs w:val="22"/>
      <w:lang w:eastAsia="en-US"/>
    </w:rPr>
  </w:style>
  <w:style w:type="paragraph" w:customStyle="1" w:styleId="GuideSublistLv2-ASDEFCON">
    <w:name w:val="Guide Sublist Lv2 - ASDEFCON"/>
    <w:basedOn w:val="ASDEFCONNormal"/>
    <w:rsid w:val="005208CB"/>
    <w:pPr>
      <w:numPr>
        <w:ilvl w:val="1"/>
        <w:numId w:val="20"/>
      </w:numPr>
    </w:pPr>
  </w:style>
  <w:style w:type="character" w:customStyle="1" w:styleId="Note-ASDEFCONChar">
    <w:name w:val="Note - ASDEFCON Char"/>
    <w:link w:val="Note-ASDEFCON"/>
    <w:rsid w:val="00FC674D"/>
    <w:rPr>
      <w:rFonts w:ascii="Arial" w:hAnsi="Arial"/>
      <w:b/>
      <w:i/>
      <w:color w:val="000000"/>
      <w:szCs w:val="4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5208CB"/>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5208CB"/>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5208CB"/>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5208CB"/>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310528"/>
    <w:rPr>
      <w:rFonts w:ascii="Arial" w:hAnsi="Arial"/>
      <w:sz w:val="22"/>
      <w:szCs w:val="24"/>
    </w:rPr>
  </w:style>
  <w:style w:type="character" w:customStyle="1" w:styleId="Heading6Char">
    <w:name w:val="Heading 6 Char"/>
    <w:aliases w:val="sub-dash Char,sd Char,5 Char,Spare2 Char,A. Char,Heading 6 (a) Char,Smart 2000 Char"/>
    <w:link w:val="Heading6"/>
    <w:rsid w:val="00310528"/>
    <w:rPr>
      <w:rFonts w:ascii="Arial" w:hAnsi="Arial"/>
      <w:i/>
      <w:sz w:val="22"/>
      <w:szCs w:val="24"/>
    </w:rPr>
  </w:style>
  <w:style w:type="character" w:customStyle="1" w:styleId="Heading7Char">
    <w:name w:val="Heading 7 Char"/>
    <w:aliases w:val="Spare3 Char"/>
    <w:link w:val="Heading7"/>
    <w:rsid w:val="00310528"/>
    <w:rPr>
      <w:rFonts w:ascii="Arial" w:hAnsi="Arial"/>
      <w:szCs w:val="24"/>
    </w:rPr>
  </w:style>
  <w:style w:type="character" w:customStyle="1" w:styleId="Heading8Char">
    <w:name w:val="Heading 8 Char"/>
    <w:aliases w:val="Spare4 Char,(A) Char"/>
    <w:link w:val="Heading8"/>
    <w:rsid w:val="00310528"/>
    <w:rPr>
      <w:rFonts w:ascii="Arial" w:hAnsi="Arial"/>
      <w:i/>
      <w:szCs w:val="24"/>
    </w:rPr>
  </w:style>
  <w:style w:type="character" w:customStyle="1" w:styleId="Heading9Char">
    <w:name w:val="Heading 9 Char"/>
    <w:aliases w:val="Spare5 Char,HAPPY Char,I Char"/>
    <w:link w:val="Heading9"/>
    <w:rsid w:val="00310528"/>
    <w:rPr>
      <w:rFonts w:ascii="Arial" w:hAnsi="Arial"/>
      <w:i/>
      <w:sz w:val="18"/>
      <w:szCs w:val="24"/>
    </w:rPr>
  </w:style>
  <w:style w:type="character" w:styleId="Hyperlink">
    <w:name w:val="Hyperlink"/>
    <w:uiPriority w:val="99"/>
    <w:unhideWhenUsed/>
    <w:rsid w:val="005208CB"/>
    <w:rPr>
      <w:color w:val="0000FF"/>
      <w:u w:val="single"/>
    </w:rPr>
  </w:style>
  <w:style w:type="paragraph" w:styleId="TOC4">
    <w:name w:val="toc 4"/>
    <w:basedOn w:val="Normal"/>
    <w:next w:val="Normal"/>
    <w:autoRedefine/>
    <w:rsid w:val="005208CB"/>
    <w:pPr>
      <w:spacing w:after="100"/>
      <w:ind w:left="600"/>
    </w:pPr>
  </w:style>
  <w:style w:type="paragraph" w:styleId="TOC5">
    <w:name w:val="toc 5"/>
    <w:basedOn w:val="Normal"/>
    <w:next w:val="Normal"/>
    <w:autoRedefine/>
    <w:rsid w:val="005208CB"/>
    <w:pPr>
      <w:spacing w:after="100"/>
      <w:ind w:left="800"/>
    </w:pPr>
  </w:style>
  <w:style w:type="paragraph" w:styleId="TOC6">
    <w:name w:val="toc 6"/>
    <w:basedOn w:val="Normal"/>
    <w:next w:val="Normal"/>
    <w:autoRedefine/>
    <w:rsid w:val="005208CB"/>
    <w:pPr>
      <w:spacing w:after="100"/>
      <w:ind w:left="1000"/>
    </w:pPr>
  </w:style>
  <w:style w:type="paragraph" w:styleId="TOC7">
    <w:name w:val="toc 7"/>
    <w:basedOn w:val="Normal"/>
    <w:next w:val="Normal"/>
    <w:autoRedefine/>
    <w:rsid w:val="005208CB"/>
    <w:pPr>
      <w:spacing w:after="100"/>
      <w:ind w:left="1200"/>
    </w:pPr>
  </w:style>
  <w:style w:type="paragraph" w:styleId="TOC8">
    <w:name w:val="toc 8"/>
    <w:basedOn w:val="Normal"/>
    <w:next w:val="Normal"/>
    <w:autoRedefine/>
    <w:rsid w:val="005208CB"/>
    <w:pPr>
      <w:spacing w:after="100"/>
      <w:ind w:left="1400"/>
    </w:pPr>
  </w:style>
  <w:style w:type="paragraph" w:styleId="TOC9">
    <w:name w:val="toc 9"/>
    <w:basedOn w:val="Normal"/>
    <w:next w:val="Normal"/>
    <w:autoRedefine/>
    <w:rsid w:val="005208CB"/>
    <w:pPr>
      <w:spacing w:after="100"/>
      <w:ind w:left="1600"/>
    </w:pPr>
  </w:style>
  <w:style w:type="paragraph" w:styleId="TOCHeading">
    <w:name w:val="TOC Heading"/>
    <w:basedOn w:val="Heading1"/>
    <w:next w:val="Normal"/>
    <w:uiPriority w:val="39"/>
    <w:semiHidden/>
    <w:unhideWhenUsed/>
    <w:qFormat/>
    <w:rsid w:val="00D21C9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208CB"/>
    <w:pPr>
      <w:numPr>
        <w:numId w:val="24"/>
      </w:numPr>
    </w:pPr>
  </w:style>
  <w:style w:type="character" w:styleId="FootnoteReference">
    <w:name w:val="footnote reference"/>
    <w:basedOn w:val="DefaultParagraphFont"/>
    <w:semiHidden/>
    <w:unhideWhenUsed/>
    <w:rsid w:val="003718C3"/>
    <w:rPr>
      <w:vertAlign w:val="superscript"/>
    </w:rPr>
  </w:style>
  <w:style w:type="paragraph" w:styleId="Subtitle">
    <w:name w:val="Subtitle"/>
    <w:basedOn w:val="Normal"/>
    <w:next w:val="Normal"/>
    <w:link w:val="SubtitleChar"/>
    <w:uiPriority w:val="99"/>
    <w:qFormat/>
    <w:rsid w:val="005208C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208CB"/>
    <w:rPr>
      <w:i/>
      <w:color w:val="003760"/>
      <w:spacing w:val="15"/>
    </w:rPr>
  </w:style>
  <w:style w:type="paragraph" w:customStyle="1" w:styleId="StyleTitleGeorgiaNotBoldLeft">
    <w:name w:val="Style Title + Georgia Not Bold Left"/>
    <w:basedOn w:val="Title"/>
    <w:qFormat/>
    <w:rsid w:val="005208C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208C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208CB"/>
    <w:rPr>
      <w:rFonts w:ascii="Calibri Light" w:hAnsi="Calibri Light"/>
      <w:b/>
      <w:bCs/>
      <w:kern w:val="28"/>
      <w:sz w:val="32"/>
      <w:szCs w:val="32"/>
    </w:rPr>
  </w:style>
  <w:style w:type="paragraph" w:customStyle="1" w:styleId="Bullet">
    <w:name w:val="Bullet"/>
    <w:basedOn w:val="ListParagraph"/>
    <w:qFormat/>
    <w:rsid w:val="005208CB"/>
    <w:pPr>
      <w:tabs>
        <w:tab w:val="left" w:pos="567"/>
        <w:tab w:val="num" w:pos="720"/>
      </w:tabs>
      <w:ind w:hanging="720"/>
      <w:jc w:val="left"/>
    </w:pPr>
  </w:style>
  <w:style w:type="paragraph" w:styleId="ListParagraph">
    <w:name w:val="List Paragraph"/>
    <w:basedOn w:val="Normal"/>
    <w:uiPriority w:val="34"/>
    <w:qFormat/>
    <w:rsid w:val="005208CB"/>
    <w:pPr>
      <w:spacing w:after="0"/>
      <w:ind w:left="720"/>
    </w:pPr>
  </w:style>
  <w:style w:type="paragraph" w:customStyle="1" w:styleId="Bullet2">
    <w:name w:val="Bullet 2"/>
    <w:basedOn w:val="Normal"/>
    <w:rsid w:val="005208CB"/>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4CA8C-6EFF-41D7-8F38-4C597959D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111</TotalTime>
  <Pages>6</Pages>
  <Words>1953</Words>
  <Characters>11351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DID-PM-MEAS-MEASP</vt:lpstr>
    </vt:vector>
  </TitlesOfParts>
  <Manager>CASG</Manager>
  <Company>Defence</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DID-PM-MEAS-MEASP</dc:title>
  <dc:subject>Measurement Plan</dc:subject>
  <dc:creator>ASDEFCON SOW Policy</dc:creator>
  <cp:keywords>Measurement Plan, MEASP</cp:keywords>
  <cp:lastModifiedBy>DAE2-</cp:lastModifiedBy>
  <cp:revision>20</cp:revision>
  <cp:lastPrinted>2009-09-28T01:16:00Z</cp:lastPrinted>
  <dcterms:created xsi:type="dcterms:W3CDTF">2020-12-17T04:24:00Z</dcterms:created>
  <dcterms:modified xsi:type="dcterms:W3CDTF">2024-08-20T21:47:00Z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BM56363787</vt:lpwstr>
  </property>
  <property fmtid="{D5CDD505-2E9C-101B-9397-08002B2CF9AE}" pid="4" name="Objective-Title">
    <vt:lpwstr>DID-PM-MEAS-MEASP-V5.3</vt:lpwstr>
  </property>
  <property fmtid="{D5CDD505-2E9C-101B-9397-08002B2CF9AE}" pid="5" name="Objective-Comment">
    <vt:lpwstr/>
  </property>
  <property fmtid="{D5CDD505-2E9C-101B-9397-08002B2CF9AE}" pid="6" name="Objective-CreationStamp">
    <vt:filetime>2023-02-13T23:59:19Z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2024-08-20T21:46:46Z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