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00FF" w:rsidRDefault="000B7AF2" w:rsidP="00FA45B6">
      <w:pPr>
        <w:pStyle w:val="ASDEFCONTitle"/>
      </w:pPr>
      <w:bookmarkStart w:id="0" w:name="_GoBack"/>
      <w:bookmarkEnd w:id="0"/>
      <w:r>
        <w:t>MSR</w:t>
      </w:r>
      <w:r w:rsidR="00B500FF">
        <w:t xml:space="preserve"> cHecklisT</w:t>
      </w:r>
    </w:p>
    <w:p w:rsidR="00B500FF" w:rsidRDefault="00B500FF" w:rsidP="00FA45B6">
      <w:pPr>
        <w:pStyle w:val="SOWHL1-ASDEFCON"/>
      </w:pPr>
      <w:bookmarkStart w:id="1" w:name="_Toc515805636"/>
      <w:r>
        <w:t>I</w:t>
      </w:r>
      <w:bookmarkStart w:id="2" w:name="_Toc515805637"/>
      <w:r>
        <w:t>dentification:</w:t>
      </w:r>
      <w:r>
        <w:tab/>
      </w:r>
      <w:r w:rsidR="009E00DA">
        <w:fldChar w:fldCharType="begin"/>
      </w:r>
      <w:r w:rsidR="009E00DA">
        <w:instrText xml:space="preserve"> DOCPROPERTY  Title  \* MERGEFORMAT </w:instrText>
      </w:r>
      <w:r w:rsidR="009E00DA">
        <w:fldChar w:fldCharType="separate"/>
      </w:r>
      <w:r w:rsidR="004A2998">
        <w:t>MSR-CHECKLIST-TARR</w:t>
      </w:r>
      <w:r w:rsidR="009E00DA">
        <w:fldChar w:fldCharType="end"/>
      </w:r>
      <w:r>
        <w:t>-</w:t>
      </w:r>
      <w:r w:rsidR="009E00DA">
        <w:fldChar w:fldCharType="begin"/>
      </w:r>
      <w:r w:rsidR="009E00DA">
        <w:instrText xml:space="preserve"> DOCPROPERTY Version </w:instrText>
      </w:r>
      <w:r w:rsidR="009E00DA">
        <w:fldChar w:fldCharType="separate"/>
      </w:r>
      <w:r w:rsidR="00975856">
        <w:t>V5.3</w:t>
      </w:r>
      <w:r w:rsidR="009E00DA">
        <w:fldChar w:fldCharType="end"/>
      </w:r>
    </w:p>
    <w:p w:rsidR="00B500FF" w:rsidRDefault="00B500FF" w:rsidP="00FA45B6">
      <w:pPr>
        <w:pStyle w:val="SOWHL1-ASDEFCON"/>
      </w:pPr>
      <w:r>
        <w:t>TITLE:</w:t>
      </w:r>
      <w:r>
        <w:tab/>
      </w:r>
      <w:bookmarkEnd w:id="2"/>
      <w:r>
        <w:t>task analysis requirements REVIEW Checklist</w:t>
      </w:r>
    </w:p>
    <w:p w:rsidR="00B500FF" w:rsidRDefault="00B500FF" w:rsidP="00FA45B6">
      <w:pPr>
        <w:pStyle w:val="SOWHL1-ASDEFCON"/>
      </w:pPr>
      <w:bookmarkStart w:id="3" w:name="_Toc515805639"/>
      <w:r>
        <w:t>DESCRIPTION and intended use</w:t>
      </w:r>
      <w:bookmarkEnd w:id="3"/>
    </w:p>
    <w:p w:rsidR="00A11E84" w:rsidRDefault="00B500FF" w:rsidP="00FA45B6">
      <w:pPr>
        <w:pStyle w:val="SOWTL2-ASDEFCON"/>
      </w:pPr>
      <w:r>
        <w:t>The objective</w:t>
      </w:r>
      <w:r w:rsidR="00A11E84">
        <w:t>s</w:t>
      </w:r>
      <w:r>
        <w:t xml:space="preserve"> of the T</w:t>
      </w:r>
      <w:r w:rsidR="0073187A">
        <w:t xml:space="preserve">ask </w:t>
      </w:r>
      <w:r>
        <w:t>A</w:t>
      </w:r>
      <w:r w:rsidR="0073187A">
        <w:t xml:space="preserve">nalysis </w:t>
      </w:r>
      <w:r>
        <w:t>R</w:t>
      </w:r>
      <w:r w:rsidR="0073187A">
        <w:t xml:space="preserve">equirements </w:t>
      </w:r>
      <w:r>
        <w:t>R</w:t>
      </w:r>
      <w:r w:rsidR="0073187A">
        <w:t>eview (TARR)</w:t>
      </w:r>
      <w:r>
        <w:t xml:space="preserve"> </w:t>
      </w:r>
      <w:r w:rsidR="000C4C53">
        <w:t xml:space="preserve">are </w:t>
      </w:r>
      <w:r>
        <w:t>to</w:t>
      </w:r>
      <w:r w:rsidR="00A11E84">
        <w:t>:</w:t>
      </w:r>
    </w:p>
    <w:p w:rsidR="00A11E84" w:rsidRPr="004020CF" w:rsidRDefault="00A11E84" w:rsidP="00A11E84">
      <w:pPr>
        <w:pStyle w:val="SOWSubL1-ASDEFCON"/>
      </w:pPr>
      <w:r w:rsidRPr="004020CF">
        <w:t>demonstrate that all tasks necessary to ensure that the Mission System and Support System Components can be operated and supported have been captured and defined;</w:t>
      </w:r>
    </w:p>
    <w:p w:rsidR="00A11E84" w:rsidRDefault="00B500FF" w:rsidP="005357DE">
      <w:pPr>
        <w:pStyle w:val="SOWSubL1-ASDEFCON"/>
      </w:pPr>
      <w:r>
        <w:t xml:space="preserve">demonstrate that Support Resources, procedures, and the </w:t>
      </w:r>
      <w:r w:rsidR="00743CF3">
        <w:t>P</w:t>
      </w:r>
      <w:r>
        <w:t xml:space="preserve">ersonnel </w:t>
      </w:r>
      <w:r w:rsidR="00A11E84">
        <w:t>C</w:t>
      </w:r>
      <w:r>
        <w:t xml:space="preserve">ompetencies </w:t>
      </w:r>
      <w:r w:rsidR="00A11E84">
        <w:t>for</w:t>
      </w:r>
      <w:r>
        <w:t xml:space="preserve"> each </w:t>
      </w:r>
      <w:r w:rsidR="00A11E84">
        <w:t xml:space="preserve">applicable </w:t>
      </w:r>
      <w:r>
        <w:t xml:space="preserve">task are sufficiently </w:t>
      </w:r>
      <w:r w:rsidR="00A11E84">
        <w:t xml:space="preserve">defined </w:t>
      </w:r>
      <w:r>
        <w:t xml:space="preserve">to enable the production of </w:t>
      </w:r>
      <w:r w:rsidR="00A11E84">
        <w:t xml:space="preserve">associated </w:t>
      </w:r>
      <w:r>
        <w:t xml:space="preserve">publications and </w:t>
      </w:r>
      <w:r w:rsidR="00833D20">
        <w:t>T</w:t>
      </w:r>
      <w:r>
        <w:t xml:space="preserve">raining </w:t>
      </w:r>
      <w:r w:rsidR="00833D20">
        <w:t>M</w:t>
      </w:r>
      <w:r>
        <w:t>aterials</w:t>
      </w:r>
      <w:r w:rsidR="00A11E84">
        <w:t>;</w:t>
      </w:r>
      <w:r>
        <w:t xml:space="preserve"> </w:t>
      </w:r>
      <w:r w:rsidR="00A11E84">
        <w:t>and</w:t>
      </w:r>
    </w:p>
    <w:p w:rsidR="00B500FF" w:rsidRDefault="00B500FF" w:rsidP="005357DE">
      <w:pPr>
        <w:pStyle w:val="SOWSubL1-ASDEFCON"/>
      </w:pPr>
      <w:r>
        <w:t>allow for the review of the completed Task Analysis Report (TAR)</w:t>
      </w:r>
      <w:r w:rsidR="00C0392D">
        <w:t xml:space="preserve"> for each of the Support System Constituent Capabilities</w:t>
      </w:r>
      <w:r w:rsidR="00535941">
        <w:t xml:space="preserve"> (SSCCs)</w:t>
      </w:r>
      <w:r w:rsidR="000C4C53">
        <w:t xml:space="preserve"> required by the</w:t>
      </w:r>
      <w:r w:rsidR="003C63FF">
        <w:t xml:space="preserve"> Statement of Work</w:t>
      </w:r>
      <w:r w:rsidR="000C4C53">
        <w:t xml:space="preserve"> </w:t>
      </w:r>
      <w:r w:rsidR="003C63FF">
        <w:t>(</w:t>
      </w:r>
      <w:r w:rsidR="000C4C53">
        <w:t>SOW</w:t>
      </w:r>
      <w:r w:rsidR="003C63FF">
        <w:t>)</w:t>
      </w:r>
      <w:r>
        <w:t>.</w:t>
      </w:r>
    </w:p>
    <w:p w:rsidR="00B500FF" w:rsidRDefault="00B500FF" w:rsidP="00FA45B6">
      <w:pPr>
        <w:pStyle w:val="SOWTL2-ASDEFCON"/>
      </w:pPr>
      <w:r>
        <w:t xml:space="preserve">The TARR provides the Commonwealth and Contractor with the opportunity to review the output of the task-analysis process before proceeding with the relatively expensive processes of technical publication development and </w:t>
      </w:r>
      <w:r w:rsidR="00833D20">
        <w:t>T</w:t>
      </w:r>
      <w:r>
        <w:t xml:space="preserve">raining </w:t>
      </w:r>
      <w:r w:rsidR="00833D20">
        <w:t>M</w:t>
      </w:r>
      <w:r>
        <w:t>aterial</w:t>
      </w:r>
      <w:r w:rsidR="00833D20">
        <w:t>s</w:t>
      </w:r>
      <w:r>
        <w:t xml:space="preserve"> development, includ</w:t>
      </w:r>
      <w:r w:rsidR="00833D20">
        <w:t>ing</w:t>
      </w:r>
      <w:r>
        <w:t xml:space="preserve"> the production of Interactive Electronic Technical </w:t>
      </w:r>
      <w:r w:rsidR="006E3DDB">
        <w:t>Publications (IETP</w:t>
      </w:r>
      <w:r>
        <w:t>s) and Computer Based Training (CBT).</w:t>
      </w:r>
      <w:r w:rsidR="000C4C53">
        <w:t xml:space="preserve">  The TARR reviews task information, which is often a combination of results from newly conducted analyses and data collected from previous analyses (for off-the-shelf systems/components).</w:t>
      </w:r>
    </w:p>
    <w:p w:rsidR="00B500FF" w:rsidRDefault="00B500FF" w:rsidP="00FA45B6">
      <w:pPr>
        <w:pStyle w:val="SOWTL2-ASDEFCON"/>
      </w:pPr>
      <w:r>
        <w:t>The TARR enables the Commonwealth and Contractor to confirm that</w:t>
      </w:r>
      <w:r w:rsidR="00C0392D">
        <w:t xml:space="preserve"> the documented tasks address</w:t>
      </w:r>
      <w:r>
        <w:t>:</w:t>
      </w:r>
    </w:p>
    <w:p w:rsidR="00B500FF" w:rsidRDefault="00B500FF" w:rsidP="00FA45B6">
      <w:pPr>
        <w:pStyle w:val="SOWSubL1-ASDEFCON"/>
      </w:pPr>
      <w:r>
        <w:t xml:space="preserve">all applicable </w:t>
      </w:r>
      <w:r w:rsidR="000C4C53">
        <w:t>F</w:t>
      </w:r>
      <w:r>
        <w:t xml:space="preserve">ailure modes and </w:t>
      </w:r>
      <w:r w:rsidR="00C0392D">
        <w:t>P</w:t>
      </w:r>
      <w:r>
        <w:t xml:space="preserve">reventive </w:t>
      </w:r>
      <w:r w:rsidR="00C0392D">
        <w:t>M</w:t>
      </w:r>
      <w:r>
        <w:t>aintenance requirements</w:t>
      </w:r>
      <w:r w:rsidR="00C0392D">
        <w:t>;</w:t>
      </w:r>
      <w:r>
        <w:t xml:space="preserve"> and</w:t>
      </w:r>
    </w:p>
    <w:p w:rsidR="00B500FF" w:rsidRDefault="00B500FF" w:rsidP="00FA45B6">
      <w:pPr>
        <w:pStyle w:val="SOWSubL1-ASDEFCON"/>
      </w:pPr>
      <w:r>
        <w:t xml:space="preserve">all operator and non-maintenance support tasks with logistic requirements (including </w:t>
      </w:r>
      <w:r w:rsidR="00C0392D">
        <w:t>T</w:t>
      </w:r>
      <w:r>
        <w:t>raining and documentation)</w:t>
      </w:r>
      <w:r w:rsidR="00C0392D">
        <w:t>.</w:t>
      </w:r>
    </w:p>
    <w:p w:rsidR="00B500FF" w:rsidRDefault="00B500FF" w:rsidP="00FA45B6">
      <w:pPr>
        <w:pStyle w:val="SOWTL2-ASDEFCON"/>
      </w:pPr>
      <w:r>
        <w:t xml:space="preserve">The TARR confirms that all aspects of the Commonwealth’s operating and support environments have been duly considered in the task analysis process, including the correct application of </w:t>
      </w:r>
      <w:r w:rsidR="00743CF3">
        <w:t>P</w:t>
      </w:r>
      <w:r>
        <w:t xml:space="preserve">ersonnel skill categories, terminology, operational and support concepts, and the use of local resources.  The TARR may also be used to confirm Australian Industry </w:t>
      </w:r>
      <w:r w:rsidR="00C0392D">
        <w:t xml:space="preserve">Capability </w:t>
      </w:r>
      <w:r>
        <w:t>(AI</w:t>
      </w:r>
      <w:r w:rsidR="00C0392D">
        <w:t>C</w:t>
      </w:r>
      <w:r>
        <w:t>) obligations based on the allocation of maintenance</w:t>
      </w:r>
      <w:r w:rsidR="000C4C53">
        <w:t>, engineering</w:t>
      </w:r>
      <w:r>
        <w:t xml:space="preserve"> and other support tasks.</w:t>
      </w:r>
    </w:p>
    <w:p w:rsidR="00B500FF" w:rsidRDefault="00B500FF" w:rsidP="00FA45B6">
      <w:pPr>
        <w:pStyle w:val="SOWTL2-ASDEFCON"/>
      </w:pPr>
      <w:r>
        <w:t>The tasks in the TAR should be reviewed progressively over an extended period leading up to the TARR.  The TARR should be conducted as the culmination of the review process.  The TAR may be reviewed as a stand-alone report or as a report referring to detailed task information in a Logistic Support Analysis Record (LSAR).  The TARR should not review every task or LSAR task record, but if the SOW requires a LSAR, then access to the LSAR during the TARR is required.</w:t>
      </w:r>
    </w:p>
    <w:p w:rsidR="00535941" w:rsidRDefault="00535941" w:rsidP="00FA45B6">
      <w:pPr>
        <w:pStyle w:val="SOWTL2-ASDEFCON"/>
      </w:pPr>
      <w:r>
        <w:t>Multiple TARRs may be held (eg, one for each of the SSCCs required by the SOW), as set out in either the Approved System Review Plan (SRP) or the Approved Integrated Support Plan (ISP).</w:t>
      </w:r>
    </w:p>
    <w:p w:rsidR="00B500FF" w:rsidRDefault="00B500FF" w:rsidP="00FA45B6">
      <w:pPr>
        <w:pStyle w:val="SOWTL2-ASDEFCON"/>
      </w:pPr>
      <w:r>
        <w:t xml:space="preserve">This </w:t>
      </w:r>
      <w:r w:rsidR="003C63FF">
        <w:t>Mandated System Review (</w:t>
      </w:r>
      <w:r w:rsidR="000B7AF2">
        <w:t>MSR</w:t>
      </w:r>
      <w:r w:rsidR="003C63FF">
        <w:t>)</w:t>
      </w:r>
      <w:r w:rsidR="00C0392D">
        <w:t xml:space="preserve"> C</w:t>
      </w:r>
      <w:r>
        <w:t xml:space="preserve">hecklist </w:t>
      </w:r>
      <w:r w:rsidR="0012398B">
        <w:t xml:space="preserve">sets out the Commonwealth’s requirements and minimum expectations </w:t>
      </w:r>
      <w:r>
        <w:t>for the conduct of a TARR.</w:t>
      </w:r>
    </w:p>
    <w:p w:rsidR="00B500FF" w:rsidRDefault="00B500FF" w:rsidP="00FA45B6">
      <w:pPr>
        <w:pStyle w:val="SOWHL1-ASDEFCON"/>
      </w:pPr>
      <w:bookmarkStart w:id="4" w:name="_Toc515805640"/>
      <w:r>
        <w:t>INTER-RELATIONSHIPS</w:t>
      </w:r>
      <w:bookmarkEnd w:id="4"/>
    </w:p>
    <w:p w:rsidR="00B500FF" w:rsidRDefault="00B500FF" w:rsidP="00FA45B6">
      <w:pPr>
        <w:pStyle w:val="SOWTL2-ASDEFCON"/>
      </w:pPr>
      <w:r>
        <w:t xml:space="preserve">The TARR shall be conducted in accordance with </w:t>
      </w:r>
      <w:r w:rsidR="00C0392D">
        <w:t xml:space="preserve">the Approved </w:t>
      </w:r>
      <w:r>
        <w:t xml:space="preserve">SRP, and shall be consistent with the </w:t>
      </w:r>
      <w:r w:rsidR="00C0392D">
        <w:t xml:space="preserve">Approved </w:t>
      </w:r>
      <w:r>
        <w:t>ISP.</w:t>
      </w:r>
    </w:p>
    <w:p w:rsidR="00B500FF" w:rsidRDefault="00C0392D" w:rsidP="00FA45B6">
      <w:pPr>
        <w:pStyle w:val="SOWTL2-ASDEFCON"/>
      </w:pPr>
      <w:r>
        <w:t>The TARR inter-relates with the following data items, where these data items are required under the Contract:</w:t>
      </w:r>
    </w:p>
    <w:p w:rsidR="009B6D35" w:rsidRDefault="009B6D35" w:rsidP="00FA45B6">
      <w:pPr>
        <w:pStyle w:val="SOWSubL1-ASDEFCON"/>
      </w:pPr>
      <w:r>
        <w:lastRenderedPageBreak/>
        <w:t>TAR;</w:t>
      </w:r>
    </w:p>
    <w:p w:rsidR="00B500FF" w:rsidRDefault="00B500FF" w:rsidP="00FA45B6">
      <w:pPr>
        <w:pStyle w:val="SOWSubL1-ASDEFCON"/>
      </w:pPr>
      <w:r>
        <w:t xml:space="preserve">System </w:t>
      </w:r>
      <w:r w:rsidRPr="00D33E2D">
        <w:t>Specification</w:t>
      </w:r>
      <w:r>
        <w:t xml:space="preserve"> (SS);</w:t>
      </w:r>
    </w:p>
    <w:p w:rsidR="00B500FF" w:rsidRPr="00D33E2D" w:rsidRDefault="00B500FF" w:rsidP="00FA45B6">
      <w:pPr>
        <w:pStyle w:val="SOWSubL1-ASDEFCON"/>
      </w:pPr>
      <w:r w:rsidRPr="00D33E2D">
        <w:t>Support System Specification (SSSPEC);</w:t>
      </w:r>
    </w:p>
    <w:p w:rsidR="00C0392D" w:rsidRPr="00D33E2D" w:rsidRDefault="00C0392D" w:rsidP="00FA45B6">
      <w:pPr>
        <w:pStyle w:val="SOWSubL1-ASDEFCON"/>
      </w:pPr>
      <w:r w:rsidRPr="00D33E2D">
        <w:t>Support System Description (SSDESC);</w:t>
      </w:r>
    </w:p>
    <w:p w:rsidR="00B500FF" w:rsidRPr="00D33E2D" w:rsidRDefault="00B500FF" w:rsidP="00FA45B6">
      <w:pPr>
        <w:pStyle w:val="SOWSubL1-ASDEFCON"/>
      </w:pPr>
      <w:r w:rsidRPr="00D33E2D">
        <w:t>Failure Mode</w:t>
      </w:r>
      <w:r w:rsidR="00C0392D" w:rsidRPr="00D33E2D">
        <w:t>,</w:t>
      </w:r>
      <w:r w:rsidRPr="00D33E2D">
        <w:t xml:space="preserve"> Effects </w:t>
      </w:r>
      <w:r w:rsidR="00C0392D" w:rsidRPr="00D33E2D">
        <w:t xml:space="preserve">and Criticality </w:t>
      </w:r>
      <w:r w:rsidRPr="00D33E2D">
        <w:t>Analysis Report (FME</w:t>
      </w:r>
      <w:r w:rsidR="00C0392D" w:rsidRPr="00D33E2D">
        <w:t>C</w:t>
      </w:r>
      <w:r w:rsidRPr="00D33E2D">
        <w:t>AR)</w:t>
      </w:r>
      <w:r w:rsidR="00C0392D" w:rsidRPr="00D33E2D">
        <w:t>, which provides input information for the task analysis process</w:t>
      </w:r>
      <w:r w:rsidRPr="00D33E2D">
        <w:t>;</w:t>
      </w:r>
    </w:p>
    <w:p w:rsidR="00B500FF" w:rsidRPr="00D33E2D" w:rsidRDefault="00B500FF" w:rsidP="00FA45B6">
      <w:pPr>
        <w:pStyle w:val="SOWSubL1-ASDEFCON"/>
      </w:pPr>
      <w:r w:rsidRPr="00D33E2D">
        <w:t>Reliability Centred Maintenance Analysis Report (RCMAR)</w:t>
      </w:r>
      <w:r w:rsidR="00C0392D" w:rsidRPr="00D33E2D">
        <w:t>, which provides input information (ie, Preventive Maintenance requirements) for the task analysis process</w:t>
      </w:r>
      <w:r w:rsidRPr="00D33E2D">
        <w:t>;</w:t>
      </w:r>
    </w:p>
    <w:p w:rsidR="00277820" w:rsidRDefault="00B500FF" w:rsidP="00FA45B6">
      <w:pPr>
        <w:pStyle w:val="SOWSubL1-ASDEFCON"/>
      </w:pPr>
      <w:r w:rsidRPr="00D33E2D">
        <w:t>Level of Repair Analysis Report (LORAR)</w:t>
      </w:r>
      <w:r w:rsidR="00C0392D" w:rsidRPr="00D33E2D">
        <w:t>, which provides input information for the task analysis process;</w:t>
      </w:r>
    </w:p>
    <w:p w:rsidR="00B500FF" w:rsidRPr="00D33E2D" w:rsidRDefault="00277820" w:rsidP="00FA45B6">
      <w:pPr>
        <w:pStyle w:val="SOWSubL1-ASDEFCON"/>
      </w:pPr>
      <w:r>
        <w:t>Performance Needs Analysis Report (PNAR), which analyses the learning/Training requirements for identified tasks;</w:t>
      </w:r>
      <w:r w:rsidR="00C0392D" w:rsidRPr="00D33E2D">
        <w:t xml:space="preserve"> and</w:t>
      </w:r>
    </w:p>
    <w:p w:rsidR="00C0392D" w:rsidRPr="00D33E2D" w:rsidRDefault="00C0392D" w:rsidP="00FA45B6">
      <w:pPr>
        <w:pStyle w:val="SOWSubL1-ASDEFCON"/>
      </w:pPr>
      <w:r w:rsidRPr="00D33E2D">
        <w:t xml:space="preserve">Personnel Resource Requirements List (PRRL), which is derived from TAR </w:t>
      </w:r>
      <w:r w:rsidR="00743CF3" w:rsidRPr="00D33E2D">
        <w:t>P</w:t>
      </w:r>
      <w:r w:rsidRPr="00D33E2D">
        <w:t>ersonnel information.</w:t>
      </w:r>
    </w:p>
    <w:p w:rsidR="00B500FF" w:rsidRDefault="00C0392D" w:rsidP="00FA45B6">
      <w:pPr>
        <w:pStyle w:val="SOWTL2-ASDEFCON"/>
      </w:pPr>
      <w:r>
        <w:t xml:space="preserve">All ILS data items related to Support Resources, support plans, provisioning lists, and the </w:t>
      </w:r>
      <w:r w:rsidR="00277820">
        <w:t>PNAR</w:t>
      </w:r>
      <w:r>
        <w:t xml:space="preserve"> are related to the TAR and depend on a successful outcome of the TARR.</w:t>
      </w:r>
    </w:p>
    <w:bookmarkEnd w:id="1"/>
    <w:p w:rsidR="00B500FF" w:rsidRDefault="00B500FF" w:rsidP="00FA45B6">
      <w:pPr>
        <w:pStyle w:val="Note-ASDEFCON"/>
      </w:pPr>
      <w:r>
        <w:t>Note:</w:t>
      </w:r>
      <w:r w:rsidR="00472D3F">
        <w:t xml:space="preserve">  </w:t>
      </w:r>
      <w:r>
        <w:t>The Status column in the following three tables indicates whether or not the associated Checklist items are able to be tailored by the Contractor in its SRP, based on the following definitions:</w:t>
      </w:r>
    </w:p>
    <w:p w:rsidR="00B500FF" w:rsidRDefault="00B500FF" w:rsidP="00FA45B6">
      <w:pPr>
        <w:pStyle w:val="NoteList-ASDEFCON"/>
      </w:pPr>
      <w:r>
        <w:t>Mandatory items are not to be tailored;</w:t>
      </w:r>
    </w:p>
    <w:p w:rsidR="00B500FF" w:rsidRDefault="00B500FF" w:rsidP="00FA45B6">
      <w:pPr>
        <w:pStyle w:val="NoteList-ASDEFCON"/>
      </w:pPr>
      <w:r>
        <w:t xml:space="preserve">Highly Desirable items should not be tailored, but may be tailored depending upon the specifics of the </w:t>
      </w:r>
      <w:r w:rsidR="00C0392D">
        <w:t>Contract</w:t>
      </w:r>
      <w:r>
        <w:t xml:space="preserve"> and the Contractor’s internal processes; and</w:t>
      </w:r>
    </w:p>
    <w:p w:rsidR="00B500FF" w:rsidRDefault="00B500FF" w:rsidP="00FA45B6">
      <w:pPr>
        <w:pStyle w:val="NoteList-ASDEFCON"/>
      </w:pPr>
      <w:r>
        <w:t xml:space="preserve">Optional items may be tailored, based upon the specifics of the </w:t>
      </w:r>
      <w:r w:rsidR="00C0392D">
        <w:t>Contract</w:t>
      </w:r>
      <w:r>
        <w:t xml:space="preserve"> and the Contractor’s internal processes.</w:t>
      </w:r>
    </w:p>
    <w:p w:rsidR="00B500FF" w:rsidRDefault="00B500FF" w:rsidP="00FA45B6">
      <w:pPr>
        <w:pStyle w:val="Note-ASDEFCON"/>
      </w:pPr>
      <w:r>
        <w:t>Notwithstanding the Status assigned to each Checklist item, the items are to be included in the SRP if they are applicable.</w:t>
      </w:r>
    </w:p>
    <w:p w:rsidR="00B500FF" w:rsidRDefault="00B500FF" w:rsidP="00FA45B6">
      <w:pPr>
        <w:pStyle w:val="SOWHL1-ASDEFCON"/>
      </w:pPr>
      <w:r>
        <w:t>Review Entry Criteria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237"/>
        <w:gridCol w:w="1276"/>
      </w:tblGrid>
      <w:tr w:rsidR="00B500FF">
        <w:trPr>
          <w:cantSplit/>
          <w:tblHeader/>
        </w:trPr>
        <w:tc>
          <w:tcPr>
            <w:tcW w:w="709" w:type="dxa"/>
            <w:shd w:val="pct10" w:color="auto" w:fill="FFFFFF"/>
          </w:tcPr>
          <w:p w:rsidR="00B500FF" w:rsidRDefault="00B500FF" w:rsidP="00FA45B6">
            <w:pPr>
              <w:pStyle w:val="Table10ptHeading-ASDEFCON"/>
            </w:pPr>
            <w:r>
              <w:t>Item</w:t>
            </w:r>
          </w:p>
        </w:tc>
        <w:tc>
          <w:tcPr>
            <w:tcW w:w="6237" w:type="dxa"/>
            <w:shd w:val="pct10" w:color="auto" w:fill="FFFFFF"/>
          </w:tcPr>
          <w:p w:rsidR="00B500FF" w:rsidRDefault="00B500FF" w:rsidP="00FA45B6">
            <w:pPr>
              <w:pStyle w:val="Table10ptHeading-ASDEFCON"/>
            </w:pPr>
            <w:r>
              <w:t>Entry Criteria</w:t>
            </w:r>
          </w:p>
        </w:tc>
        <w:tc>
          <w:tcPr>
            <w:tcW w:w="1276" w:type="dxa"/>
            <w:shd w:val="pct10" w:color="auto" w:fill="FFFFFF"/>
          </w:tcPr>
          <w:p w:rsidR="00B500FF" w:rsidRDefault="00B500FF" w:rsidP="00FA45B6">
            <w:pPr>
              <w:pStyle w:val="Table10ptHeading-ASDEFCON"/>
            </w:pPr>
            <w:r>
              <w:t>Status</w:t>
            </w:r>
          </w:p>
        </w:tc>
      </w:tr>
      <w:tr w:rsidR="00B500FF">
        <w:trPr>
          <w:cantSplit/>
        </w:trPr>
        <w:tc>
          <w:tcPr>
            <w:tcW w:w="709" w:type="dxa"/>
          </w:tcPr>
          <w:p w:rsidR="00B500FF" w:rsidRDefault="00ED55BE" w:rsidP="00FA45B6">
            <w:pPr>
              <w:pStyle w:val="ATTANNLV1-ASDEFCON"/>
            </w:pPr>
            <w:r>
              <w:t>1.</w:t>
            </w:r>
          </w:p>
        </w:tc>
        <w:tc>
          <w:tcPr>
            <w:tcW w:w="6237" w:type="dxa"/>
          </w:tcPr>
          <w:p w:rsidR="00B500FF" w:rsidRDefault="00B500FF" w:rsidP="00FA45B6">
            <w:pPr>
              <w:pStyle w:val="Table10ptText-ASDEFCON"/>
            </w:pPr>
            <w:r>
              <w:t xml:space="preserve">The </w:t>
            </w:r>
            <w:r w:rsidR="002A1FDC">
              <w:t xml:space="preserve">data </w:t>
            </w:r>
            <w:r>
              <w:t>items required to be delivered before</w:t>
            </w:r>
            <w:r w:rsidR="00B8232B">
              <w:t>, and linked to, the</w:t>
            </w:r>
            <w:r>
              <w:t xml:space="preserve"> TARR have been delivered and the Commonwealth Representative considers the </w:t>
            </w:r>
            <w:r w:rsidR="002A1FDC">
              <w:t xml:space="preserve">data </w:t>
            </w:r>
            <w:r>
              <w:t xml:space="preserve">items to be </w:t>
            </w:r>
            <w:r w:rsidR="002A1FDC">
              <w:t xml:space="preserve">suitable </w:t>
            </w:r>
            <w:r>
              <w:t>for the purposes of conducting TARR.</w:t>
            </w:r>
          </w:p>
        </w:tc>
        <w:tc>
          <w:tcPr>
            <w:tcW w:w="1276" w:type="dxa"/>
          </w:tcPr>
          <w:p w:rsidR="00B500FF" w:rsidRDefault="00B500FF" w:rsidP="00FA45B6">
            <w:pPr>
              <w:pStyle w:val="Table10ptText-ASDEFCON"/>
            </w:pPr>
            <w:r>
              <w:t>Mandatory</w:t>
            </w:r>
          </w:p>
        </w:tc>
      </w:tr>
      <w:tr w:rsidR="00B500FF">
        <w:trPr>
          <w:cantSplit/>
        </w:trPr>
        <w:tc>
          <w:tcPr>
            <w:tcW w:w="709" w:type="dxa"/>
          </w:tcPr>
          <w:p w:rsidR="00B500FF" w:rsidRDefault="00B500FF" w:rsidP="0085018C">
            <w:pPr>
              <w:pStyle w:val="ATTANNLV1-ASDEFCON"/>
            </w:pPr>
          </w:p>
        </w:tc>
        <w:tc>
          <w:tcPr>
            <w:tcW w:w="6237" w:type="dxa"/>
          </w:tcPr>
          <w:p w:rsidR="00B500FF" w:rsidRDefault="00B500FF" w:rsidP="00FA45B6">
            <w:pPr>
              <w:pStyle w:val="Table10ptText-ASDEFCON"/>
            </w:pPr>
            <w:r>
              <w:t xml:space="preserve">Data deliveries associated with </w:t>
            </w:r>
            <w:r w:rsidR="002A1FDC">
              <w:t xml:space="preserve">data </w:t>
            </w:r>
            <w:r>
              <w:t>items, including LORA models and LSAR data, have been reviewed by the Commonwealth, and all comments have been addressed to the satisfaction of the Commonwealth Representative.</w:t>
            </w:r>
          </w:p>
        </w:tc>
        <w:tc>
          <w:tcPr>
            <w:tcW w:w="1276" w:type="dxa"/>
          </w:tcPr>
          <w:p w:rsidR="00B500FF" w:rsidRDefault="00B500FF" w:rsidP="00FA45B6">
            <w:pPr>
              <w:pStyle w:val="Table10ptText-ASDEFCON"/>
            </w:pPr>
            <w:r>
              <w:t>Highly Desirable</w:t>
            </w:r>
          </w:p>
        </w:tc>
      </w:tr>
      <w:tr w:rsidR="00B500FF">
        <w:trPr>
          <w:cantSplit/>
        </w:trPr>
        <w:tc>
          <w:tcPr>
            <w:tcW w:w="709" w:type="dxa"/>
          </w:tcPr>
          <w:p w:rsidR="00B500FF" w:rsidRDefault="00B500FF" w:rsidP="0085018C">
            <w:pPr>
              <w:pStyle w:val="ATTANNLV1-ASDEFCON"/>
            </w:pPr>
          </w:p>
        </w:tc>
        <w:tc>
          <w:tcPr>
            <w:tcW w:w="6237" w:type="dxa"/>
          </w:tcPr>
          <w:p w:rsidR="00B500FF" w:rsidRDefault="00B500FF" w:rsidP="00FA45B6">
            <w:pPr>
              <w:pStyle w:val="Table10ptText-ASDEFCON"/>
            </w:pPr>
            <w:r>
              <w:t xml:space="preserve">Action items from any previous </w:t>
            </w:r>
            <w:r w:rsidR="00506B0C">
              <w:t>System R</w:t>
            </w:r>
            <w:r>
              <w:t>eviews affecting TARR have been successfully addressed or action plans agreed with the Commonwealth Representative.</w:t>
            </w:r>
          </w:p>
        </w:tc>
        <w:tc>
          <w:tcPr>
            <w:tcW w:w="1276" w:type="dxa"/>
          </w:tcPr>
          <w:p w:rsidR="00B500FF" w:rsidRDefault="00B500FF" w:rsidP="00FA45B6">
            <w:pPr>
              <w:pStyle w:val="Table10ptText-ASDEFCON"/>
            </w:pPr>
            <w:r>
              <w:t>Mandatory</w:t>
            </w:r>
          </w:p>
        </w:tc>
      </w:tr>
    </w:tbl>
    <w:p w:rsidR="00B500FF" w:rsidRDefault="00B500FF" w:rsidP="00FA45B6">
      <w:pPr>
        <w:pStyle w:val="ASDEFCONNormal"/>
      </w:pPr>
    </w:p>
    <w:p w:rsidR="00B500FF" w:rsidRDefault="00B500FF" w:rsidP="00FA45B6">
      <w:pPr>
        <w:pStyle w:val="SOWHL1-ASDEFCON"/>
      </w:pPr>
      <w:r>
        <w:lastRenderedPageBreak/>
        <w:t>Review Checklist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237"/>
        <w:gridCol w:w="1276"/>
      </w:tblGrid>
      <w:tr w:rsidR="00B500FF" w:rsidTr="002A1FDC">
        <w:trPr>
          <w:tblHeader/>
        </w:trPr>
        <w:tc>
          <w:tcPr>
            <w:tcW w:w="709" w:type="dxa"/>
            <w:shd w:val="pct10" w:color="auto" w:fill="FFFFFF"/>
          </w:tcPr>
          <w:p w:rsidR="00B500FF" w:rsidRDefault="00B500FF" w:rsidP="00FA45B6">
            <w:pPr>
              <w:pStyle w:val="Table10ptHeading-ASDEFCON"/>
            </w:pPr>
            <w:r>
              <w:t>Item</w:t>
            </w:r>
          </w:p>
        </w:tc>
        <w:tc>
          <w:tcPr>
            <w:tcW w:w="6237" w:type="dxa"/>
            <w:shd w:val="pct10" w:color="auto" w:fill="FFFFFF"/>
          </w:tcPr>
          <w:p w:rsidR="00B500FF" w:rsidRDefault="00B500FF" w:rsidP="00FA45B6">
            <w:pPr>
              <w:pStyle w:val="Table10ptHeading-ASDEFCON"/>
            </w:pPr>
            <w:r>
              <w:t>Checklist Item</w:t>
            </w:r>
          </w:p>
        </w:tc>
        <w:tc>
          <w:tcPr>
            <w:tcW w:w="1276" w:type="dxa"/>
            <w:shd w:val="pct10" w:color="auto" w:fill="FFFFFF"/>
          </w:tcPr>
          <w:p w:rsidR="00B500FF" w:rsidRDefault="00B500FF" w:rsidP="00FA45B6">
            <w:pPr>
              <w:pStyle w:val="Table10ptHeading-ASDEFCON"/>
            </w:pPr>
            <w:r>
              <w:t>Status</w:t>
            </w:r>
          </w:p>
        </w:tc>
      </w:tr>
      <w:tr w:rsidR="00B500FF" w:rsidTr="002A1FDC">
        <w:tc>
          <w:tcPr>
            <w:tcW w:w="709" w:type="dxa"/>
          </w:tcPr>
          <w:p w:rsidR="00B500FF" w:rsidRPr="00277820" w:rsidRDefault="00ED55BE" w:rsidP="00FA45B6">
            <w:pPr>
              <w:pStyle w:val="ATTANNLV1-ASDEFCON"/>
            </w:pPr>
            <w:r>
              <w:t>1.</w:t>
            </w:r>
          </w:p>
        </w:tc>
        <w:tc>
          <w:tcPr>
            <w:tcW w:w="6237" w:type="dxa"/>
          </w:tcPr>
          <w:p w:rsidR="00B500FF" w:rsidRDefault="00B500FF" w:rsidP="00FA45B6">
            <w:pPr>
              <w:pStyle w:val="Table10ptText-ASDEFCON"/>
            </w:pPr>
            <w:r>
              <w:t>Were all entry criteria satisfied before starting TARR?</w:t>
            </w:r>
          </w:p>
        </w:tc>
        <w:tc>
          <w:tcPr>
            <w:tcW w:w="1276" w:type="dxa"/>
          </w:tcPr>
          <w:p w:rsidR="00B500FF" w:rsidRDefault="00B500FF" w:rsidP="00FA45B6">
            <w:pPr>
              <w:pStyle w:val="Table10ptText-ASDEFCON"/>
            </w:pPr>
            <w:r>
              <w:t>Mandatory</w:t>
            </w:r>
          </w:p>
        </w:tc>
      </w:tr>
      <w:tr w:rsidR="00B500FF" w:rsidTr="002A1FDC">
        <w:tc>
          <w:tcPr>
            <w:tcW w:w="709" w:type="dxa"/>
          </w:tcPr>
          <w:p w:rsidR="00B500FF" w:rsidRDefault="00B500FF" w:rsidP="00B73F05">
            <w:pPr>
              <w:pStyle w:val="ATTANNLV1-ASDEFCON"/>
              <w:keepNext w:val="0"/>
            </w:pPr>
          </w:p>
        </w:tc>
        <w:tc>
          <w:tcPr>
            <w:tcW w:w="6237" w:type="dxa"/>
          </w:tcPr>
          <w:p w:rsidR="00B500FF" w:rsidRDefault="00B500FF" w:rsidP="00FA45B6">
            <w:pPr>
              <w:pStyle w:val="Table10ptText-ASDEFCON"/>
            </w:pPr>
            <w:r>
              <w:t xml:space="preserve">Has the impact of </w:t>
            </w:r>
            <w:r w:rsidR="001C760B">
              <w:t xml:space="preserve">Approved </w:t>
            </w:r>
            <w:r w:rsidR="00560DAD">
              <w:t xml:space="preserve">and pending </w:t>
            </w:r>
            <w:r w:rsidR="003C63FF">
              <w:t>Contract Change Proposals (</w:t>
            </w:r>
            <w:r w:rsidR="0083402E">
              <w:t>CCPs</w:t>
            </w:r>
            <w:r w:rsidR="003C63FF">
              <w:t>)</w:t>
            </w:r>
            <w:r>
              <w:t xml:space="preserve"> been assessed?</w:t>
            </w:r>
          </w:p>
        </w:tc>
        <w:tc>
          <w:tcPr>
            <w:tcW w:w="1276" w:type="dxa"/>
          </w:tcPr>
          <w:p w:rsidR="00B500FF" w:rsidRDefault="00B500FF" w:rsidP="00FA45B6">
            <w:pPr>
              <w:pStyle w:val="Table10ptText-ASDEFCON"/>
            </w:pPr>
            <w:r>
              <w:t>Highly Desirable</w:t>
            </w:r>
          </w:p>
        </w:tc>
      </w:tr>
      <w:tr w:rsidR="00B500FF" w:rsidTr="002A1FDC">
        <w:tc>
          <w:tcPr>
            <w:tcW w:w="709" w:type="dxa"/>
          </w:tcPr>
          <w:p w:rsidR="00B500FF" w:rsidRDefault="00B500FF" w:rsidP="00B73F05">
            <w:pPr>
              <w:pStyle w:val="ATTANNLV1-ASDEFCON"/>
              <w:keepNext w:val="0"/>
            </w:pPr>
          </w:p>
        </w:tc>
        <w:tc>
          <w:tcPr>
            <w:tcW w:w="6237" w:type="dxa"/>
          </w:tcPr>
          <w:p w:rsidR="00B500FF" w:rsidRDefault="00B500FF" w:rsidP="00FA45B6">
            <w:pPr>
              <w:pStyle w:val="Table10ptText-ASDEFCON"/>
            </w:pPr>
            <w:r>
              <w:t xml:space="preserve">Have all Commonwealth Representative review comments against </w:t>
            </w:r>
            <w:r w:rsidR="002A1FDC">
              <w:t xml:space="preserve">data </w:t>
            </w:r>
            <w:r>
              <w:t>items been adequately addressed?</w:t>
            </w:r>
          </w:p>
        </w:tc>
        <w:tc>
          <w:tcPr>
            <w:tcW w:w="1276" w:type="dxa"/>
          </w:tcPr>
          <w:p w:rsidR="00B500FF" w:rsidRDefault="00B500FF" w:rsidP="00FA45B6">
            <w:pPr>
              <w:pStyle w:val="Table10ptText-ASDEFCON"/>
            </w:pPr>
            <w:r>
              <w:t>Mandatory</w:t>
            </w:r>
          </w:p>
        </w:tc>
      </w:tr>
      <w:tr w:rsidR="00B500FF" w:rsidTr="002A1FDC">
        <w:tc>
          <w:tcPr>
            <w:tcW w:w="709" w:type="dxa"/>
          </w:tcPr>
          <w:p w:rsidR="00B500FF" w:rsidRDefault="00B500FF" w:rsidP="00B73F05">
            <w:pPr>
              <w:pStyle w:val="ATTANNLV1-ASDEFCON"/>
              <w:keepNext w:val="0"/>
            </w:pPr>
          </w:p>
        </w:tc>
        <w:tc>
          <w:tcPr>
            <w:tcW w:w="6237" w:type="dxa"/>
          </w:tcPr>
          <w:p w:rsidR="00B500FF" w:rsidRDefault="00B500FF" w:rsidP="00FA45B6">
            <w:pPr>
              <w:pStyle w:val="Table10ptText-ASDEFCON"/>
            </w:pPr>
            <w:r>
              <w:t>Are all operator tasks consistent with, and likely to achieve</w:t>
            </w:r>
            <w:r>
              <w:rPr>
                <w:rStyle w:val="FootnoteReference"/>
              </w:rPr>
              <w:footnoteReference w:id="1"/>
            </w:r>
            <w:r>
              <w:t xml:space="preserve">, the Mission System’s operational requirements described in the Mission System </w:t>
            </w:r>
            <w:r w:rsidR="00BA35B3">
              <w:t>F</w:t>
            </w:r>
            <w:r>
              <w:t xml:space="preserve">unctional </w:t>
            </w:r>
            <w:r w:rsidR="00BA35B3">
              <w:t>B</w:t>
            </w:r>
            <w:r>
              <w:t xml:space="preserve">aseline </w:t>
            </w:r>
            <w:r w:rsidR="00BA35B3">
              <w:t xml:space="preserve">(FBL) </w:t>
            </w:r>
            <w:r>
              <w:t>and the Operational Concept Document (OCD) (</w:t>
            </w:r>
            <w:r w:rsidR="00BA35B3">
              <w:t>eg,</w:t>
            </w:r>
            <w:r>
              <w:t xml:space="preserve"> in terms of available operator skills and </w:t>
            </w:r>
            <w:r w:rsidR="00BA35B3">
              <w:t>Operating S</w:t>
            </w:r>
            <w:r>
              <w:t xml:space="preserve">upport </w:t>
            </w:r>
            <w:r w:rsidR="00743CF3">
              <w:t>R</w:t>
            </w:r>
            <w:r>
              <w:t>esources)?</w:t>
            </w:r>
          </w:p>
        </w:tc>
        <w:tc>
          <w:tcPr>
            <w:tcW w:w="1276" w:type="dxa"/>
          </w:tcPr>
          <w:p w:rsidR="00B500FF" w:rsidRDefault="00B500FF" w:rsidP="00FA45B6">
            <w:pPr>
              <w:pStyle w:val="Table10ptText-ASDEFCON"/>
            </w:pPr>
            <w:r>
              <w:t>Mandatory</w:t>
            </w:r>
          </w:p>
        </w:tc>
      </w:tr>
      <w:tr w:rsidR="00B500FF" w:rsidTr="002A1FDC">
        <w:tc>
          <w:tcPr>
            <w:tcW w:w="709" w:type="dxa"/>
          </w:tcPr>
          <w:p w:rsidR="00B500FF" w:rsidRDefault="00B500FF" w:rsidP="00B73F05">
            <w:pPr>
              <w:pStyle w:val="ATTANNLV1-ASDEFCON"/>
              <w:keepNext w:val="0"/>
            </w:pPr>
          </w:p>
        </w:tc>
        <w:tc>
          <w:tcPr>
            <w:tcW w:w="6237" w:type="dxa"/>
          </w:tcPr>
          <w:p w:rsidR="00B500FF" w:rsidRDefault="00B500FF" w:rsidP="00FA45B6">
            <w:pPr>
              <w:pStyle w:val="Table10ptText-ASDEFCON"/>
            </w:pPr>
            <w:r>
              <w:t xml:space="preserve">Have Preventive Maintenance and Corrective Maintenance tasks been identified for both the Mission System and the Support System Components at each level of </w:t>
            </w:r>
            <w:r w:rsidR="002A1FDC">
              <w:t>M</w:t>
            </w:r>
            <w:r>
              <w:t>aintenance, as required under the Contract?</w:t>
            </w:r>
          </w:p>
        </w:tc>
        <w:tc>
          <w:tcPr>
            <w:tcW w:w="1276" w:type="dxa"/>
          </w:tcPr>
          <w:p w:rsidR="00B500FF" w:rsidRDefault="00B500FF" w:rsidP="00FA45B6">
            <w:pPr>
              <w:pStyle w:val="Table10ptText-ASDEFCON"/>
            </w:pPr>
            <w:r>
              <w:t>Mandatory</w:t>
            </w:r>
          </w:p>
        </w:tc>
      </w:tr>
      <w:tr w:rsidR="00B500FF" w:rsidTr="002A1FDC">
        <w:tc>
          <w:tcPr>
            <w:tcW w:w="709" w:type="dxa"/>
          </w:tcPr>
          <w:p w:rsidR="00B500FF" w:rsidRDefault="00B500FF" w:rsidP="00B73F05">
            <w:pPr>
              <w:pStyle w:val="ATTANNLV1-ASDEFCON"/>
              <w:keepNext w:val="0"/>
            </w:pPr>
          </w:p>
        </w:tc>
        <w:tc>
          <w:tcPr>
            <w:tcW w:w="6237" w:type="dxa"/>
          </w:tcPr>
          <w:p w:rsidR="00B500FF" w:rsidRDefault="00B500FF" w:rsidP="00FA45B6">
            <w:pPr>
              <w:pStyle w:val="Table10ptText-ASDEFCON"/>
            </w:pPr>
            <w:r>
              <w:t xml:space="preserve">Are all </w:t>
            </w:r>
            <w:r w:rsidR="002A1FDC">
              <w:t>M</w:t>
            </w:r>
            <w:r>
              <w:t xml:space="preserve">aintenance tasks for the Mission System consistent with, and likely to achieve, the Support System </w:t>
            </w:r>
            <w:r w:rsidR="00BA35B3">
              <w:t>FBL</w:t>
            </w:r>
            <w:r>
              <w:t>?</w:t>
            </w:r>
          </w:p>
        </w:tc>
        <w:tc>
          <w:tcPr>
            <w:tcW w:w="1276" w:type="dxa"/>
          </w:tcPr>
          <w:p w:rsidR="00B500FF" w:rsidRDefault="00B500FF" w:rsidP="00FA45B6">
            <w:pPr>
              <w:pStyle w:val="Table10ptText-ASDEFCON"/>
            </w:pPr>
            <w:r>
              <w:t>Mandatory</w:t>
            </w:r>
          </w:p>
        </w:tc>
      </w:tr>
      <w:tr w:rsidR="00B500FF" w:rsidTr="002A1FDC">
        <w:tc>
          <w:tcPr>
            <w:tcW w:w="709" w:type="dxa"/>
          </w:tcPr>
          <w:p w:rsidR="00B500FF" w:rsidRDefault="00B500FF" w:rsidP="00B73F05">
            <w:pPr>
              <w:pStyle w:val="ATTANNLV1-ASDEFCON"/>
              <w:keepNext w:val="0"/>
            </w:pPr>
          </w:p>
        </w:tc>
        <w:tc>
          <w:tcPr>
            <w:tcW w:w="6237" w:type="dxa"/>
          </w:tcPr>
          <w:p w:rsidR="00B500FF" w:rsidRDefault="00B500FF" w:rsidP="00FA45B6">
            <w:pPr>
              <w:pStyle w:val="Table10ptText-ASDEFCON"/>
            </w:pPr>
            <w:r>
              <w:t xml:space="preserve">Are tasks for the </w:t>
            </w:r>
            <w:r w:rsidR="002A1FDC">
              <w:t>M</w:t>
            </w:r>
            <w:r>
              <w:t xml:space="preserve">aintenance of Support System Components consistent with, and likely to provide, the </w:t>
            </w:r>
            <w:r w:rsidR="002A1FDC">
              <w:t>M</w:t>
            </w:r>
            <w:r>
              <w:t xml:space="preserve">aintenance needed to sustain the Support System and to satisfy the Support System </w:t>
            </w:r>
            <w:r w:rsidR="00BA35B3">
              <w:t>FBL</w:t>
            </w:r>
            <w:r>
              <w:t xml:space="preserve">? (Consider all relevant </w:t>
            </w:r>
            <w:r w:rsidR="00D33E2D">
              <w:t>S</w:t>
            </w:r>
            <w:r>
              <w:t>upport</w:t>
            </w:r>
            <w:r w:rsidR="00D33E2D">
              <w:t xml:space="preserve"> and</w:t>
            </w:r>
            <w:r>
              <w:t xml:space="preserve"> </w:t>
            </w:r>
            <w:r w:rsidR="00D33E2D">
              <w:t>T</w:t>
            </w:r>
            <w:r>
              <w:t>est</w:t>
            </w:r>
            <w:r w:rsidR="00D33E2D">
              <w:t xml:space="preserve"> Equipment (S&amp;TE)</w:t>
            </w:r>
            <w:r>
              <w:t xml:space="preserve">, </w:t>
            </w:r>
            <w:r w:rsidR="00D33E2D">
              <w:t>T</w:t>
            </w:r>
            <w:r>
              <w:t>raining</w:t>
            </w:r>
            <w:r w:rsidR="00D33E2D">
              <w:t xml:space="preserve"> Equipment</w:t>
            </w:r>
            <w:r>
              <w:t xml:space="preserve">, </w:t>
            </w:r>
            <w:r w:rsidR="00D33E2D">
              <w:t xml:space="preserve">and </w:t>
            </w:r>
            <w:r>
              <w:t xml:space="preserve">transportation and handling equipment; </w:t>
            </w:r>
            <w:r w:rsidR="002A1FDC">
              <w:t>F</w:t>
            </w:r>
            <w:r>
              <w:t>acilities</w:t>
            </w:r>
            <w:r w:rsidR="002A1FDC">
              <w:t>,</w:t>
            </w:r>
            <w:r>
              <w:t xml:space="preserve"> plant and machinery; and specialist tools.)</w:t>
            </w:r>
          </w:p>
        </w:tc>
        <w:tc>
          <w:tcPr>
            <w:tcW w:w="1276" w:type="dxa"/>
          </w:tcPr>
          <w:p w:rsidR="00B500FF" w:rsidRDefault="00B500FF" w:rsidP="00FA45B6">
            <w:pPr>
              <w:pStyle w:val="Table10ptText-ASDEFCON"/>
            </w:pPr>
            <w:r>
              <w:t>Mandatory</w:t>
            </w:r>
          </w:p>
        </w:tc>
      </w:tr>
      <w:tr w:rsidR="00B500FF" w:rsidTr="002A1FDC">
        <w:tc>
          <w:tcPr>
            <w:tcW w:w="709" w:type="dxa"/>
          </w:tcPr>
          <w:p w:rsidR="00B500FF" w:rsidRDefault="00B500FF" w:rsidP="00B73F05">
            <w:pPr>
              <w:pStyle w:val="ATTANNLV1-ASDEFCON"/>
              <w:keepNext w:val="0"/>
            </w:pPr>
          </w:p>
        </w:tc>
        <w:tc>
          <w:tcPr>
            <w:tcW w:w="6237" w:type="dxa"/>
          </w:tcPr>
          <w:p w:rsidR="00B500FF" w:rsidRDefault="00B500FF" w:rsidP="00FA45B6">
            <w:pPr>
              <w:pStyle w:val="Table10ptText-ASDEFCON"/>
            </w:pPr>
            <w:r>
              <w:t xml:space="preserve">Are all operational level </w:t>
            </w:r>
            <w:r w:rsidR="002A1FDC">
              <w:t>M</w:t>
            </w:r>
            <w:r>
              <w:t xml:space="preserve">aintenance tasks, to be conducted in a </w:t>
            </w:r>
            <w:r>
              <w:rPr>
                <w:b/>
              </w:rPr>
              <w:t>deployed</w:t>
            </w:r>
            <w:r>
              <w:t xml:space="preserve"> situation, consistent with, and likely to achieve, the operational </w:t>
            </w:r>
            <w:r w:rsidR="002A1FDC">
              <w:t>M</w:t>
            </w:r>
            <w:r>
              <w:t>aintenance requirements needed to support the Mission System</w:t>
            </w:r>
            <w:r w:rsidR="00BA35B3">
              <w:t xml:space="preserve"> in accordance with the Support System FBL (eg</w:t>
            </w:r>
            <w:r>
              <w:t xml:space="preserve">, in terms of available </w:t>
            </w:r>
            <w:r w:rsidR="002A1FDC">
              <w:t>M</w:t>
            </w:r>
            <w:r>
              <w:t xml:space="preserve">aintenance </w:t>
            </w:r>
            <w:r w:rsidR="00743CF3">
              <w:t>P</w:t>
            </w:r>
            <w:r>
              <w:t>ersonnel and other Support Resources</w:t>
            </w:r>
            <w:r w:rsidR="00BA35B3">
              <w:t>)</w:t>
            </w:r>
            <w:r>
              <w:t>?</w:t>
            </w:r>
          </w:p>
        </w:tc>
        <w:tc>
          <w:tcPr>
            <w:tcW w:w="1276" w:type="dxa"/>
          </w:tcPr>
          <w:p w:rsidR="00B500FF" w:rsidRDefault="00B500FF" w:rsidP="00FA45B6">
            <w:pPr>
              <w:pStyle w:val="Table10ptText-ASDEFCON"/>
            </w:pPr>
            <w:r>
              <w:t>Highly Desirable</w:t>
            </w:r>
          </w:p>
        </w:tc>
      </w:tr>
      <w:tr w:rsidR="00B500FF" w:rsidTr="002A1FDC">
        <w:tc>
          <w:tcPr>
            <w:tcW w:w="709" w:type="dxa"/>
          </w:tcPr>
          <w:p w:rsidR="00B500FF" w:rsidRDefault="00B500FF" w:rsidP="00B73F05">
            <w:pPr>
              <w:pStyle w:val="ATTANNLV1-ASDEFCON"/>
              <w:keepNext w:val="0"/>
            </w:pPr>
          </w:p>
        </w:tc>
        <w:tc>
          <w:tcPr>
            <w:tcW w:w="6237" w:type="dxa"/>
          </w:tcPr>
          <w:p w:rsidR="00B500FF" w:rsidRDefault="00B500FF" w:rsidP="00FA45B6">
            <w:pPr>
              <w:pStyle w:val="Table10ptText-ASDEFCON"/>
            </w:pPr>
            <w:r>
              <w:t xml:space="preserve">Are all operational level </w:t>
            </w:r>
            <w:r w:rsidR="002A1FDC">
              <w:t>M</w:t>
            </w:r>
            <w:r>
              <w:t xml:space="preserve">aintenance tasks, to be conducted in a </w:t>
            </w:r>
            <w:r>
              <w:rPr>
                <w:b/>
              </w:rPr>
              <w:t>contingency</w:t>
            </w:r>
            <w:r>
              <w:t xml:space="preserve"> situation, consistent with, and likely to achieve, the operational </w:t>
            </w:r>
            <w:r w:rsidR="002A1FDC">
              <w:t>M</w:t>
            </w:r>
            <w:r>
              <w:t>aintenance requirements needed to support the Mission System</w:t>
            </w:r>
            <w:r w:rsidR="00BA35B3">
              <w:t xml:space="preserve"> in accordance with the Support System FBL (eg</w:t>
            </w:r>
            <w:r>
              <w:t xml:space="preserve">, in terms of available </w:t>
            </w:r>
            <w:r w:rsidR="002A1FDC">
              <w:t>M</w:t>
            </w:r>
            <w:r>
              <w:t xml:space="preserve">aintenance </w:t>
            </w:r>
            <w:r w:rsidR="00743CF3">
              <w:t>P</w:t>
            </w:r>
            <w:r>
              <w:t>ersonnel and other Support Resources</w:t>
            </w:r>
            <w:r w:rsidR="00BA35B3">
              <w:t>)</w:t>
            </w:r>
            <w:r>
              <w:t>?</w:t>
            </w:r>
          </w:p>
        </w:tc>
        <w:tc>
          <w:tcPr>
            <w:tcW w:w="1276" w:type="dxa"/>
          </w:tcPr>
          <w:p w:rsidR="00B500FF" w:rsidRDefault="00B500FF" w:rsidP="00FA45B6">
            <w:pPr>
              <w:pStyle w:val="Table10ptText-ASDEFCON"/>
            </w:pPr>
            <w:r>
              <w:t>Highly Desirable</w:t>
            </w:r>
          </w:p>
        </w:tc>
      </w:tr>
      <w:tr w:rsidR="00B500FF" w:rsidTr="002A1FDC">
        <w:tc>
          <w:tcPr>
            <w:tcW w:w="709" w:type="dxa"/>
          </w:tcPr>
          <w:p w:rsidR="00B500FF" w:rsidRDefault="00B500FF" w:rsidP="00B73F05">
            <w:pPr>
              <w:pStyle w:val="ATTANNLV1-ASDEFCON"/>
              <w:keepNext w:val="0"/>
            </w:pPr>
          </w:p>
        </w:tc>
        <w:tc>
          <w:tcPr>
            <w:tcW w:w="6237" w:type="dxa"/>
          </w:tcPr>
          <w:p w:rsidR="00B500FF" w:rsidRDefault="00B500FF" w:rsidP="00FA45B6">
            <w:pPr>
              <w:pStyle w:val="Table10ptText-ASDEFCON"/>
            </w:pPr>
            <w:r>
              <w:t xml:space="preserve">Are all operational level </w:t>
            </w:r>
            <w:r w:rsidR="002A1FDC">
              <w:t>M</w:t>
            </w:r>
            <w:r>
              <w:t xml:space="preserve">aintenance tasks, to be conducted in non-deployed / non-contingency situations, consistent with, and likely to achieve, the operational </w:t>
            </w:r>
            <w:r w:rsidR="002A1FDC">
              <w:t>M</w:t>
            </w:r>
            <w:r>
              <w:t>aintenance requirements needed to support the Mission System</w:t>
            </w:r>
            <w:r w:rsidR="00BA35B3">
              <w:t xml:space="preserve"> in accordance with the Support System FBL (eg</w:t>
            </w:r>
            <w:r>
              <w:t xml:space="preserve">, in terms of available </w:t>
            </w:r>
            <w:r w:rsidR="002A1FDC">
              <w:t>M</w:t>
            </w:r>
            <w:r>
              <w:t xml:space="preserve">aintenance </w:t>
            </w:r>
            <w:r w:rsidR="00743CF3">
              <w:t>P</w:t>
            </w:r>
            <w:r>
              <w:t>ersonnel and other Support Resources</w:t>
            </w:r>
            <w:r w:rsidR="00BA35B3">
              <w:t>)</w:t>
            </w:r>
            <w:r>
              <w:t>?</w:t>
            </w:r>
          </w:p>
        </w:tc>
        <w:tc>
          <w:tcPr>
            <w:tcW w:w="1276" w:type="dxa"/>
          </w:tcPr>
          <w:p w:rsidR="00B500FF" w:rsidRDefault="00B500FF" w:rsidP="00FA45B6">
            <w:pPr>
              <w:pStyle w:val="Table10ptText-ASDEFCON"/>
            </w:pPr>
            <w:r>
              <w:t>Highly Desirable</w:t>
            </w:r>
          </w:p>
        </w:tc>
      </w:tr>
      <w:tr w:rsidR="00B500FF" w:rsidTr="002A1FDC">
        <w:tc>
          <w:tcPr>
            <w:tcW w:w="709" w:type="dxa"/>
          </w:tcPr>
          <w:p w:rsidR="00B500FF" w:rsidRDefault="00B500FF" w:rsidP="00B73F05">
            <w:pPr>
              <w:pStyle w:val="ATTANNLV1-ASDEFCON"/>
              <w:keepNext w:val="0"/>
            </w:pPr>
          </w:p>
        </w:tc>
        <w:tc>
          <w:tcPr>
            <w:tcW w:w="6237" w:type="dxa"/>
          </w:tcPr>
          <w:p w:rsidR="00B500FF" w:rsidRDefault="00B500FF" w:rsidP="00FA45B6">
            <w:pPr>
              <w:pStyle w:val="Table10ptText-ASDEFCON"/>
            </w:pPr>
            <w:r>
              <w:t xml:space="preserve">Are the </w:t>
            </w:r>
            <w:r w:rsidR="002A1FDC">
              <w:t>M</w:t>
            </w:r>
            <w:r>
              <w:t xml:space="preserve">aintenance task allocations, as a result of the LORA process, consistent with the </w:t>
            </w:r>
            <w:r w:rsidR="002A1FDC">
              <w:t>M</w:t>
            </w:r>
            <w:r>
              <w:t>aintenance concept documented in the OCD?</w:t>
            </w:r>
          </w:p>
        </w:tc>
        <w:tc>
          <w:tcPr>
            <w:tcW w:w="1276" w:type="dxa"/>
          </w:tcPr>
          <w:p w:rsidR="00B500FF" w:rsidRDefault="00B500FF" w:rsidP="00FA45B6">
            <w:pPr>
              <w:pStyle w:val="Table10ptText-ASDEFCON"/>
            </w:pPr>
            <w:r>
              <w:t>Highly Desirable</w:t>
            </w:r>
          </w:p>
        </w:tc>
      </w:tr>
      <w:tr w:rsidR="00B500FF" w:rsidTr="002A1FDC">
        <w:tc>
          <w:tcPr>
            <w:tcW w:w="709" w:type="dxa"/>
          </w:tcPr>
          <w:p w:rsidR="00B500FF" w:rsidRDefault="00B500FF" w:rsidP="00B73F05">
            <w:pPr>
              <w:pStyle w:val="ATTANNLV1-ASDEFCON"/>
              <w:keepNext w:val="0"/>
            </w:pPr>
          </w:p>
        </w:tc>
        <w:tc>
          <w:tcPr>
            <w:tcW w:w="6237" w:type="dxa"/>
          </w:tcPr>
          <w:p w:rsidR="00B500FF" w:rsidRDefault="00B500FF" w:rsidP="00FA45B6">
            <w:pPr>
              <w:pStyle w:val="Table10ptText-ASDEFCON"/>
            </w:pPr>
            <w:r>
              <w:t xml:space="preserve">Are all </w:t>
            </w:r>
            <w:r w:rsidR="002A1FDC">
              <w:t>M</w:t>
            </w:r>
            <w:r>
              <w:t xml:space="preserve">aintenance tasks, at levels other than the operational level, consistent with, and likely to achieve, the </w:t>
            </w:r>
            <w:r w:rsidR="002A1FDC">
              <w:t>M</w:t>
            </w:r>
            <w:r>
              <w:t xml:space="preserve">aintenance </w:t>
            </w:r>
            <w:r>
              <w:lastRenderedPageBreak/>
              <w:t>requirements needed to support the Mission System</w:t>
            </w:r>
            <w:r w:rsidR="00BA35B3">
              <w:t xml:space="preserve"> in accordance with the Support System FBL (eg</w:t>
            </w:r>
            <w:r>
              <w:t xml:space="preserve">, in terms of available </w:t>
            </w:r>
            <w:r w:rsidR="002A1FDC">
              <w:t>M</w:t>
            </w:r>
            <w:r>
              <w:t xml:space="preserve">aintenance </w:t>
            </w:r>
            <w:r w:rsidR="00743CF3">
              <w:t>P</w:t>
            </w:r>
            <w:r>
              <w:t>ersonnel and other Support Resources</w:t>
            </w:r>
            <w:r w:rsidR="00BA35B3">
              <w:t>)</w:t>
            </w:r>
            <w:r>
              <w:t>?</w:t>
            </w:r>
          </w:p>
        </w:tc>
        <w:tc>
          <w:tcPr>
            <w:tcW w:w="1276" w:type="dxa"/>
          </w:tcPr>
          <w:p w:rsidR="00B500FF" w:rsidRDefault="00B500FF" w:rsidP="00FA45B6">
            <w:pPr>
              <w:pStyle w:val="Table10ptText-ASDEFCON"/>
            </w:pPr>
            <w:r>
              <w:lastRenderedPageBreak/>
              <w:t>Highly Desirable</w:t>
            </w:r>
          </w:p>
        </w:tc>
      </w:tr>
      <w:tr w:rsidR="00B500FF" w:rsidTr="002A1FDC">
        <w:tc>
          <w:tcPr>
            <w:tcW w:w="709" w:type="dxa"/>
          </w:tcPr>
          <w:p w:rsidR="00B500FF" w:rsidRDefault="00B500FF" w:rsidP="00B73F05">
            <w:pPr>
              <w:pStyle w:val="ATTANNLV1-ASDEFCON"/>
              <w:keepNext w:val="0"/>
            </w:pPr>
          </w:p>
        </w:tc>
        <w:tc>
          <w:tcPr>
            <w:tcW w:w="6237" w:type="dxa"/>
          </w:tcPr>
          <w:p w:rsidR="00B500FF" w:rsidRDefault="00B500FF" w:rsidP="00FA45B6">
            <w:pPr>
              <w:pStyle w:val="Table10ptText-ASDEFCON"/>
            </w:pPr>
            <w:r>
              <w:t xml:space="preserve">Are the identified Engineering Support tasks likely to provide the engineering support required for the Mission System and the Support System Components to enable the Support System </w:t>
            </w:r>
            <w:r w:rsidR="00BA35B3">
              <w:t>FBL</w:t>
            </w:r>
            <w:r>
              <w:t xml:space="preserve"> to be satisfied?</w:t>
            </w:r>
          </w:p>
        </w:tc>
        <w:tc>
          <w:tcPr>
            <w:tcW w:w="1276" w:type="dxa"/>
          </w:tcPr>
          <w:p w:rsidR="00B500FF" w:rsidRDefault="00B500FF" w:rsidP="00FA45B6">
            <w:pPr>
              <w:pStyle w:val="Table10ptText-ASDEFCON"/>
            </w:pPr>
            <w:r>
              <w:t>Mandatory</w:t>
            </w:r>
          </w:p>
        </w:tc>
      </w:tr>
      <w:tr w:rsidR="00B500FF" w:rsidTr="002A1FDC">
        <w:tc>
          <w:tcPr>
            <w:tcW w:w="709" w:type="dxa"/>
          </w:tcPr>
          <w:p w:rsidR="00B500FF" w:rsidRDefault="00B500FF" w:rsidP="00B73F05">
            <w:pPr>
              <w:pStyle w:val="ATTANNLV1-ASDEFCON"/>
              <w:keepNext w:val="0"/>
            </w:pPr>
          </w:p>
        </w:tc>
        <w:tc>
          <w:tcPr>
            <w:tcW w:w="6237" w:type="dxa"/>
          </w:tcPr>
          <w:p w:rsidR="00B500FF" w:rsidRDefault="00B500FF" w:rsidP="00FA45B6">
            <w:pPr>
              <w:pStyle w:val="Table10ptText-ASDEFCON"/>
            </w:pPr>
            <w:r>
              <w:t xml:space="preserve">Have Supply Support tasks been identified at each level of maintenance and at each Supply Support location between each level of </w:t>
            </w:r>
            <w:r w:rsidR="002A1FDC">
              <w:t>M</w:t>
            </w:r>
            <w:r>
              <w:t>aintenance?</w:t>
            </w:r>
          </w:p>
        </w:tc>
        <w:tc>
          <w:tcPr>
            <w:tcW w:w="1276" w:type="dxa"/>
          </w:tcPr>
          <w:p w:rsidR="00B500FF" w:rsidRDefault="00B500FF" w:rsidP="00FA45B6">
            <w:pPr>
              <w:pStyle w:val="Table10ptText-ASDEFCON"/>
            </w:pPr>
            <w:r>
              <w:t>Mandatory</w:t>
            </w:r>
          </w:p>
        </w:tc>
      </w:tr>
      <w:tr w:rsidR="00B500FF" w:rsidTr="002A1FDC">
        <w:tc>
          <w:tcPr>
            <w:tcW w:w="709" w:type="dxa"/>
          </w:tcPr>
          <w:p w:rsidR="00B500FF" w:rsidRDefault="00B500FF" w:rsidP="00B73F05">
            <w:pPr>
              <w:pStyle w:val="ATTANNLV1-ASDEFCON"/>
              <w:keepNext w:val="0"/>
            </w:pPr>
          </w:p>
        </w:tc>
        <w:tc>
          <w:tcPr>
            <w:tcW w:w="6237" w:type="dxa"/>
          </w:tcPr>
          <w:p w:rsidR="00B500FF" w:rsidRDefault="00B500FF" w:rsidP="00FA45B6">
            <w:pPr>
              <w:pStyle w:val="Table10ptText-ASDEFCON"/>
            </w:pPr>
            <w:r>
              <w:t xml:space="preserve">Are the identified Supply Support tasks likely to provide an effective Supply Support capability for both the Mission System and the Support System Components to enable the Support System </w:t>
            </w:r>
            <w:r w:rsidR="00BA35B3">
              <w:t>FBL</w:t>
            </w:r>
            <w:r>
              <w:t xml:space="preserve"> to be satisfied?</w:t>
            </w:r>
          </w:p>
        </w:tc>
        <w:tc>
          <w:tcPr>
            <w:tcW w:w="1276" w:type="dxa"/>
          </w:tcPr>
          <w:p w:rsidR="00B500FF" w:rsidRDefault="00B500FF" w:rsidP="00FA45B6">
            <w:pPr>
              <w:pStyle w:val="Table10ptText-ASDEFCON"/>
            </w:pPr>
            <w:r>
              <w:t>Mandatory</w:t>
            </w:r>
          </w:p>
        </w:tc>
      </w:tr>
      <w:tr w:rsidR="00B500FF" w:rsidTr="002A1FDC">
        <w:tc>
          <w:tcPr>
            <w:tcW w:w="709" w:type="dxa"/>
          </w:tcPr>
          <w:p w:rsidR="00B500FF" w:rsidRDefault="00B500FF" w:rsidP="00B73F05">
            <w:pPr>
              <w:pStyle w:val="ATTANNLV1-ASDEFCON"/>
              <w:keepNext w:val="0"/>
            </w:pPr>
          </w:p>
        </w:tc>
        <w:tc>
          <w:tcPr>
            <w:tcW w:w="6237" w:type="dxa"/>
          </w:tcPr>
          <w:p w:rsidR="00B500FF" w:rsidRDefault="00B500FF" w:rsidP="00FA45B6">
            <w:pPr>
              <w:pStyle w:val="Table10ptText-ASDEFCON"/>
            </w:pPr>
            <w:r>
              <w:t xml:space="preserve">Are the identified Training Support tasks likely to provide an effective Training Support capability for both the Mission System and the Support System to enable the Support System </w:t>
            </w:r>
            <w:r w:rsidR="00BA35B3">
              <w:t>FBL</w:t>
            </w:r>
            <w:r>
              <w:t xml:space="preserve"> to be satisfied?</w:t>
            </w:r>
          </w:p>
        </w:tc>
        <w:tc>
          <w:tcPr>
            <w:tcW w:w="1276" w:type="dxa"/>
          </w:tcPr>
          <w:p w:rsidR="00B500FF" w:rsidRDefault="00B500FF" w:rsidP="00FA45B6">
            <w:pPr>
              <w:pStyle w:val="Table10ptText-ASDEFCON"/>
            </w:pPr>
            <w:r>
              <w:t>Mandatory</w:t>
            </w:r>
          </w:p>
        </w:tc>
      </w:tr>
      <w:tr w:rsidR="00B500FF" w:rsidTr="002A1FDC">
        <w:tc>
          <w:tcPr>
            <w:tcW w:w="709" w:type="dxa"/>
          </w:tcPr>
          <w:p w:rsidR="00B500FF" w:rsidRDefault="00B500FF" w:rsidP="00B73F05">
            <w:pPr>
              <w:pStyle w:val="ATTANNLV1-ASDEFCON"/>
              <w:keepNext w:val="0"/>
            </w:pPr>
          </w:p>
        </w:tc>
        <w:tc>
          <w:tcPr>
            <w:tcW w:w="6237" w:type="dxa"/>
          </w:tcPr>
          <w:p w:rsidR="00B500FF" w:rsidRDefault="00B500FF" w:rsidP="00FA45B6">
            <w:pPr>
              <w:pStyle w:val="Table10ptText-ASDEFCON"/>
            </w:pPr>
            <w:r>
              <w:t xml:space="preserve">Are the </w:t>
            </w:r>
            <w:r w:rsidR="002A1FDC">
              <w:t>M</w:t>
            </w:r>
            <w:r>
              <w:t xml:space="preserve">aintenance and other support task allocations consistent with achieving Australian Industry </w:t>
            </w:r>
            <w:r w:rsidR="00BA35B3">
              <w:t xml:space="preserve">Capability </w:t>
            </w:r>
            <w:r>
              <w:t>(AI</w:t>
            </w:r>
            <w:r w:rsidR="00BA35B3">
              <w:t>C</w:t>
            </w:r>
            <w:r>
              <w:t xml:space="preserve">) </w:t>
            </w:r>
            <w:r w:rsidR="001C760B">
              <w:t>Requirements</w:t>
            </w:r>
            <w:r>
              <w:t>?</w:t>
            </w:r>
          </w:p>
        </w:tc>
        <w:tc>
          <w:tcPr>
            <w:tcW w:w="1276" w:type="dxa"/>
          </w:tcPr>
          <w:p w:rsidR="00B500FF" w:rsidRDefault="00B500FF" w:rsidP="00FA45B6">
            <w:pPr>
              <w:pStyle w:val="Table10ptText-ASDEFCON"/>
            </w:pPr>
            <w:r>
              <w:t>Mandatory</w:t>
            </w:r>
          </w:p>
        </w:tc>
      </w:tr>
      <w:tr w:rsidR="00B500FF" w:rsidTr="002A1FDC">
        <w:tc>
          <w:tcPr>
            <w:tcW w:w="709" w:type="dxa"/>
          </w:tcPr>
          <w:p w:rsidR="00B500FF" w:rsidRDefault="00B500FF" w:rsidP="00B73F05">
            <w:pPr>
              <w:pStyle w:val="ATTANNLV1-ASDEFCON"/>
              <w:keepNext w:val="0"/>
            </w:pPr>
          </w:p>
        </w:tc>
        <w:tc>
          <w:tcPr>
            <w:tcW w:w="6237" w:type="dxa"/>
          </w:tcPr>
          <w:p w:rsidR="00B500FF" w:rsidRDefault="00B500FF">
            <w:pPr>
              <w:pStyle w:val="Table10ptText-ASDEFCON"/>
            </w:pPr>
            <w:r>
              <w:t xml:space="preserve">Have all new and/or critical </w:t>
            </w:r>
            <w:r w:rsidR="00BA35B3">
              <w:t>S</w:t>
            </w:r>
            <w:r>
              <w:t xml:space="preserve">upport </w:t>
            </w:r>
            <w:r w:rsidR="00BA35B3">
              <w:t>R</w:t>
            </w:r>
            <w:r>
              <w:t>esources been documented and detailed in the risk register and/or management plans as appropriate?</w:t>
            </w:r>
          </w:p>
        </w:tc>
        <w:tc>
          <w:tcPr>
            <w:tcW w:w="1276" w:type="dxa"/>
          </w:tcPr>
          <w:p w:rsidR="00B500FF" w:rsidRDefault="00B500FF" w:rsidP="00FA45B6">
            <w:pPr>
              <w:pStyle w:val="Table10ptText-ASDEFCON"/>
            </w:pPr>
            <w:r>
              <w:t>Highly Desirable</w:t>
            </w:r>
          </w:p>
        </w:tc>
      </w:tr>
      <w:tr w:rsidR="00B500FF" w:rsidTr="002A1FDC">
        <w:tc>
          <w:tcPr>
            <w:tcW w:w="709" w:type="dxa"/>
          </w:tcPr>
          <w:p w:rsidR="00B500FF" w:rsidRDefault="00B500FF" w:rsidP="00B73F05">
            <w:pPr>
              <w:pStyle w:val="ATTANNLV1-ASDEFCON"/>
              <w:keepNext w:val="0"/>
            </w:pPr>
          </w:p>
        </w:tc>
        <w:tc>
          <w:tcPr>
            <w:tcW w:w="6237" w:type="dxa"/>
          </w:tcPr>
          <w:p w:rsidR="00B500FF" w:rsidRDefault="00B500FF" w:rsidP="00FA45B6">
            <w:pPr>
              <w:pStyle w:val="Table10ptText-ASDEFCON"/>
            </w:pPr>
            <w:r>
              <w:t xml:space="preserve">If applicable, do the projected requirements for </w:t>
            </w:r>
            <w:r w:rsidR="00BA35B3">
              <w:t>P</w:t>
            </w:r>
            <w:r>
              <w:t xml:space="preserve">ersonnel numbers and skills, arising out of the task analyses, comply with </w:t>
            </w:r>
            <w:r w:rsidR="002A1FDC">
              <w:t xml:space="preserve">specified </w:t>
            </w:r>
            <w:r w:rsidR="00743CF3">
              <w:t>P</w:t>
            </w:r>
            <w:r>
              <w:t>ersonnel constraints?</w:t>
            </w:r>
          </w:p>
        </w:tc>
        <w:tc>
          <w:tcPr>
            <w:tcW w:w="1276" w:type="dxa"/>
          </w:tcPr>
          <w:p w:rsidR="00B500FF" w:rsidRDefault="00B500FF" w:rsidP="00FA45B6">
            <w:pPr>
              <w:pStyle w:val="Table10ptText-ASDEFCON"/>
            </w:pPr>
            <w:r>
              <w:t>Highly Desirable</w:t>
            </w:r>
          </w:p>
        </w:tc>
      </w:tr>
    </w:tbl>
    <w:p w:rsidR="00B500FF" w:rsidRDefault="00B500FF" w:rsidP="00FA45B6">
      <w:pPr>
        <w:pStyle w:val="ASDEFCONNormal"/>
      </w:pPr>
    </w:p>
    <w:p w:rsidR="00B500FF" w:rsidRDefault="00B500FF" w:rsidP="00FA45B6">
      <w:pPr>
        <w:pStyle w:val="SOWHL1-ASDEFCON"/>
      </w:pPr>
      <w:r>
        <w:t>Review Exit Criteria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237"/>
        <w:gridCol w:w="1276"/>
      </w:tblGrid>
      <w:tr w:rsidR="00B500FF">
        <w:tc>
          <w:tcPr>
            <w:tcW w:w="709" w:type="dxa"/>
            <w:shd w:val="pct10" w:color="auto" w:fill="FFFFFF"/>
          </w:tcPr>
          <w:p w:rsidR="00B500FF" w:rsidRDefault="00B500FF" w:rsidP="00FA45B6">
            <w:pPr>
              <w:pStyle w:val="Table10ptHeading-ASDEFCON"/>
            </w:pPr>
            <w:r>
              <w:t>Item</w:t>
            </w:r>
          </w:p>
        </w:tc>
        <w:tc>
          <w:tcPr>
            <w:tcW w:w="6237" w:type="dxa"/>
            <w:shd w:val="pct10" w:color="auto" w:fill="FFFFFF"/>
          </w:tcPr>
          <w:p w:rsidR="00B500FF" w:rsidRDefault="00B500FF" w:rsidP="00FA45B6">
            <w:pPr>
              <w:pStyle w:val="Table10ptHeading-ASDEFCON"/>
            </w:pPr>
            <w:r>
              <w:t>Exit Criteria</w:t>
            </w:r>
          </w:p>
        </w:tc>
        <w:tc>
          <w:tcPr>
            <w:tcW w:w="1276" w:type="dxa"/>
            <w:shd w:val="pct10" w:color="auto" w:fill="FFFFFF"/>
          </w:tcPr>
          <w:p w:rsidR="00B500FF" w:rsidRDefault="00B500FF" w:rsidP="00FA45B6">
            <w:pPr>
              <w:pStyle w:val="Table10ptHeading-ASDEFCON"/>
            </w:pPr>
            <w:r>
              <w:t>Status</w:t>
            </w:r>
          </w:p>
        </w:tc>
      </w:tr>
      <w:tr w:rsidR="00B500FF">
        <w:tc>
          <w:tcPr>
            <w:tcW w:w="709" w:type="dxa"/>
          </w:tcPr>
          <w:p w:rsidR="00B500FF" w:rsidRPr="00306B54" w:rsidRDefault="00B500FF" w:rsidP="0000722A">
            <w:pPr>
              <w:pStyle w:val="ATTANNLV1-ASDEFCON"/>
              <w:keepNext w:val="0"/>
              <w:numPr>
                <w:ilvl w:val="0"/>
                <w:numId w:val="24"/>
              </w:numPr>
            </w:pPr>
          </w:p>
        </w:tc>
        <w:tc>
          <w:tcPr>
            <w:tcW w:w="6237" w:type="dxa"/>
          </w:tcPr>
          <w:p w:rsidR="00B500FF" w:rsidRDefault="00B500FF" w:rsidP="00FA45B6">
            <w:pPr>
              <w:pStyle w:val="Table10ptText-ASDEFCON"/>
            </w:pPr>
            <w:r>
              <w:t>All checklist items have been addressed to the satisfaction of the Contractor and the Commonwealth Representative.</w:t>
            </w:r>
          </w:p>
        </w:tc>
        <w:tc>
          <w:tcPr>
            <w:tcW w:w="1276" w:type="dxa"/>
          </w:tcPr>
          <w:p w:rsidR="00B500FF" w:rsidRDefault="00B500FF" w:rsidP="00FA45B6">
            <w:pPr>
              <w:pStyle w:val="Table10ptText-ASDEFCON"/>
            </w:pPr>
            <w:r>
              <w:t>Mandatory</w:t>
            </w:r>
          </w:p>
        </w:tc>
      </w:tr>
      <w:tr w:rsidR="00B500FF">
        <w:tc>
          <w:tcPr>
            <w:tcW w:w="709" w:type="dxa"/>
          </w:tcPr>
          <w:p w:rsidR="00B500FF" w:rsidRDefault="00B500FF" w:rsidP="00E32948">
            <w:pPr>
              <w:pStyle w:val="ATTANNLV1-ASDEFCON"/>
              <w:keepNext w:val="0"/>
            </w:pPr>
          </w:p>
        </w:tc>
        <w:tc>
          <w:tcPr>
            <w:tcW w:w="6237" w:type="dxa"/>
          </w:tcPr>
          <w:p w:rsidR="00B500FF" w:rsidRDefault="00B500FF" w:rsidP="00FA45B6">
            <w:pPr>
              <w:pStyle w:val="Table10ptText-ASDEFCON"/>
            </w:pPr>
            <w:r>
              <w:t>All major problem and risk areas have been identified and resolved and, for minor problems and risks, corrective action plans have been recorded and agreed by the Commonwealth Representative.</w:t>
            </w:r>
          </w:p>
        </w:tc>
        <w:tc>
          <w:tcPr>
            <w:tcW w:w="1276" w:type="dxa"/>
          </w:tcPr>
          <w:p w:rsidR="00B500FF" w:rsidRDefault="00B500FF" w:rsidP="00FA45B6">
            <w:pPr>
              <w:pStyle w:val="Table10ptText-ASDEFCON"/>
            </w:pPr>
            <w:r>
              <w:t>Mandatory</w:t>
            </w:r>
          </w:p>
        </w:tc>
      </w:tr>
      <w:tr w:rsidR="00B500FF">
        <w:tc>
          <w:tcPr>
            <w:tcW w:w="709" w:type="dxa"/>
          </w:tcPr>
          <w:p w:rsidR="00B500FF" w:rsidRDefault="00B500FF" w:rsidP="00E32948">
            <w:pPr>
              <w:pStyle w:val="ATTANNLV1-ASDEFCON"/>
              <w:keepNext w:val="0"/>
            </w:pPr>
          </w:p>
        </w:tc>
        <w:tc>
          <w:tcPr>
            <w:tcW w:w="6237" w:type="dxa"/>
          </w:tcPr>
          <w:p w:rsidR="00B500FF" w:rsidRDefault="00B500FF" w:rsidP="00FA45B6">
            <w:pPr>
              <w:pStyle w:val="Table10ptText-ASDEFCON"/>
            </w:pPr>
            <w:r>
              <w:t>All risks identified during the course of TARR have been documented and analysed.</w:t>
            </w:r>
          </w:p>
        </w:tc>
        <w:tc>
          <w:tcPr>
            <w:tcW w:w="1276" w:type="dxa"/>
          </w:tcPr>
          <w:p w:rsidR="00B500FF" w:rsidRDefault="00B500FF" w:rsidP="00FA45B6">
            <w:pPr>
              <w:pStyle w:val="Table10ptText-ASDEFCON"/>
            </w:pPr>
            <w:r>
              <w:t>Mandatory</w:t>
            </w:r>
          </w:p>
        </w:tc>
      </w:tr>
      <w:tr w:rsidR="00B500FF">
        <w:tc>
          <w:tcPr>
            <w:tcW w:w="709" w:type="dxa"/>
          </w:tcPr>
          <w:p w:rsidR="00B500FF" w:rsidRDefault="00B500FF" w:rsidP="00E32948">
            <w:pPr>
              <w:pStyle w:val="ATTANNLV1-ASDEFCON"/>
              <w:keepNext w:val="0"/>
            </w:pPr>
          </w:p>
        </w:tc>
        <w:tc>
          <w:tcPr>
            <w:tcW w:w="6237" w:type="dxa"/>
          </w:tcPr>
          <w:p w:rsidR="00B500FF" w:rsidRDefault="00B500FF" w:rsidP="00FA45B6">
            <w:pPr>
              <w:pStyle w:val="Table10ptText-ASDEFCON"/>
            </w:pPr>
            <w:r>
              <w:t xml:space="preserve">The risks associated with continuing the development of the Support System based on the </w:t>
            </w:r>
            <w:r w:rsidR="00BA35B3">
              <w:t>t</w:t>
            </w:r>
            <w:r>
              <w:t xml:space="preserve">ask </w:t>
            </w:r>
            <w:r w:rsidR="00BA35B3">
              <w:t>a</w:t>
            </w:r>
            <w:r>
              <w:t>nalyses are acceptable to the Commonwealth Representative.</w:t>
            </w:r>
          </w:p>
        </w:tc>
        <w:tc>
          <w:tcPr>
            <w:tcW w:w="1276" w:type="dxa"/>
          </w:tcPr>
          <w:p w:rsidR="00B500FF" w:rsidRDefault="00B500FF" w:rsidP="00FA45B6">
            <w:pPr>
              <w:pStyle w:val="Table10ptText-ASDEFCON"/>
            </w:pPr>
            <w:r>
              <w:t>Mandatory</w:t>
            </w:r>
          </w:p>
        </w:tc>
      </w:tr>
      <w:tr w:rsidR="00B500FF">
        <w:tc>
          <w:tcPr>
            <w:tcW w:w="709" w:type="dxa"/>
          </w:tcPr>
          <w:p w:rsidR="00B500FF" w:rsidRDefault="00B500FF" w:rsidP="00E32948">
            <w:pPr>
              <w:pStyle w:val="ATTANNLV1-ASDEFCON"/>
              <w:keepNext w:val="0"/>
            </w:pPr>
          </w:p>
        </w:tc>
        <w:tc>
          <w:tcPr>
            <w:tcW w:w="6237" w:type="dxa"/>
          </w:tcPr>
          <w:p w:rsidR="00B500FF" w:rsidRDefault="00B500FF" w:rsidP="00FA45B6">
            <w:pPr>
              <w:pStyle w:val="Table10ptText-ASDEFCON"/>
            </w:pPr>
            <w:r>
              <w:t>All major action items are closed.</w:t>
            </w:r>
          </w:p>
        </w:tc>
        <w:tc>
          <w:tcPr>
            <w:tcW w:w="1276" w:type="dxa"/>
          </w:tcPr>
          <w:p w:rsidR="00B500FF" w:rsidRDefault="00B500FF" w:rsidP="00FA45B6">
            <w:pPr>
              <w:pStyle w:val="Table10ptText-ASDEFCON"/>
            </w:pPr>
            <w:r>
              <w:t>Mandatory</w:t>
            </w:r>
          </w:p>
        </w:tc>
      </w:tr>
      <w:tr w:rsidR="00B500FF">
        <w:tc>
          <w:tcPr>
            <w:tcW w:w="709" w:type="dxa"/>
          </w:tcPr>
          <w:p w:rsidR="00B500FF" w:rsidRDefault="00B500FF" w:rsidP="00E32948">
            <w:pPr>
              <w:pStyle w:val="ATTANNLV1-ASDEFCON"/>
              <w:keepNext w:val="0"/>
            </w:pPr>
          </w:p>
        </w:tc>
        <w:tc>
          <w:tcPr>
            <w:tcW w:w="6237" w:type="dxa"/>
          </w:tcPr>
          <w:p w:rsidR="00B500FF" w:rsidRDefault="00B500FF" w:rsidP="00FA45B6">
            <w:pPr>
              <w:pStyle w:val="Table10ptText-ASDEFCON"/>
            </w:pPr>
            <w:r>
              <w:t>All minor action items have been documented and assigned with agreed closure dates.</w:t>
            </w:r>
          </w:p>
        </w:tc>
        <w:tc>
          <w:tcPr>
            <w:tcW w:w="1276" w:type="dxa"/>
          </w:tcPr>
          <w:p w:rsidR="00B500FF" w:rsidRDefault="00B500FF" w:rsidP="00FA45B6">
            <w:pPr>
              <w:pStyle w:val="Table10ptText-ASDEFCON"/>
            </w:pPr>
            <w:r>
              <w:t>Mandatory</w:t>
            </w:r>
          </w:p>
        </w:tc>
      </w:tr>
      <w:tr w:rsidR="00B500FF">
        <w:tc>
          <w:tcPr>
            <w:tcW w:w="709" w:type="dxa"/>
          </w:tcPr>
          <w:p w:rsidR="00B500FF" w:rsidRDefault="00B500FF" w:rsidP="00E32948">
            <w:pPr>
              <w:pStyle w:val="ATTANNLV1-ASDEFCON"/>
              <w:keepNext w:val="0"/>
            </w:pPr>
          </w:p>
        </w:tc>
        <w:tc>
          <w:tcPr>
            <w:tcW w:w="6237" w:type="dxa"/>
          </w:tcPr>
          <w:p w:rsidR="00B500FF" w:rsidRDefault="00B500FF" w:rsidP="00FA45B6">
            <w:pPr>
              <w:pStyle w:val="Table10ptText-ASDEFCON"/>
            </w:pPr>
            <w:r>
              <w:t xml:space="preserve">Review </w:t>
            </w:r>
            <w:r w:rsidR="002A1FDC">
              <w:t>M</w:t>
            </w:r>
            <w:r>
              <w:t>inutes have been prepared, Approved, and distributed in accordance with the Contract.</w:t>
            </w:r>
          </w:p>
        </w:tc>
        <w:tc>
          <w:tcPr>
            <w:tcW w:w="1276" w:type="dxa"/>
          </w:tcPr>
          <w:p w:rsidR="00B500FF" w:rsidRDefault="00B500FF" w:rsidP="00FA45B6">
            <w:pPr>
              <w:pStyle w:val="Table10ptText-ASDEFCON"/>
            </w:pPr>
            <w:r>
              <w:t>Mandatory</w:t>
            </w:r>
          </w:p>
        </w:tc>
      </w:tr>
    </w:tbl>
    <w:p w:rsidR="00B500FF" w:rsidRDefault="00B500FF" w:rsidP="00FA45B6">
      <w:pPr>
        <w:pStyle w:val="ASDEFCONNormal"/>
      </w:pPr>
    </w:p>
    <w:sectPr w:rsidR="00B500FF" w:rsidSect="000B7AF2">
      <w:headerReference w:type="default" r:id="rId7"/>
      <w:footerReference w:type="default" r:id="rId8"/>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00DA" w:rsidRDefault="009E00DA">
      <w:r>
        <w:separator/>
      </w:r>
    </w:p>
  </w:endnote>
  <w:endnote w:type="continuationSeparator" w:id="0">
    <w:p w:rsidR="009E00DA" w:rsidRDefault="009E0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666037" w:rsidTr="000B7AF2">
      <w:tc>
        <w:tcPr>
          <w:tcW w:w="2500" w:type="pct"/>
        </w:tcPr>
        <w:p w:rsidR="00666037" w:rsidRDefault="00666037" w:rsidP="000B7AF2">
          <w:pPr>
            <w:pStyle w:val="ASDEFCONHeaderFooterLeft"/>
          </w:pPr>
        </w:p>
      </w:tc>
      <w:tc>
        <w:tcPr>
          <w:tcW w:w="2500" w:type="pct"/>
        </w:tcPr>
        <w:p w:rsidR="00666037" w:rsidRPr="00AB3177" w:rsidRDefault="00666037" w:rsidP="000B7AF2">
          <w:pPr>
            <w:pStyle w:val="ASDEFCONHeaderFooterRight"/>
            <w:rPr>
              <w:szCs w:val="16"/>
            </w:rPr>
          </w:pPr>
          <w:r w:rsidRPr="00AB3177">
            <w:rPr>
              <w:rStyle w:val="PageNumber"/>
              <w:color w:val="auto"/>
              <w:szCs w:val="16"/>
            </w:rPr>
            <w:fldChar w:fldCharType="begin"/>
          </w:r>
          <w:r w:rsidRPr="00AB3177">
            <w:rPr>
              <w:rStyle w:val="PageNumber"/>
              <w:color w:val="auto"/>
              <w:szCs w:val="16"/>
            </w:rPr>
            <w:instrText xml:space="preserve"> PAGE </w:instrText>
          </w:r>
          <w:r w:rsidRPr="00AB3177">
            <w:rPr>
              <w:rStyle w:val="PageNumber"/>
              <w:color w:val="auto"/>
              <w:szCs w:val="16"/>
            </w:rPr>
            <w:fldChar w:fldCharType="separate"/>
          </w:r>
          <w:r w:rsidR="00A531A0">
            <w:rPr>
              <w:rStyle w:val="PageNumber"/>
              <w:noProof/>
              <w:color w:val="auto"/>
              <w:szCs w:val="16"/>
            </w:rPr>
            <w:t>4</w:t>
          </w:r>
          <w:r w:rsidRPr="00AB3177">
            <w:rPr>
              <w:rStyle w:val="PageNumber"/>
              <w:color w:val="auto"/>
              <w:szCs w:val="16"/>
            </w:rPr>
            <w:fldChar w:fldCharType="end"/>
          </w:r>
        </w:p>
      </w:tc>
    </w:tr>
    <w:tr w:rsidR="00666037" w:rsidTr="000B7AF2">
      <w:tc>
        <w:tcPr>
          <w:tcW w:w="5000" w:type="pct"/>
          <w:gridSpan w:val="2"/>
        </w:tcPr>
        <w:p w:rsidR="00666037" w:rsidRDefault="009E00DA" w:rsidP="00E86078">
          <w:pPr>
            <w:pStyle w:val="ASDEFCONHeaderFooterClassification"/>
          </w:pPr>
          <w:r>
            <w:fldChar w:fldCharType="begin"/>
          </w:r>
          <w:r>
            <w:instrText xml:space="preserve"> DOCPROPERTY  Classification  \* MERGEFORMAT </w:instrText>
          </w:r>
          <w:r>
            <w:fldChar w:fldCharType="separate"/>
          </w:r>
          <w:r w:rsidR="004A2998">
            <w:t>OFFICIAL</w:t>
          </w:r>
          <w:r>
            <w:fldChar w:fldCharType="end"/>
          </w:r>
        </w:p>
      </w:tc>
    </w:tr>
  </w:tbl>
  <w:p w:rsidR="00666037" w:rsidRPr="000B7AF2" w:rsidRDefault="00666037" w:rsidP="000B7A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00DA" w:rsidRDefault="009E00DA">
      <w:r>
        <w:separator/>
      </w:r>
    </w:p>
  </w:footnote>
  <w:footnote w:type="continuationSeparator" w:id="0">
    <w:p w:rsidR="009E00DA" w:rsidRDefault="009E00DA">
      <w:r>
        <w:continuationSeparator/>
      </w:r>
    </w:p>
  </w:footnote>
  <w:footnote w:id="1">
    <w:p w:rsidR="00666037" w:rsidRPr="00E70917" w:rsidRDefault="00666037" w:rsidP="001135FE">
      <w:pPr>
        <w:pStyle w:val="ASDEFCONHeaderFooterLeft"/>
      </w:pPr>
      <w:r>
        <w:rPr>
          <w:rStyle w:val="FootnoteReference"/>
        </w:rPr>
        <w:footnoteRef/>
      </w:r>
      <w:r>
        <w:t xml:space="preserve"> </w:t>
      </w:r>
      <w:r w:rsidRPr="00E70917">
        <w:t xml:space="preserve">Actual achievement will be </w:t>
      </w:r>
      <w:r w:rsidR="00277820">
        <w:t>a</w:t>
      </w:r>
      <w:r w:rsidR="00277820" w:rsidRPr="00E70917">
        <w:t xml:space="preserve"> </w:t>
      </w:r>
      <w:r w:rsidRPr="00E70917">
        <w:t xml:space="preserve">subject of </w:t>
      </w:r>
      <w:r w:rsidR="00277820">
        <w:t xml:space="preserve">the </w:t>
      </w:r>
      <w:r w:rsidRPr="00E70917">
        <w:t>Verification and Validation Program.  The intention during the TARR is to ensure consistency with Commonwealth requirements and to avoid costly rework and any associated schedule delays.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666037" w:rsidTr="000B7AF2">
      <w:tc>
        <w:tcPr>
          <w:tcW w:w="5000" w:type="pct"/>
          <w:gridSpan w:val="2"/>
        </w:tcPr>
        <w:p w:rsidR="00666037" w:rsidRDefault="009E00DA" w:rsidP="00E86078">
          <w:pPr>
            <w:pStyle w:val="ASDEFCONHeaderFooterClassification"/>
          </w:pPr>
          <w:r>
            <w:fldChar w:fldCharType="begin"/>
          </w:r>
          <w:r>
            <w:instrText xml:space="preserve"> DOCPROPERTY  Classification  \* MERGEFORMAT </w:instrText>
          </w:r>
          <w:r>
            <w:fldChar w:fldCharType="separate"/>
          </w:r>
          <w:r w:rsidR="004A2998">
            <w:t>OFFICIAL</w:t>
          </w:r>
          <w:r>
            <w:fldChar w:fldCharType="end"/>
          </w:r>
        </w:p>
      </w:tc>
    </w:tr>
    <w:tr w:rsidR="00666037" w:rsidTr="000B7AF2">
      <w:tc>
        <w:tcPr>
          <w:tcW w:w="2500" w:type="pct"/>
        </w:tcPr>
        <w:p w:rsidR="00666037" w:rsidRDefault="009E00DA" w:rsidP="000B7AF2">
          <w:pPr>
            <w:pStyle w:val="ASDEFCONHeaderFooterLeft"/>
          </w:pPr>
          <w:r>
            <w:fldChar w:fldCharType="begin"/>
          </w:r>
          <w:r>
            <w:instrText xml:space="preserve"> DOCPROPERTY Header_Left </w:instrText>
          </w:r>
          <w:r>
            <w:fldChar w:fldCharType="separate"/>
          </w:r>
          <w:r w:rsidR="004A2998">
            <w:t>ASDEFCON (Strategic Materiel)</w:t>
          </w:r>
          <w:r>
            <w:fldChar w:fldCharType="end"/>
          </w:r>
        </w:p>
      </w:tc>
      <w:tc>
        <w:tcPr>
          <w:tcW w:w="2500" w:type="pct"/>
        </w:tcPr>
        <w:p w:rsidR="00666037" w:rsidRDefault="009E00DA" w:rsidP="000B7AF2">
          <w:pPr>
            <w:pStyle w:val="ASDEFCONHeaderFooterRight"/>
          </w:pPr>
          <w:r>
            <w:fldChar w:fldCharType="begin"/>
          </w:r>
          <w:r>
            <w:instrText xml:space="preserve"> DOCPROPERTY  Title  \* MERGEFORMAT </w:instrText>
          </w:r>
          <w:r>
            <w:fldChar w:fldCharType="separate"/>
          </w:r>
          <w:r w:rsidR="004A2998">
            <w:t>MSR-CHECKLIST-TARR</w:t>
          </w:r>
          <w:r>
            <w:fldChar w:fldCharType="end"/>
          </w:r>
          <w:r w:rsidR="000D6A32">
            <w:t>-</w:t>
          </w:r>
          <w:r>
            <w:fldChar w:fldCharType="begin"/>
          </w:r>
          <w:r>
            <w:instrText xml:space="preserve"> DOCPROPERTY  Version  \* MERGEFORMAT </w:instrText>
          </w:r>
          <w:r>
            <w:fldChar w:fldCharType="separate"/>
          </w:r>
          <w:r w:rsidR="007F7C32">
            <w:t>V5.3</w:t>
          </w:r>
          <w:r>
            <w:fldChar w:fldCharType="end"/>
          </w:r>
        </w:p>
      </w:tc>
    </w:tr>
  </w:tbl>
  <w:p w:rsidR="00666037" w:rsidRPr="000B7AF2" w:rsidRDefault="00666037" w:rsidP="000B7A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8"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1"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3"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6"/>
  </w:num>
  <w:num w:numId="3">
    <w:abstractNumId w:val="22"/>
  </w:num>
  <w:num w:numId="4">
    <w:abstractNumId w:val="28"/>
  </w:num>
  <w:num w:numId="5">
    <w:abstractNumId w:val="10"/>
  </w:num>
  <w:num w:numId="6">
    <w:abstractNumId w:val="11"/>
  </w:num>
  <w:num w:numId="7">
    <w:abstractNumId w:val="30"/>
  </w:num>
  <w:num w:numId="8">
    <w:abstractNumId w:val="18"/>
  </w:num>
  <w:num w:numId="9">
    <w:abstractNumId w:val="34"/>
  </w:num>
  <w:num w:numId="10">
    <w:abstractNumId w:val="12"/>
  </w:num>
  <w:num w:numId="11">
    <w:abstractNumId w:val="15"/>
  </w:num>
  <w:num w:numId="12">
    <w:abstractNumId w:val="36"/>
  </w:num>
  <w:num w:numId="13">
    <w:abstractNumId w:val="9"/>
  </w:num>
  <w:num w:numId="14">
    <w:abstractNumId w:val="7"/>
  </w:num>
  <w:num w:numId="15">
    <w:abstractNumId w:val="2"/>
  </w:num>
  <w:num w:numId="16">
    <w:abstractNumId w:val="4"/>
  </w:num>
  <w:num w:numId="17">
    <w:abstractNumId w:val="14"/>
  </w:num>
  <w:num w:numId="18">
    <w:abstractNumId w:val="1"/>
  </w:num>
  <w:num w:numId="19">
    <w:abstractNumId w:val="20"/>
  </w:num>
  <w:num w:numId="20">
    <w:abstractNumId w:val="32"/>
  </w:num>
  <w:num w:numId="21">
    <w:abstractNumId w:val="29"/>
  </w:num>
  <w:num w:numId="22">
    <w:abstractNumId w:val="16"/>
  </w:num>
  <w:num w:numId="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33"/>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31"/>
  </w:num>
  <w:num w:numId="31">
    <w:abstractNumId w:val="5"/>
  </w:num>
  <w:num w:numId="32">
    <w:abstractNumId w:val="35"/>
  </w:num>
  <w:num w:numId="33">
    <w:abstractNumId w:val="13"/>
  </w:num>
  <w:num w:numId="34">
    <w:abstractNumId w:val="21"/>
  </w:num>
  <w:num w:numId="35">
    <w:abstractNumId w:val="8"/>
  </w:num>
  <w:num w:numId="36">
    <w:abstractNumId w:val="3"/>
  </w:num>
  <w:num w:numId="37">
    <w:abstractNumId w:val="25"/>
  </w:num>
  <w:num w:numId="38">
    <w:abstractNumId w:val="26"/>
  </w:num>
  <w:num w:numId="39">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0">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1">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2">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27"/>
  </w:num>
  <w:num w:numId="44">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5">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62E"/>
    <w:rsid w:val="0000722A"/>
    <w:rsid w:val="00031705"/>
    <w:rsid w:val="00054DDD"/>
    <w:rsid w:val="000656BE"/>
    <w:rsid w:val="000938D5"/>
    <w:rsid w:val="000A5355"/>
    <w:rsid w:val="000A6589"/>
    <w:rsid w:val="000B7AF2"/>
    <w:rsid w:val="000C4C53"/>
    <w:rsid w:val="000D6A32"/>
    <w:rsid w:val="000F4BE7"/>
    <w:rsid w:val="001135FE"/>
    <w:rsid w:val="0012398B"/>
    <w:rsid w:val="001C760B"/>
    <w:rsid w:val="002345BF"/>
    <w:rsid w:val="002513B6"/>
    <w:rsid w:val="00252938"/>
    <w:rsid w:val="00277611"/>
    <w:rsid w:val="00277820"/>
    <w:rsid w:val="00296159"/>
    <w:rsid w:val="002A1FDC"/>
    <w:rsid w:val="002C1407"/>
    <w:rsid w:val="002C251D"/>
    <w:rsid w:val="002F2EE9"/>
    <w:rsid w:val="0030555A"/>
    <w:rsid w:val="00306B54"/>
    <w:rsid w:val="00316A31"/>
    <w:rsid w:val="003213C3"/>
    <w:rsid w:val="00342AF6"/>
    <w:rsid w:val="003A6933"/>
    <w:rsid w:val="003B10B7"/>
    <w:rsid w:val="003C63FF"/>
    <w:rsid w:val="003F560D"/>
    <w:rsid w:val="003F56B0"/>
    <w:rsid w:val="004140A2"/>
    <w:rsid w:val="00422CFF"/>
    <w:rsid w:val="00425174"/>
    <w:rsid w:val="00431AE0"/>
    <w:rsid w:val="00472D3F"/>
    <w:rsid w:val="004833FA"/>
    <w:rsid w:val="004A2998"/>
    <w:rsid w:val="004B3E16"/>
    <w:rsid w:val="00506B0C"/>
    <w:rsid w:val="005158DA"/>
    <w:rsid w:val="005357DE"/>
    <w:rsid w:val="00535941"/>
    <w:rsid w:val="00560DAD"/>
    <w:rsid w:val="00565F9A"/>
    <w:rsid w:val="005979C1"/>
    <w:rsid w:val="005A7787"/>
    <w:rsid w:val="005F7B67"/>
    <w:rsid w:val="00666037"/>
    <w:rsid w:val="006810F3"/>
    <w:rsid w:val="006E3DDB"/>
    <w:rsid w:val="006E6CE6"/>
    <w:rsid w:val="006F04A5"/>
    <w:rsid w:val="006F6242"/>
    <w:rsid w:val="007305FD"/>
    <w:rsid w:val="0073187A"/>
    <w:rsid w:val="00743CF3"/>
    <w:rsid w:val="0075364E"/>
    <w:rsid w:val="0076136B"/>
    <w:rsid w:val="0079309E"/>
    <w:rsid w:val="0079447B"/>
    <w:rsid w:val="007C0D63"/>
    <w:rsid w:val="007C49F0"/>
    <w:rsid w:val="007F7C32"/>
    <w:rsid w:val="00811099"/>
    <w:rsid w:val="00813CE3"/>
    <w:rsid w:val="00833D20"/>
    <w:rsid w:val="0083402E"/>
    <w:rsid w:val="0085018C"/>
    <w:rsid w:val="00861EF9"/>
    <w:rsid w:val="00862CAE"/>
    <w:rsid w:val="00863B43"/>
    <w:rsid w:val="00876C9B"/>
    <w:rsid w:val="008B71C6"/>
    <w:rsid w:val="008C5244"/>
    <w:rsid w:val="009021F1"/>
    <w:rsid w:val="0091219D"/>
    <w:rsid w:val="0093374D"/>
    <w:rsid w:val="00975856"/>
    <w:rsid w:val="009763A2"/>
    <w:rsid w:val="009A08EE"/>
    <w:rsid w:val="009B53CB"/>
    <w:rsid w:val="009B6D35"/>
    <w:rsid w:val="009E00DA"/>
    <w:rsid w:val="009E5E41"/>
    <w:rsid w:val="00A11E84"/>
    <w:rsid w:val="00A259FA"/>
    <w:rsid w:val="00A35B87"/>
    <w:rsid w:val="00A36578"/>
    <w:rsid w:val="00A531A0"/>
    <w:rsid w:val="00A8751C"/>
    <w:rsid w:val="00AB3177"/>
    <w:rsid w:val="00AE5508"/>
    <w:rsid w:val="00B16C6F"/>
    <w:rsid w:val="00B500FF"/>
    <w:rsid w:val="00B73F05"/>
    <w:rsid w:val="00B76200"/>
    <w:rsid w:val="00B8232B"/>
    <w:rsid w:val="00BA35B3"/>
    <w:rsid w:val="00BB00D8"/>
    <w:rsid w:val="00BB5794"/>
    <w:rsid w:val="00C0392D"/>
    <w:rsid w:val="00C35219"/>
    <w:rsid w:val="00C35681"/>
    <w:rsid w:val="00C425EB"/>
    <w:rsid w:val="00C61700"/>
    <w:rsid w:val="00CA3BCB"/>
    <w:rsid w:val="00CA4CE2"/>
    <w:rsid w:val="00D02F23"/>
    <w:rsid w:val="00D11C56"/>
    <w:rsid w:val="00D21194"/>
    <w:rsid w:val="00D33E2D"/>
    <w:rsid w:val="00D82CB5"/>
    <w:rsid w:val="00E25D6F"/>
    <w:rsid w:val="00E32948"/>
    <w:rsid w:val="00E367E6"/>
    <w:rsid w:val="00E5205D"/>
    <w:rsid w:val="00E6101B"/>
    <w:rsid w:val="00E679CA"/>
    <w:rsid w:val="00E70917"/>
    <w:rsid w:val="00E85F7E"/>
    <w:rsid w:val="00E86078"/>
    <w:rsid w:val="00E94960"/>
    <w:rsid w:val="00E94B73"/>
    <w:rsid w:val="00EA04BC"/>
    <w:rsid w:val="00ED55BE"/>
    <w:rsid w:val="00EE099F"/>
    <w:rsid w:val="00EE1DA8"/>
    <w:rsid w:val="00F16C95"/>
    <w:rsid w:val="00F42730"/>
    <w:rsid w:val="00F636C3"/>
    <w:rsid w:val="00F8065D"/>
    <w:rsid w:val="00F82032"/>
    <w:rsid w:val="00F9662E"/>
    <w:rsid w:val="00FA45B6"/>
    <w:rsid w:val="00FB4752"/>
    <w:rsid w:val="00FB63A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FF81FDA-F93D-430D-AD73-AD1621EBE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31A0"/>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
    <w:basedOn w:val="Normal"/>
    <w:next w:val="Normal"/>
    <w:link w:val="Heading1Char"/>
    <w:qFormat/>
    <w:rsid w:val="00A531A0"/>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A531A0"/>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A531A0"/>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A531A0"/>
    <w:pPr>
      <w:keepNext/>
      <w:keepLines/>
      <w:spacing w:before="200" w:after="60"/>
      <w:outlineLvl w:val="3"/>
    </w:pPr>
    <w:rPr>
      <w:b/>
      <w:bCs/>
      <w:i/>
      <w:iCs/>
    </w:rPr>
  </w:style>
  <w:style w:type="paragraph" w:styleId="Heading5">
    <w:name w:val="heading 5"/>
    <w:aliases w:val="Para5"/>
    <w:basedOn w:val="Normal"/>
    <w:next w:val="Normal"/>
    <w:qFormat/>
    <w:rsid w:val="0012398B"/>
    <w:pPr>
      <w:numPr>
        <w:ilvl w:val="4"/>
        <w:numId w:val="3"/>
      </w:numPr>
      <w:spacing w:before="240" w:after="60"/>
      <w:outlineLvl w:val="4"/>
    </w:pPr>
    <w:rPr>
      <w:b/>
      <w:bCs/>
      <w:iCs/>
      <w:szCs w:val="26"/>
    </w:rPr>
  </w:style>
  <w:style w:type="paragraph" w:styleId="Heading6">
    <w:name w:val="heading 6"/>
    <w:basedOn w:val="Normal"/>
    <w:next w:val="Normal"/>
    <w:qFormat/>
    <w:rsid w:val="0012398B"/>
    <w:pPr>
      <w:numPr>
        <w:ilvl w:val="5"/>
        <w:numId w:val="3"/>
      </w:numPr>
      <w:spacing w:before="240" w:after="60"/>
      <w:outlineLvl w:val="5"/>
    </w:pPr>
    <w:rPr>
      <w:rFonts w:ascii="Times New Roman" w:hAnsi="Times New Roman"/>
      <w:b/>
      <w:bCs/>
      <w:sz w:val="22"/>
    </w:rPr>
  </w:style>
  <w:style w:type="paragraph" w:styleId="Heading7">
    <w:name w:val="heading 7"/>
    <w:basedOn w:val="Normal"/>
    <w:next w:val="Normal"/>
    <w:qFormat/>
    <w:rsid w:val="0012398B"/>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12398B"/>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12398B"/>
    <w:pPr>
      <w:numPr>
        <w:ilvl w:val="8"/>
        <w:numId w:val="3"/>
      </w:numPr>
      <w:spacing w:before="240" w:after="60"/>
      <w:outlineLvl w:val="8"/>
    </w:pPr>
    <w:rPr>
      <w:rFonts w:cs="Arial"/>
      <w:sz w:val="22"/>
    </w:rPr>
  </w:style>
  <w:style w:type="character" w:default="1" w:styleId="DefaultParagraphFont">
    <w:name w:val="Default Paragraph Font"/>
    <w:uiPriority w:val="1"/>
    <w:semiHidden/>
    <w:unhideWhenUsed/>
    <w:rsid w:val="00A531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31A0"/>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semiHidden/>
  </w:style>
  <w:style w:type="paragraph" w:styleId="FootnoteText">
    <w:name w:val="footnote text"/>
    <w:basedOn w:val="Normal"/>
    <w:semiHidden/>
    <w:rsid w:val="00A531A0"/>
    <w:rPr>
      <w:szCs w:val="20"/>
    </w:rPr>
  </w:style>
  <w:style w:type="character" w:styleId="FootnoteReference">
    <w:name w:val="footnote reference"/>
    <w:semiHidden/>
    <w:rPr>
      <w:vertAlign w:val="superscript"/>
    </w:rPr>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12398B"/>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autoRedefine/>
    <w:uiPriority w:val="39"/>
    <w:rsid w:val="00A531A0"/>
    <w:pPr>
      <w:tabs>
        <w:tab w:val="left" w:pos="567"/>
        <w:tab w:val="right" w:leader="dot" w:pos="9071"/>
      </w:tabs>
      <w:spacing w:before="120" w:after="60"/>
      <w:ind w:left="567" w:hanging="567"/>
      <w:jc w:val="both"/>
    </w:pPr>
    <w:rPr>
      <w:rFonts w:ascii="Arial" w:hAnsi="Arial" w:cs="Arial"/>
      <w:b/>
      <w:noProof/>
      <w:szCs w:val="24"/>
    </w:rPr>
  </w:style>
  <w:style w:type="paragraph" w:styleId="TOC2">
    <w:name w:val="toc 2"/>
    <w:next w:val="ASDEFCONNormal"/>
    <w:autoRedefine/>
    <w:uiPriority w:val="39"/>
    <w:rsid w:val="00A531A0"/>
    <w:pPr>
      <w:tabs>
        <w:tab w:val="right" w:leader="dot" w:pos="9072"/>
      </w:tabs>
      <w:spacing w:after="60"/>
      <w:ind w:left="1134" w:hanging="567"/>
    </w:pPr>
    <w:rPr>
      <w:rFonts w:ascii="Arial" w:hAnsi="Arial" w:cs="Arial"/>
      <w:szCs w:val="24"/>
    </w:rPr>
  </w:style>
  <w:style w:type="paragraph" w:styleId="BodyText">
    <w:name w:val="Body Text"/>
    <w:basedOn w:val="Normal"/>
    <w:rsid w:val="0012398B"/>
  </w:style>
  <w:style w:type="paragraph" w:customStyle="1" w:styleId="Style1">
    <w:name w:val="Style1"/>
    <w:basedOn w:val="Heading4"/>
    <w:rsid w:val="0012398B"/>
    <w:rPr>
      <w:b w:val="0"/>
    </w:rPr>
  </w:style>
  <w:style w:type="paragraph" w:styleId="EndnoteText">
    <w:name w:val="endnote text"/>
    <w:basedOn w:val="Normal"/>
    <w:semiHidden/>
    <w:rsid w:val="0012398B"/>
    <w:rPr>
      <w:szCs w:val="20"/>
    </w:rPr>
  </w:style>
  <w:style w:type="paragraph" w:styleId="Header">
    <w:name w:val="header"/>
    <w:basedOn w:val="Normal"/>
    <w:rsid w:val="00E6101B"/>
    <w:pPr>
      <w:tabs>
        <w:tab w:val="center" w:pos="4153"/>
        <w:tab w:val="right" w:pos="8306"/>
      </w:tabs>
    </w:pPr>
  </w:style>
  <w:style w:type="paragraph" w:customStyle="1" w:styleId="COTCOCLV2-ASDEFCON">
    <w:name w:val="COT/COC LV2 - ASDEFCON"/>
    <w:basedOn w:val="ASDEFCONNormal"/>
    <w:next w:val="COTCOCLV3-ASDEFCON"/>
    <w:rsid w:val="00A531A0"/>
    <w:pPr>
      <w:keepNext/>
      <w:keepLines/>
      <w:numPr>
        <w:ilvl w:val="1"/>
        <w:numId w:val="4"/>
      </w:numPr>
      <w:pBdr>
        <w:bottom w:val="single" w:sz="4" w:space="1" w:color="auto"/>
      </w:pBdr>
    </w:pPr>
    <w:rPr>
      <w:b/>
    </w:rPr>
  </w:style>
  <w:style w:type="paragraph" w:customStyle="1" w:styleId="ASDEFCONNormal">
    <w:name w:val="ASDEFCON Normal"/>
    <w:link w:val="ASDEFCONNormalChar"/>
    <w:rsid w:val="00A531A0"/>
    <w:pPr>
      <w:spacing w:after="120"/>
      <w:jc w:val="both"/>
    </w:pPr>
    <w:rPr>
      <w:rFonts w:ascii="Arial" w:hAnsi="Arial"/>
      <w:color w:val="000000"/>
      <w:szCs w:val="40"/>
    </w:rPr>
  </w:style>
  <w:style w:type="character" w:customStyle="1" w:styleId="ASDEFCONNormalChar">
    <w:name w:val="ASDEFCON Normal Char"/>
    <w:link w:val="ASDEFCONNormal"/>
    <w:rsid w:val="00A531A0"/>
    <w:rPr>
      <w:rFonts w:ascii="Arial" w:hAnsi="Arial"/>
      <w:color w:val="000000"/>
      <w:szCs w:val="40"/>
    </w:rPr>
  </w:style>
  <w:style w:type="paragraph" w:customStyle="1" w:styleId="COTCOCLV3-ASDEFCON">
    <w:name w:val="COT/COC LV3 - ASDEFCON"/>
    <w:basedOn w:val="ASDEFCONNormal"/>
    <w:rsid w:val="00A531A0"/>
    <w:pPr>
      <w:numPr>
        <w:ilvl w:val="2"/>
        <w:numId w:val="4"/>
      </w:numPr>
    </w:pPr>
  </w:style>
  <w:style w:type="paragraph" w:customStyle="1" w:styleId="COTCOCLV1-ASDEFCON">
    <w:name w:val="COT/COC LV1 - ASDEFCON"/>
    <w:basedOn w:val="ASDEFCONNormal"/>
    <w:next w:val="COTCOCLV2-ASDEFCON"/>
    <w:rsid w:val="00A531A0"/>
    <w:pPr>
      <w:keepNext/>
      <w:keepLines/>
      <w:numPr>
        <w:numId w:val="4"/>
      </w:numPr>
      <w:spacing w:before="240"/>
    </w:pPr>
    <w:rPr>
      <w:b/>
      <w:caps/>
    </w:rPr>
  </w:style>
  <w:style w:type="paragraph" w:customStyle="1" w:styleId="COTCOCLV4-ASDEFCON">
    <w:name w:val="COT/COC LV4 - ASDEFCON"/>
    <w:basedOn w:val="ASDEFCONNormal"/>
    <w:rsid w:val="00A531A0"/>
    <w:pPr>
      <w:numPr>
        <w:ilvl w:val="3"/>
        <w:numId w:val="4"/>
      </w:numPr>
    </w:pPr>
  </w:style>
  <w:style w:type="paragraph" w:customStyle="1" w:styleId="COTCOCLV5-ASDEFCON">
    <w:name w:val="COT/COC LV5 - ASDEFCON"/>
    <w:basedOn w:val="ASDEFCONNormal"/>
    <w:rsid w:val="00A531A0"/>
    <w:pPr>
      <w:numPr>
        <w:ilvl w:val="4"/>
        <w:numId w:val="4"/>
      </w:numPr>
    </w:pPr>
  </w:style>
  <w:style w:type="paragraph" w:customStyle="1" w:styleId="COTCOCLV6-ASDEFCON">
    <w:name w:val="COT/COC LV6 - ASDEFCON"/>
    <w:basedOn w:val="ASDEFCONNormal"/>
    <w:rsid w:val="00A531A0"/>
    <w:pPr>
      <w:keepLines/>
      <w:numPr>
        <w:ilvl w:val="5"/>
        <w:numId w:val="4"/>
      </w:numPr>
    </w:pPr>
  </w:style>
  <w:style w:type="paragraph" w:customStyle="1" w:styleId="ASDEFCONOption">
    <w:name w:val="ASDEFCON Option"/>
    <w:basedOn w:val="ASDEFCONNormal"/>
    <w:rsid w:val="00A531A0"/>
    <w:pPr>
      <w:keepNext/>
      <w:spacing w:before="60"/>
    </w:pPr>
    <w:rPr>
      <w:b/>
      <w:i/>
      <w:szCs w:val="24"/>
    </w:rPr>
  </w:style>
  <w:style w:type="paragraph" w:customStyle="1" w:styleId="NoteToDrafters-ASDEFCON">
    <w:name w:val="Note To Drafters - ASDEFCON"/>
    <w:basedOn w:val="ASDEFCONNormal"/>
    <w:rsid w:val="00A531A0"/>
    <w:pPr>
      <w:keepNext/>
      <w:shd w:val="clear" w:color="auto" w:fill="000000"/>
    </w:pPr>
    <w:rPr>
      <w:b/>
      <w:i/>
      <w:color w:val="FFFFFF"/>
    </w:rPr>
  </w:style>
  <w:style w:type="paragraph" w:customStyle="1" w:styleId="NoteToTenderers-ASDEFCON">
    <w:name w:val="Note To Tenderers - ASDEFCON"/>
    <w:basedOn w:val="ASDEFCONNormal"/>
    <w:rsid w:val="00A531A0"/>
    <w:pPr>
      <w:keepNext/>
      <w:shd w:val="pct15" w:color="auto" w:fill="auto"/>
    </w:pPr>
    <w:rPr>
      <w:b/>
      <w:i/>
    </w:rPr>
  </w:style>
  <w:style w:type="paragraph" w:customStyle="1" w:styleId="ASDEFCONTitle">
    <w:name w:val="ASDEFCON Title"/>
    <w:basedOn w:val="Normal"/>
    <w:rsid w:val="00A531A0"/>
    <w:pPr>
      <w:keepLines/>
      <w:spacing w:before="240"/>
      <w:jc w:val="center"/>
    </w:pPr>
    <w:rPr>
      <w:b/>
      <w:caps/>
    </w:rPr>
  </w:style>
  <w:style w:type="paragraph" w:customStyle="1" w:styleId="ATTANNLV1-ASDEFCON">
    <w:name w:val="ATT/ANN LV1 - ASDEFCON"/>
    <w:basedOn w:val="ASDEFCONNormal"/>
    <w:next w:val="ATTANNLV2-ASDEFCON"/>
    <w:rsid w:val="00A531A0"/>
    <w:pPr>
      <w:keepNext/>
      <w:keepLines/>
      <w:numPr>
        <w:numId w:val="23"/>
      </w:numPr>
      <w:spacing w:before="240"/>
    </w:pPr>
    <w:rPr>
      <w:rFonts w:ascii="Arial Bold" w:hAnsi="Arial Bold"/>
      <w:b/>
      <w:caps/>
      <w:szCs w:val="24"/>
    </w:rPr>
  </w:style>
  <w:style w:type="paragraph" w:customStyle="1" w:styleId="ATTANNLV2-ASDEFCON">
    <w:name w:val="ATT/ANN LV2 - ASDEFCON"/>
    <w:basedOn w:val="ASDEFCONNormal"/>
    <w:link w:val="ATTANNLV2-ASDEFCONChar"/>
    <w:rsid w:val="00A531A0"/>
    <w:pPr>
      <w:numPr>
        <w:ilvl w:val="1"/>
        <w:numId w:val="23"/>
      </w:numPr>
    </w:pPr>
    <w:rPr>
      <w:szCs w:val="24"/>
    </w:rPr>
  </w:style>
  <w:style w:type="character" w:customStyle="1" w:styleId="ATTANNLV2-ASDEFCONChar">
    <w:name w:val="ATT/ANN LV2 - ASDEFCON Char"/>
    <w:link w:val="ATTANNLV2-ASDEFCON"/>
    <w:rsid w:val="00A531A0"/>
    <w:rPr>
      <w:rFonts w:ascii="Arial" w:hAnsi="Arial"/>
      <w:color w:val="000000"/>
      <w:szCs w:val="24"/>
    </w:rPr>
  </w:style>
  <w:style w:type="paragraph" w:customStyle="1" w:styleId="ATTANNLV3-ASDEFCON">
    <w:name w:val="ATT/ANN LV3 - ASDEFCON"/>
    <w:basedOn w:val="ASDEFCONNormal"/>
    <w:rsid w:val="00A531A0"/>
    <w:pPr>
      <w:numPr>
        <w:ilvl w:val="2"/>
        <w:numId w:val="23"/>
      </w:numPr>
    </w:pPr>
    <w:rPr>
      <w:szCs w:val="24"/>
    </w:rPr>
  </w:style>
  <w:style w:type="paragraph" w:customStyle="1" w:styleId="ATTANNLV4-ASDEFCON">
    <w:name w:val="ATT/ANN LV4 - ASDEFCON"/>
    <w:basedOn w:val="ASDEFCONNormal"/>
    <w:rsid w:val="00A531A0"/>
    <w:pPr>
      <w:numPr>
        <w:ilvl w:val="3"/>
        <w:numId w:val="23"/>
      </w:numPr>
    </w:pPr>
    <w:rPr>
      <w:szCs w:val="24"/>
    </w:rPr>
  </w:style>
  <w:style w:type="paragraph" w:customStyle="1" w:styleId="ASDEFCONCoverTitle">
    <w:name w:val="ASDEFCON Cover Title"/>
    <w:rsid w:val="00A531A0"/>
    <w:pPr>
      <w:jc w:val="center"/>
    </w:pPr>
    <w:rPr>
      <w:rFonts w:ascii="Georgia" w:hAnsi="Georgia"/>
      <w:b/>
      <w:color w:val="000000"/>
      <w:sz w:val="100"/>
      <w:szCs w:val="24"/>
    </w:rPr>
  </w:style>
  <w:style w:type="paragraph" w:customStyle="1" w:styleId="ASDEFCONHeaderFooterLeft">
    <w:name w:val="ASDEFCON Header/Footer Left"/>
    <w:basedOn w:val="ASDEFCONNormal"/>
    <w:rsid w:val="00A531A0"/>
    <w:pPr>
      <w:spacing w:after="0"/>
      <w:jc w:val="left"/>
    </w:pPr>
    <w:rPr>
      <w:sz w:val="16"/>
      <w:szCs w:val="24"/>
    </w:rPr>
  </w:style>
  <w:style w:type="paragraph" w:customStyle="1" w:styleId="ASDEFCONCoverPageIncorp">
    <w:name w:val="ASDEFCON Cover Page Incorp"/>
    <w:rsid w:val="00A531A0"/>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A531A0"/>
    <w:rPr>
      <w:b/>
      <w:i/>
    </w:rPr>
  </w:style>
  <w:style w:type="paragraph" w:customStyle="1" w:styleId="COTCOCLV2NONUM-ASDEFCON">
    <w:name w:val="COT/COC LV2 NONUM - ASDEFCON"/>
    <w:basedOn w:val="COTCOCLV2-ASDEFCON"/>
    <w:next w:val="COTCOCLV3-ASDEFCON"/>
    <w:rsid w:val="00A531A0"/>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A531A0"/>
    <w:pPr>
      <w:keepNext w:val="0"/>
      <w:numPr>
        <w:numId w:val="0"/>
      </w:numPr>
      <w:ind w:left="851"/>
    </w:pPr>
    <w:rPr>
      <w:bCs/>
      <w:szCs w:val="20"/>
    </w:rPr>
  </w:style>
  <w:style w:type="paragraph" w:customStyle="1" w:styleId="COTCOCLV3NONUM-ASDEFCON">
    <w:name w:val="COT/COC LV3 NONUM - ASDEFCON"/>
    <w:basedOn w:val="COTCOCLV3-ASDEFCON"/>
    <w:next w:val="COTCOCLV3-ASDEFCON"/>
    <w:rsid w:val="00A531A0"/>
    <w:pPr>
      <w:numPr>
        <w:ilvl w:val="0"/>
        <w:numId w:val="0"/>
      </w:numPr>
      <w:ind w:left="851"/>
    </w:pPr>
    <w:rPr>
      <w:szCs w:val="20"/>
    </w:rPr>
  </w:style>
  <w:style w:type="paragraph" w:customStyle="1" w:styleId="COTCOCLV4NONUM-ASDEFCON">
    <w:name w:val="COT/COC LV4 NONUM - ASDEFCON"/>
    <w:basedOn w:val="COTCOCLV4-ASDEFCON"/>
    <w:next w:val="COTCOCLV4-ASDEFCON"/>
    <w:rsid w:val="00A531A0"/>
    <w:pPr>
      <w:numPr>
        <w:ilvl w:val="0"/>
        <w:numId w:val="0"/>
      </w:numPr>
      <w:ind w:left="1418"/>
    </w:pPr>
    <w:rPr>
      <w:szCs w:val="20"/>
    </w:rPr>
  </w:style>
  <w:style w:type="paragraph" w:customStyle="1" w:styleId="COTCOCLV5NONUM-ASDEFCON">
    <w:name w:val="COT/COC LV5 NONUM - ASDEFCON"/>
    <w:basedOn w:val="COTCOCLV5-ASDEFCON"/>
    <w:next w:val="COTCOCLV5-ASDEFCON"/>
    <w:rsid w:val="00A531A0"/>
    <w:pPr>
      <w:numPr>
        <w:ilvl w:val="0"/>
        <w:numId w:val="0"/>
      </w:numPr>
      <w:ind w:left="1985"/>
    </w:pPr>
    <w:rPr>
      <w:szCs w:val="20"/>
    </w:rPr>
  </w:style>
  <w:style w:type="paragraph" w:customStyle="1" w:styleId="COTCOCLV6NONUM-ASDEFCON">
    <w:name w:val="COT/COC LV6 NONUM - ASDEFCON"/>
    <w:basedOn w:val="COTCOCLV6-ASDEFCON"/>
    <w:next w:val="COTCOCLV6-ASDEFCON"/>
    <w:rsid w:val="00A531A0"/>
    <w:pPr>
      <w:numPr>
        <w:ilvl w:val="0"/>
        <w:numId w:val="0"/>
      </w:numPr>
      <w:ind w:left="2552"/>
    </w:pPr>
    <w:rPr>
      <w:szCs w:val="20"/>
    </w:rPr>
  </w:style>
  <w:style w:type="paragraph" w:customStyle="1" w:styleId="ATTANNLV1NONUM-ASDEFCON">
    <w:name w:val="ATT/ANN LV1 NONUM - ASDEFCON"/>
    <w:basedOn w:val="ATTANNLV1-ASDEFCON"/>
    <w:next w:val="ATTANNLV2-ASDEFCON"/>
    <w:rsid w:val="00A531A0"/>
    <w:pPr>
      <w:numPr>
        <w:numId w:val="0"/>
      </w:numPr>
      <w:ind w:left="851"/>
    </w:pPr>
    <w:rPr>
      <w:bCs/>
      <w:szCs w:val="20"/>
    </w:rPr>
  </w:style>
  <w:style w:type="paragraph" w:customStyle="1" w:styleId="ATTANNLV2NONUM-ASDEFCON">
    <w:name w:val="ATT/ANN LV2 NONUM - ASDEFCON"/>
    <w:basedOn w:val="ATTANNLV2-ASDEFCON"/>
    <w:next w:val="ATTANNLV2-ASDEFCON"/>
    <w:rsid w:val="00A531A0"/>
    <w:pPr>
      <w:numPr>
        <w:ilvl w:val="0"/>
        <w:numId w:val="0"/>
      </w:numPr>
      <w:ind w:left="851"/>
    </w:pPr>
    <w:rPr>
      <w:szCs w:val="20"/>
    </w:rPr>
  </w:style>
  <w:style w:type="paragraph" w:customStyle="1" w:styleId="ATTANNLV3NONUM-ASDEFCON">
    <w:name w:val="ATT/ANN LV3 NONUM - ASDEFCON"/>
    <w:basedOn w:val="ATTANNLV3-ASDEFCON"/>
    <w:next w:val="ATTANNLV3-ASDEFCON"/>
    <w:rsid w:val="00A531A0"/>
    <w:pPr>
      <w:numPr>
        <w:ilvl w:val="0"/>
        <w:numId w:val="0"/>
      </w:numPr>
      <w:ind w:left="1418"/>
    </w:pPr>
    <w:rPr>
      <w:szCs w:val="20"/>
    </w:rPr>
  </w:style>
  <w:style w:type="paragraph" w:customStyle="1" w:styleId="ATTANNLV4NONUM-ASDEFCON">
    <w:name w:val="ATT/ANN LV4 NONUM - ASDEFCON"/>
    <w:basedOn w:val="ATTANNLV4-ASDEFCON"/>
    <w:next w:val="ATTANNLV4-ASDEFCON"/>
    <w:rsid w:val="00A531A0"/>
    <w:pPr>
      <w:numPr>
        <w:ilvl w:val="0"/>
        <w:numId w:val="0"/>
      </w:numPr>
      <w:ind w:left="1985"/>
    </w:pPr>
    <w:rPr>
      <w:szCs w:val="20"/>
    </w:rPr>
  </w:style>
  <w:style w:type="paragraph" w:customStyle="1" w:styleId="NoteToDraftersBullets-ASDEFCON">
    <w:name w:val="Note To Drafters Bullets - ASDEFCON"/>
    <w:basedOn w:val="NoteToDrafters-ASDEFCON"/>
    <w:rsid w:val="00A531A0"/>
    <w:pPr>
      <w:numPr>
        <w:numId w:val="5"/>
      </w:numPr>
    </w:pPr>
    <w:rPr>
      <w:bCs/>
      <w:iCs/>
      <w:szCs w:val="20"/>
    </w:rPr>
  </w:style>
  <w:style w:type="paragraph" w:customStyle="1" w:styleId="NoteToDraftersList-ASDEFCON">
    <w:name w:val="Note To Drafters List - ASDEFCON"/>
    <w:basedOn w:val="NoteToDrafters-ASDEFCON"/>
    <w:rsid w:val="00A531A0"/>
    <w:pPr>
      <w:numPr>
        <w:numId w:val="6"/>
      </w:numPr>
    </w:pPr>
    <w:rPr>
      <w:bCs/>
      <w:iCs/>
      <w:szCs w:val="20"/>
    </w:rPr>
  </w:style>
  <w:style w:type="paragraph" w:customStyle="1" w:styleId="NoteToTenderersBullets-ASDEFCON">
    <w:name w:val="Note To Tenderers Bullets - ASDEFCON"/>
    <w:basedOn w:val="NoteToTenderers-ASDEFCON"/>
    <w:rsid w:val="00A531A0"/>
    <w:pPr>
      <w:numPr>
        <w:numId w:val="7"/>
      </w:numPr>
    </w:pPr>
    <w:rPr>
      <w:bCs/>
      <w:iCs/>
      <w:szCs w:val="20"/>
    </w:rPr>
  </w:style>
  <w:style w:type="paragraph" w:customStyle="1" w:styleId="NoteToTenderersList-ASDEFCON">
    <w:name w:val="Note To Tenderers List - ASDEFCON"/>
    <w:basedOn w:val="NoteToTenderers-ASDEFCON"/>
    <w:rsid w:val="00A531A0"/>
    <w:pPr>
      <w:numPr>
        <w:numId w:val="8"/>
      </w:numPr>
    </w:pPr>
    <w:rPr>
      <w:bCs/>
      <w:iCs/>
      <w:szCs w:val="20"/>
    </w:rPr>
  </w:style>
  <w:style w:type="paragraph" w:customStyle="1" w:styleId="SOWHL1-ASDEFCON">
    <w:name w:val="SOW HL1 - ASDEFCON"/>
    <w:basedOn w:val="ASDEFCONNormal"/>
    <w:next w:val="SOWHL2-ASDEFCON"/>
    <w:qFormat/>
    <w:rsid w:val="00A531A0"/>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A531A0"/>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A531A0"/>
    <w:pPr>
      <w:keepNext/>
      <w:numPr>
        <w:ilvl w:val="2"/>
        <w:numId w:val="2"/>
      </w:numPr>
    </w:pPr>
    <w:rPr>
      <w:rFonts w:eastAsia="Calibri"/>
      <w:b/>
      <w:szCs w:val="22"/>
      <w:lang w:eastAsia="en-US"/>
    </w:rPr>
  </w:style>
  <w:style w:type="paragraph" w:customStyle="1" w:styleId="SOWHL4-ASDEFCON">
    <w:name w:val="SOW HL4 - ASDEFCON"/>
    <w:basedOn w:val="ASDEFCONNormal"/>
    <w:qFormat/>
    <w:rsid w:val="00A531A0"/>
    <w:pPr>
      <w:keepNext/>
      <w:numPr>
        <w:ilvl w:val="3"/>
        <w:numId w:val="2"/>
      </w:numPr>
    </w:pPr>
    <w:rPr>
      <w:rFonts w:eastAsia="Calibri"/>
      <w:b/>
      <w:szCs w:val="22"/>
      <w:lang w:eastAsia="en-US"/>
    </w:rPr>
  </w:style>
  <w:style w:type="paragraph" w:customStyle="1" w:styleId="SOWHL5-ASDEFCON">
    <w:name w:val="SOW HL5 - ASDEFCON"/>
    <w:basedOn w:val="ASDEFCONNormal"/>
    <w:qFormat/>
    <w:rsid w:val="00A531A0"/>
    <w:pPr>
      <w:keepNext/>
      <w:numPr>
        <w:ilvl w:val="4"/>
        <w:numId w:val="2"/>
      </w:numPr>
    </w:pPr>
    <w:rPr>
      <w:rFonts w:eastAsia="Calibri"/>
      <w:b/>
      <w:szCs w:val="22"/>
      <w:lang w:eastAsia="en-US"/>
    </w:rPr>
  </w:style>
  <w:style w:type="paragraph" w:customStyle="1" w:styleId="SOWSubL1-ASDEFCON">
    <w:name w:val="SOW SubL1 - ASDEFCON"/>
    <w:basedOn w:val="ASDEFCONNormal"/>
    <w:qFormat/>
    <w:rsid w:val="00A531A0"/>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A531A0"/>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A531A0"/>
    <w:pPr>
      <w:numPr>
        <w:ilvl w:val="0"/>
        <w:numId w:val="0"/>
      </w:numPr>
      <w:ind w:left="1134"/>
    </w:pPr>
    <w:rPr>
      <w:rFonts w:eastAsia="Times New Roman"/>
      <w:bCs/>
      <w:szCs w:val="20"/>
    </w:rPr>
  </w:style>
  <w:style w:type="paragraph" w:customStyle="1" w:styleId="SOWTL2-ASDEFCON">
    <w:name w:val="SOW TL2 - ASDEFCON"/>
    <w:basedOn w:val="SOWHL2-ASDEFCON"/>
    <w:rsid w:val="00A531A0"/>
    <w:pPr>
      <w:keepNext w:val="0"/>
      <w:pBdr>
        <w:bottom w:val="none" w:sz="0" w:space="0" w:color="auto"/>
      </w:pBdr>
    </w:pPr>
    <w:rPr>
      <w:b w:val="0"/>
    </w:rPr>
  </w:style>
  <w:style w:type="paragraph" w:customStyle="1" w:styleId="SOWTL3NONUM-ASDEFCON">
    <w:name w:val="SOW TL3 NONUM - ASDEFCON"/>
    <w:basedOn w:val="SOWTL3-ASDEFCON"/>
    <w:next w:val="SOWTL3-ASDEFCON"/>
    <w:rsid w:val="00A531A0"/>
    <w:pPr>
      <w:numPr>
        <w:ilvl w:val="0"/>
        <w:numId w:val="0"/>
      </w:numPr>
      <w:ind w:left="1134"/>
    </w:pPr>
    <w:rPr>
      <w:rFonts w:eastAsia="Times New Roman"/>
      <w:bCs/>
      <w:szCs w:val="20"/>
    </w:rPr>
  </w:style>
  <w:style w:type="paragraph" w:customStyle="1" w:styleId="SOWTL3-ASDEFCON">
    <w:name w:val="SOW TL3 - ASDEFCON"/>
    <w:basedOn w:val="SOWHL3-ASDEFCON"/>
    <w:rsid w:val="00A531A0"/>
    <w:pPr>
      <w:keepNext w:val="0"/>
    </w:pPr>
    <w:rPr>
      <w:b w:val="0"/>
    </w:rPr>
  </w:style>
  <w:style w:type="paragraph" w:customStyle="1" w:styleId="SOWTL4NONUM-ASDEFCON">
    <w:name w:val="SOW TL4 NONUM - ASDEFCON"/>
    <w:basedOn w:val="SOWTL4-ASDEFCON"/>
    <w:next w:val="SOWTL4-ASDEFCON"/>
    <w:rsid w:val="00A531A0"/>
    <w:pPr>
      <w:numPr>
        <w:ilvl w:val="0"/>
        <w:numId w:val="0"/>
      </w:numPr>
      <w:ind w:left="1134"/>
    </w:pPr>
    <w:rPr>
      <w:rFonts w:eastAsia="Times New Roman"/>
      <w:bCs/>
      <w:szCs w:val="20"/>
    </w:rPr>
  </w:style>
  <w:style w:type="paragraph" w:customStyle="1" w:styleId="SOWTL4-ASDEFCON">
    <w:name w:val="SOW TL4 - ASDEFCON"/>
    <w:basedOn w:val="SOWHL4-ASDEFCON"/>
    <w:rsid w:val="00A531A0"/>
    <w:pPr>
      <w:keepNext w:val="0"/>
    </w:pPr>
    <w:rPr>
      <w:b w:val="0"/>
    </w:rPr>
  </w:style>
  <w:style w:type="paragraph" w:customStyle="1" w:styleId="SOWTL5NONUM-ASDEFCON">
    <w:name w:val="SOW TL5 NONUM - ASDEFCON"/>
    <w:basedOn w:val="SOWHL5-ASDEFCON"/>
    <w:next w:val="SOWTL5-ASDEFCON"/>
    <w:rsid w:val="00A531A0"/>
    <w:pPr>
      <w:keepNext w:val="0"/>
      <w:numPr>
        <w:ilvl w:val="0"/>
        <w:numId w:val="0"/>
      </w:numPr>
      <w:ind w:left="1134"/>
    </w:pPr>
    <w:rPr>
      <w:b w:val="0"/>
    </w:rPr>
  </w:style>
  <w:style w:type="paragraph" w:customStyle="1" w:styleId="SOWTL5-ASDEFCON">
    <w:name w:val="SOW TL5 - ASDEFCON"/>
    <w:basedOn w:val="SOWHL5-ASDEFCON"/>
    <w:rsid w:val="00A531A0"/>
    <w:pPr>
      <w:keepNext w:val="0"/>
    </w:pPr>
    <w:rPr>
      <w:b w:val="0"/>
    </w:rPr>
  </w:style>
  <w:style w:type="paragraph" w:customStyle="1" w:styleId="SOWSubL2-ASDEFCON">
    <w:name w:val="SOW SubL2 - ASDEFCON"/>
    <w:basedOn w:val="ASDEFCONNormal"/>
    <w:qFormat/>
    <w:rsid w:val="00A531A0"/>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A531A0"/>
    <w:pPr>
      <w:numPr>
        <w:numId w:val="0"/>
      </w:numPr>
      <w:ind w:left="1701"/>
    </w:pPr>
  </w:style>
  <w:style w:type="paragraph" w:customStyle="1" w:styleId="SOWSubL2NONUM-ASDEFCON">
    <w:name w:val="SOW SubL2 NONUM - ASDEFCON"/>
    <w:basedOn w:val="SOWSubL2-ASDEFCON"/>
    <w:next w:val="SOWSubL2-ASDEFCON"/>
    <w:qFormat/>
    <w:rsid w:val="00A531A0"/>
    <w:pPr>
      <w:numPr>
        <w:ilvl w:val="0"/>
        <w:numId w:val="0"/>
      </w:numPr>
      <w:ind w:left="2268"/>
    </w:pPr>
  </w:style>
  <w:style w:type="paragraph" w:customStyle="1" w:styleId="ASDEFCONTextBlock">
    <w:name w:val="ASDEFCON TextBlock"/>
    <w:basedOn w:val="ASDEFCONNormal"/>
    <w:qFormat/>
    <w:rsid w:val="00A531A0"/>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A531A0"/>
    <w:pPr>
      <w:numPr>
        <w:numId w:val="9"/>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A531A0"/>
    <w:pPr>
      <w:keepNext/>
      <w:spacing w:before="240"/>
    </w:pPr>
    <w:rPr>
      <w:rFonts w:ascii="Arial Bold" w:hAnsi="Arial Bold"/>
      <w:b/>
      <w:bCs/>
      <w:caps/>
      <w:szCs w:val="20"/>
    </w:rPr>
  </w:style>
  <w:style w:type="paragraph" w:customStyle="1" w:styleId="Table8ptHeading-ASDEFCON">
    <w:name w:val="Table 8pt Heading - ASDEFCON"/>
    <w:basedOn w:val="ASDEFCONNormal"/>
    <w:rsid w:val="00A531A0"/>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A531A0"/>
    <w:pPr>
      <w:numPr>
        <w:numId w:val="1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A531A0"/>
    <w:pPr>
      <w:numPr>
        <w:numId w:val="1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A531A0"/>
    <w:rPr>
      <w:rFonts w:ascii="Arial" w:eastAsia="Calibri" w:hAnsi="Arial"/>
      <w:color w:val="000000"/>
      <w:szCs w:val="22"/>
      <w:lang w:eastAsia="en-US"/>
    </w:rPr>
  </w:style>
  <w:style w:type="paragraph" w:customStyle="1" w:styleId="Table8ptSub1-ASDEFCON">
    <w:name w:val="Table 8pt Sub1 - ASDEFCON"/>
    <w:basedOn w:val="Table8ptText-ASDEFCON"/>
    <w:rsid w:val="00A531A0"/>
    <w:pPr>
      <w:numPr>
        <w:ilvl w:val="1"/>
      </w:numPr>
    </w:pPr>
  </w:style>
  <w:style w:type="paragraph" w:customStyle="1" w:styleId="Table8ptSub2-ASDEFCON">
    <w:name w:val="Table 8pt Sub2 - ASDEFCON"/>
    <w:basedOn w:val="Table8ptText-ASDEFCON"/>
    <w:rsid w:val="00A531A0"/>
    <w:pPr>
      <w:numPr>
        <w:ilvl w:val="2"/>
      </w:numPr>
    </w:pPr>
  </w:style>
  <w:style w:type="paragraph" w:customStyle="1" w:styleId="Table10ptHeading-ASDEFCON">
    <w:name w:val="Table 10pt Heading - ASDEFCON"/>
    <w:basedOn w:val="ASDEFCONNormal"/>
    <w:rsid w:val="00A531A0"/>
    <w:pPr>
      <w:keepNext/>
      <w:spacing w:before="60" w:after="60"/>
      <w:jc w:val="center"/>
    </w:pPr>
    <w:rPr>
      <w:b/>
    </w:rPr>
  </w:style>
  <w:style w:type="paragraph" w:customStyle="1" w:styleId="Table8ptBP1-ASDEFCON">
    <w:name w:val="Table 8pt BP1 - ASDEFCON"/>
    <w:basedOn w:val="Table8ptText-ASDEFCON"/>
    <w:rsid w:val="00A531A0"/>
    <w:pPr>
      <w:numPr>
        <w:numId w:val="10"/>
      </w:numPr>
      <w:tabs>
        <w:tab w:val="clear" w:pos="284"/>
      </w:tabs>
    </w:pPr>
  </w:style>
  <w:style w:type="paragraph" w:customStyle="1" w:styleId="Table8ptBP2-ASDEFCON">
    <w:name w:val="Table 8pt BP2 - ASDEFCON"/>
    <w:basedOn w:val="Table8ptText-ASDEFCON"/>
    <w:rsid w:val="00A531A0"/>
    <w:pPr>
      <w:numPr>
        <w:ilvl w:val="1"/>
        <w:numId w:val="10"/>
      </w:numPr>
      <w:tabs>
        <w:tab w:val="clear" w:pos="284"/>
      </w:tabs>
    </w:pPr>
    <w:rPr>
      <w:iCs/>
    </w:rPr>
  </w:style>
  <w:style w:type="paragraph" w:customStyle="1" w:styleId="ASDEFCONBulletsLV1">
    <w:name w:val="ASDEFCON Bullets LV1"/>
    <w:basedOn w:val="ASDEFCONNormal"/>
    <w:rsid w:val="00A531A0"/>
    <w:pPr>
      <w:numPr>
        <w:numId w:val="12"/>
      </w:numPr>
    </w:pPr>
    <w:rPr>
      <w:rFonts w:eastAsia="Calibri"/>
      <w:szCs w:val="22"/>
      <w:lang w:eastAsia="en-US"/>
    </w:rPr>
  </w:style>
  <w:style w:type="paragraph" w:customStyle="1" w:styleId="Table10ptSub1-ASDEFCON">
    <w:name w:val="Table 10pt Sub1 - ASDEFCON"/>
    <w:basedOn w:val="Table10ptText-ASDEFCON"/>
    <w:rsid w:val="00A531A0"/>
    <w:pPr>
      <w:numPr>
        <w:ilvl w:val="1"/>
      </w:numPr>
      <w:jc w:val="both"/>
    </w:pPr>
  </w:style>
  <w:style w:type="paragraph" w:customStyle="1" w:styleId="Table10ptSub2-ASDEFCON">
    <w:name w:val="Table 10pt Sub2 - ASDEFCON"/>
    <w:basedOn w:val="Table10ptText-ASDEFCON"/>
    <w:rsid w:val="00A531A0"/>
    <w:pPr>
      <w:numPr>
        <w:ilvl w:val="2"/>
      </w:numPr>
      <w:jc w:val="both"/>
    </w:pPr>
  </w:style>
  <w:style w:type="paragraph" w:customStyle="1" w:styleId="ASDEFCONBulletsLV2">
    <w:name w:val="ASDEFCON Bullets LV2"/>
    <w:basedOn w:val="ASDEFCONNormal"/>
    <w:rsid w:val="00A531A0"/>
    <w:pPr>
      <w:numPr>
        <w:numId w:val="1"/>
      </w:numPr>
    </w:pPr>
  </w:style>
  <w:style w:type="paragraph" w:customStyle="1" w:styleId="Table10ptBP1-ASDEFCON">
    <w:name w:val="Table 10pt BP1 - ASDEFCON"/>
    <w:basedOn w:val="ASDEFCONNormal"/>
    <w:rsid w:val="00A531A0"/>
    <w:pPr>
      <w:numPr>
        <w:numId w:val="16"/>
      </w:numPr>
      <w:spacing w:before="60" w:after="60"/>
    </w:pPr>
  </w:style>
  <w:style w:type="paragraph" w:customStyle="1" w:styleId="Table10ptBP2-ASDEFCON">
    <w:name w:val="Table 10pt BP2 - ASDEFCON"/>
    <w:basedOn w:val="ASDEFCONNormal"/>
    <w:link w:val="Table10ptBP2-ASDEFCONCharChar"/>
    <w:rsid w:val="00A531A0"/>
    <w:pPr>
      <w:numPr>
        <w:ilvl w:val="1"/>
        <w:numId w:val="16"/>
      </w:numPr>
      <w:spacing w:before="60" w:after="60"/>
    </w:pPr>
  </w:style>
  <w:style w:type="character" w:customStyle="1" w:styleId="Table10ptBP2-ASDEFCONCharChar">
    <w:name w:val="Table 10pt BP2 - ASDEFCON Char Char"/>
    <w:link w:val="Table10ptBP2-ASDEFCON"/>
    <w:rsid w:val="00A531A0"/>
    <w:rPr>
      <w:rFonts w:ascii="Arial" w:hAnsi="Arial"/>
      <w:color w:val="000000"/>
      <w:szCs w:val="40"/>
    </w:rPr>
  </w:style>
  <w:style w:type="paragraph" w:customStyle="1" w:styleId="GuideMarginHead-ASDEFCON">
    <w:name w:val="Guide Margin Head - ASDEFCON"/>
    <w:basedOn w:val="ASDEFCONNormal"/>
    <w:rsid w:val="00A531A0"/>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A531A0"/>
    <w:pPr>
      <w:ind w:left="1680"/>
    </w:pPr>
    <w:rPr>
      <w:lang w:eastAsia="en-US"/>
    </w:rPr>
  </w:style>
  <w:style w:type="paragraph" w:customStyle="1" w:styleId="GuideSublistLv1-ASDEFCON">
    <w:name w:val="Guide Sublist Lv1 - ASDEFCON"/>
    <w:basedOn w:val="ASDEFCONNormal"/>
    <w:qFormat/>
    <w:rsid w:val="00A531A0"/>
    <w:pPr>
      <w:numPr>
        <w:numId w:val="20"/>
      </w:numPr>
    </w:pPr>
    <w:rPr>
      <w:rFonts w:eastAsia="Calibri"/>
      <w:szCs w:val="22"/>
      <w:lang w:eastAsia="en-US"/>
    </w:rPr>
  </w:style>
  <w:style w:type="paragraph" w:customStyle="1" w:styleId="GuideBullets-ASDEFCON">
    <w:name w:val="Guide Bullets - ASDEFCON"/>
    <w:basedOn w:val="ASDEFCONNormal"/>
    <w:rsid w:val="00A531A0"/>
    <w:pPr>
      <w:numPr>
        <w:ilvl w:val="6"/>
        <w:numId w:val="11"/>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A531A0"/>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A531A0"/>
    <w:pPr>
      <w:keepNext/>
      <w:spacing w:before="240"/>
    </w:pPr>
    <w:rPr>
      <w:rFonts w:eastAsia="Calibri"/>
      <w:b/>
      <w:caps/>
      <w:szCs w:val="20"/>
      <w:lang w:eastAsia="en-US"/>
    </w:rPr>
  </w:style>
  <w:style w:type="paragraph" w:customStyle="1" w:styleId="ASDEFCONSublist">
    <w:name w:val="ASDEFCON Sublist"/>
    <w:basedOn w:val="ASDEFCONNormal"/>
    <w:rsid w:val="00A531A0"/>
    <w:pPr>
      <w:numPr>
        <w:numId w:val="21"/>
      </w:numPr>
    </w:pPr>
    <w:rPr>
      <w:iCs/>
    </w:rPr>
  </w:style>
  <w:style w:type="paragraph" w:customStyle="1" w:styleId="ASDEFCONRecitals">
    <w:name w:val="ASDEFCON Recitals"/>
    <w:basedOn w:val="ASDEFCONNormal"/>
    <w:link w:val="ASDEFCONRecitalsCharChar"/>
    <w:rsid w:val="00A531A0"/>
    <w:pPr>
      <w:numPr>
        <w:numId w:val="13"/>
      </w:numPr>
    </w:pPr>
  </w:style>
  <w:style w:type="character" w:customStyle="1" w:styleId="ASDEFCONRecitalsCharChar">
    <w:name w:val="ASDEFCON Recitals Char Char"/>
    <w:link w:val="ASDEFCONRecitals"/>
    <w:rsid w:val="00A531A0"/>
    <w:rPr>
      <w:rFonts w:ascii="Arial" w:hAnsi="Arial"/>
      <w:color w:val="000000"/>
      <w:szCs w:val="40"/>
    </w:rPr>
  </w:style>
  <w:style w:type="paragraph" w:customStyle="1" w:styleId="NoteList-ASDEFCON">
    <w:name w:val="Note List - ASDEFCON"/>
    <w:basedOn w:val="ASDEFCONNormal"/>
    <w:rsid w:val="00A531A0"/>
    <w:pPr>
      <w:numPr>
        <w:numId w:val="14"/>
      </w:numPr>
    </w:pPr>
    <w:rPr>
      <w:b/>
      <w:bCs/>
      <w:i/>
    </w:rPr>
  </w:style>
  <w:style w:type="paragraph" w:customStyle="1" w:styleId="NoteBullets-ASDEFCON">
    <w:name w:val="Note Bullets - ASDEFCON"/>
    <w:basedOn w:val="ASDEFCONNormal"/>
    <w:rsid w:val="00A531A0"/>
    <w:pPr>
      <w:numPr>
        <w:numId w:val="15"/>
      </w:numPr>
    </w:pPr>
    <w:rPr>
      <w:b/>
      <w:i/>
    </w:rPr>
  </w:style>
  <w:style w:type="paragraph" w:styleId="Caption">
    <w:name w:val="caption"/>
    <w:basedOn w:val="Normal"/>
    <w:next w:val="Normal"/>
    <w:qFormat/>
    <w:rsid w:val="00A531A0"/>
    <w:pPr>
      <w:jc w:val="center"/>
    </w:pPr>
    <w:rPr>
      <w:b/>
      <w:bCs/>
      <w:szCs w:val="20"/>
    </w:rPr>
  </w:style>
  <w:style w:type="paragraph" w:customStyle="1" w:styleId="ASDEFCONOperativePartListLV1">
    <w:name w:val="ASDEFCON Operative Part List LV1"/>
    <w:basedOn w:val="ASDEFCONNormal"/>
    <w:rsid w:val="00A531A0"/>
    <w:pPr>
      <w:numPr>
        <w:numId w:val="17"/>
      </w:numPr>
    </w:pPr>
    <w:rPr>
      <w:iCs/>
    </w:rPr>
  </w:style>
  <w:style w:type="paragraph" w:customStyle="1" w:styleId="ASDEFCONOperativePartListLV2">
    <w:name w:val="ASDEFCON Operative Part List LV2"/>
    <w:basedOn w:val="ASDEFCONOperativePartListLV1"/>
    <w:rsid w:val="00A531A0"/>
    <w:pPr>
      <w:numPr>
        <w:ilvl w:val="1"/>
      </w:numPr>
    </w:pPr>
  </w:style>
  <w:style w:type="paragraph" w:customStyle="1" w:styleId="ASDEFCONOptionSpace">
    <w:name w:val="ASDEFCON Option Space"/>
    <w:basedOn w:val="ASDEFCONNormal"/>
    <w:rsid w:val="00A531A0"/>
    <w:pPr>
      <w:spacing w:after="0"/>
    </w:pPr>
    <w:rPr>
      <w:bCs/>
      <w:color w:val="FFFFFF"/>
      <w:sz w:val="8"/>
    </w:rPr>
  </w:style>
  <w:style w:type="paragraph" w:customStyle="1" w:styleId="ATTANNReferencetoCOC">
    <w:name w:val="ATT/ANN Reference to COC"/>
    <w:basedOn w:val="ASDEFCONNormal"/>
    <w:rsid w:val="00A531A0"/>
    <w:pPr>
      <w:keepNext/>
      <w:jc w:val="right"/>
    </w:pPr>
    <w:rPr>
      <w:i/>
      <w:iCs/>
      <w:szCs w:val="20"/>
    </w:rPr>
  </w:style>
  <w:style w:type="paragraph" w:customStyle="1" w:styleId="ASDEFCONHeaderFooterCenter">
    <w:name w:val="ASDEFCON Header/Footer Center"/>
    <w:basedOn w:val="ASDEFCONHeaderFooterLeft"/>
    <w:rsid w:val="00A531A0"/>
    <w:pPr>
      <w:jc w:val="center"/>
    </w:pPr>
    <w:rPr>
      <w:szCs w:val="20"/>
    </w:rPr>
  </w:style>
  <w:style w:type="paragraph" w:customStyle="1" w:styleId="ASDEFCONHeaderFooterRight">
    <w:name w:val="ASDEFCON Header/Footer Right"/>
    <w:basedOn w:val="ASDEFCONHeaderFooterLeft"/>
    <w:rsid w:val="00A531A0"/>
    <w:pPr>
      <w:jc w:val="right"/>
    </w:pPr>
    <w:rPr>
      <w:szCs w:val="20"/>
    </w:rPr>
  </w:style>
  <w:style w:type="paragraph" w:customStyle="1" w:styleId="ASDEFCONHeaderFooterClassification">
    <w:name w:val="ASDEFCON Header/Footer Classification"/>
    <w:basedOn w:val="ASDEFCONHeaderFooterLeft"/>
    <w:rsid w:val="00A531A0"/>
    <w:pPr>
      <w:jc w:val="center"/>
    </w:pPr>
    <w:rPr>
      <w:rFonts w:ascii="Arial Bold" w:hAnsi="Arial Bold"/>
      <w:b/>
      <w:bCs/>
      <w:caps/>
      <w:sz w:val="20"/>
    </w:rPr>
  </w:style>
  <w:style w:type="paragraph" w:customStyle="1" w:styleId="GuideLV3Head-ASDEFCON">
    <w:name w:val="Guide LV3 Head - ASDEFCON"/>
    <w:basedOn w:val="ASDEFCONNormal"/>
    <w:rsid w:val="00A531A0"/>
    <w:pPr>
      <w:keepNext/>
    </w:pPr>
    <w:rPr>
      <w:rFonts w:eastAsia="Calibri"/>
      <w:b/>
      <w:szCs w:val="22"/>
      <w:lang w:eastAsia="en-US"/>
    </w:rPr>
  </w:style>
  <w:style w:type="paragraph" w:customStyle="1" w:styleId="GuideSublistLv2-ASDEFCON">
    <w:name w:val="Guide Sublist Lv2 - ASDEFCON"/>
    <w:basedOn w:val="ASDEFCONNormal"/>
    <w:rsid w:val="00A531A0"/>
    <w:pPr>
      <w:numPr>
        <w:ilvl w:val="1"/>
        <w:numId w:val="20"/>
      </w:numPr>
    </w:pPr>
  </w:style>
  <w:style w:type="paragraph" w:styleId="TOC3">
    <w:name w:val="toc 3"/>
    <w:basedOn w:val="Normal"/>
    <w:next w:val="Normal"/>
    <w:autoRedefine/>
    <w:rsid w:val="00A531A0"/>
    <w:pPr>
      <w:spacing w:after="100"/>
      <w:ind w:left="400"/>
    </w:p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
    <w:link w:val="Heading1"/>
    <w:locked/>
    <w:rsid w:val="00A531A0"/>
    <w:rPr>
      <w:rFonts w:ascii="Georgia" w:hAnsi="Georgia" w:cs="Arial"/>
      <w:b/>
      <w:bCs/>
      <w:color w:val="CF4520"/>
      <w:kern w:val="32"/>
      <w:sz w:val="32"/>
      <w:szCs w:val="32"/>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A531A0"/>
    <w:rPr>
      <w:rFonts w:ascii="Georgia" w:hAnsi="Georgia"/>
      <w:b/>
      <w:bCs/>
      <w:color w:val="CF4520"/>
      <w:sz w:val="28"/>
      <w:szCs w:val="26"/>
    </w:rPr>
  </w:style>
  <w:style w:type="character" w:styleId="Hyperlink">
    <w:name w:val="Hyperlink"/>
    <w:uiPriority w:val="99"/>
    <w:unhideWhenUsed/>
    <w:rsid w:val="00A531A0"/>
    <w:rPr>
      <w:color w:val="0000FF"/>
      <w:u w:val="single"/>
    </w:rPr>
  </w:style>
  <w:style w:type="paragraph" w:styleId="TOC4">
    <w:name w:val="toc 4"/>
    <w:basedOn w:val="Normal"/>
    <w:next w:val="Normal"/>
    <w:autoRedefine/>
    <w:rsid w:val="00A531A0"/>
    <w:pPr>
      <w:spacing w:after="100"/>
      <w:ind w:left="600"/>
    </w:pPr>
  </w:style>
  <w:style w:type="paragraph" w:styleId="TOC5">
    <w:name w:val="toc 5"/>
    <w:basedOn w:val="Normal"/>
    <w:next w:val="Normal"/>
    <w:autoRedefine/>
    <w:rsid w:val="00A531A0"/>
    <w:pPr>
      <w:spacing w:after="100"/>
      <w:ind w:left="800"/>
    </w:pPr>
  </w:style>
  <w:style w:type="paragraph" w:styleId="TOC6">
    <w:name w:val="toc 6"/>
    <w:basedOn w:val="Normal"/>
    <w:next w:val="Normal"/>
    <w:autoRedefine/>
    <w:rsid w:val="00A531A0"/>
    <w:pPr>
      <w:spacing w:after="100"/>
      <w:ind w:left="1000"/>
    </w:pPr>
  </w:style>
  <w:style w:type="paragraph" w:styleId="TOC7">
    <w:name w:val="toc 7"/>
    <w:basedOn w:val="Normal"/>
    <w:next w:val="Normal"/>
    <w:autoRedefine/>
    <w:rsid w:val="00A531A0"/>
    <w:pPr>
      <w:spacing w:after="100"/>
      <w:ind w:left="1200"/>
    </w:pPr>
  </w:style>
  <w:style w:type="paragraph" w:styleId="TOC8">
    <w:name w:val="toc 8"/>
    <w:basedOn w:val="Normal"/>
    <w:next w:val="Normal"/>
    <w:autoRedefine/>
    <w:rsid w:val="00A531A0"/>
    <w:pPr>
      <w:spacing w:after="100"/>
      <w:ind w:left="1400"/>
    </w:pPr>
  </w:style>
  <w:style w:type="paragraph" w:styleId="TOC9">
    <w:name w:val="toc 9"/>
    <w:basedOn w:val="Normal"/>
    <w:next w:val="Normal"/>
    <w:autoRedefine/>
    <w:rsid w:val="00A531A0"/>
    <w:pPr>
      <w:spacing w:after="100"/>
      <w:ind w:left="1600"/>
    </w:pPr>
  </w:style>
  <w:style w:type="paragraph" w:styleId="TOCHeading">
    <w:name w:val="TOC Heading"/>
    <w:basedOn w:val="Heading1"/>
    <w:next w:val="Normal"/>
    <w:uiPriority w:val="39"/>
    <w:semiHidden/>
    <w:unhideWhenUsed/>
    <w:qFormat/>
    <w:rsid w:val="00ED55BE"/>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A531A0"/>
    <w:pPr>
      <w:numPr>
        <w:numId w:val="22"/>
      </w:numPr>
    </w:pPr>
  </w:style>
  <w:style w:type="paragraph" w:styleId="Subtitle">
    <w:name w:val="Subtitle"/>
    <w:basedOn w:val="Normal"/>
    <w:next w:val="Normal"/>
    <w:link w:val="SubtitleChar"/>
    <w:uiPriority w:val="99"/>
    <w:qFormat/>
    <w:rsid w:val="00A531A0"/>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A531A0"/>
    <w:rPr>
      <w:i/>
      <w:color w:val="003760"/>
      <w:spacing w:val="15"/>
    </w:rPr>
  </w:style>
  <w:style w:type="paragraph" w:customStyle="1" w:styleId="StyleTitleGeorgiaNotBoldLeft">
    <w:name w:val="Style Title + Georgia Not Bold Left"/>
    <w:basedOn w:val="Title"/>
    <w:qFormat/>
    <w:rsid w:val="00A531A0"/>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A531A0"/>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A531A0"/>
    <w:rPr>
      <w:rFonts w:ascii="Calibri Light" w:hAnsi="Calibri Light"/>
      <w:b/>
      <w:bCs/>
      <w:kern w:val="28"/>
      <w:sz w:val="32"/>
      <w:szCs w:val="32"/>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A531A0"/>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A531A0"/>
    <w:rPr>
      <w:rFonts w:ascii="Arial" w:hAnsi="Arial"/>
      <w:b/>
      <w:bCs/>
      <w:i/>
      <w:iCs/>
      <w:szCs w:val="24"/>
    </w:rPr>
  </w:style>
  <w:style w:type="paragraph" w:customStyle="1" w:styleId="Bullet">
    <w:name w:val="Bullet"/>
    <w:basedOn w:val="ListParagraph"/>
    <w:qFormat/>
    <w:rsid w:val="00A531A0"/>
    <w:pPr>
      <w:numPr>
        <w:numId w:val="39"/>
      </w:numPr>
      <w:tabs>
        <w:tab w:val="left" w:pos="567"/>
      </w:tabs>
      <w:jc w:val="left"/>
    </w:pPr>
  </w:style>
  <w:style w:type="paragraph" w:styleId="ListParagraph">
    <w:name w:val="List Paragraph"/>
    <w:basedOn w:val="Normal"/>
    <w:uiPriority w:val="34"/>
    <w:qFormat/>
    <w:rsid w:val="00A531A0"/>
    <w:pPr>
      <w:spacing w:after="0"/>
      <w:ind w:left="720"/>
    </w:pPr>
  </w:style>
  <w:style w:type="paragraph" w:customStyle="1" w:styleId="Bullet2">
    <w:name w:val="Bullet 2"/>
    <w:basedOn w:val="Normal"/>
    <w:rsid w:val="00A531A0"/>
    <w:pPr>
      <w:numPr>
        <w:numId w:val="25"/>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111</TotalTime>
  <Pages>4</Pages>
  <Words>1451</Words>
  <Characters>8924</Characters>
  <Application>Microsoft Office Word</Application>
  <DocSecurity>0</DocSecurity>
  <Lines>234</Lines>
  <Paragraphs>138</Paragraphs>
  <ScaleCrop>false</ScaleCrop>
  <HeadingPairs>
    <vt:vector size="2" baseType="variant">
      <vt:variant>
        <vt:lpstr>Title</vt:lpstr>
      </vt:variant>
      <vt:variant>
        <vt:i4>1</vt:i4>
      </vt:variant>
    </vt:vector>
  </HeadingPairs>
  <TitlesOfParts>
    <vt:vector size="1" baseType="lpstr">
      <vt:lpstr>MSR-CHECKLIST-TARR</vt:lpstr>
    </vt:vector>
  </TitlesOfParts>
  <Manager>CASG</Manager>
  <Company>Defence</Company>
  <LinksUpToDate>false</LinksUpToDate>
  <CharactersWithSpaces>10237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MSR-CHECKLIST-TARR</dc:title>
  <dc:subject>Task Analysis Requirements Review</dc:subject>
  <dc:creator>ASDEFCON SOW Policy</dc:creator>
  <cp:keywords>TARR, checklist, task analysis</cp:keywords>
  <cp:lastModifiedBy>DAE2-</cp:lastModifiedBy>
  <cp:revision>42</cp:revision>
  <cp:lastPrinted>2001-04-29T05:26:00Z</cp:lastPrinted>
  <dcterms:created xsi:type="dcterms:W3CDTF">2018-02-20T21:14:00Z</dcterms:created>
  <dcterms:modified xsi:type="dcterms:W3CDTF">2024-08-20T04:01:00Z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BM78947960</vt:lpwstr>
  </property>
  <property fmtid="{D5CDD505-2E9C-101B-9397-08002B2CF9AE}" pid="4" name="Objective-Title">
    <vt:lpwstr>07 MSR-CHECKLIST-TARR-V5.3</vt:lpwstr>
  </property>
  <property fmtid="{D5CDD505-2E9C-101B-9397-08002B2CF9AE}" pid="5" name="Objective-Comment">
    <vt:lpwstr/>
  </property>
  <property fmtid="{D5CDD505-2E9C-101B-9397-08002B2CF9AE}" pid="6" name="Objective-CreationStamp">
    <vt:filetime>2024-08-20T03:51:58Z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2024-08-20T04:01:07Z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06 Checklists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