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1F4" w:rsidRDefault="002671F4" w:rsidP="009C66D3">
      <w:pPr>
        <w:pStyle w:val="ASDEFCONTitle"/>
      </w:pPr>
      <w:r>
        <w:t>LIST OF REFERENCED MANUALS</w:t>
      </w:r>
    </w:p>
    <w:p w:rsidR="00280900" w:rsidRDefault="002671F4" w:rsidP="00EA0F5C">
      <w:pPr>
        <w:pStyle w:val="ASDEFCONTitle"/>
      </w:pPr>
      <w:r>
        <w:t>GENERAL GUIDANCE FOR ANNEX D</w:t>
      </w:r>
    </w:p>
    <w:p w:rsidR="00280900" w:rsidRDefault="00280900" w:rsidP="009C66D3">
      <w:pPr>
        <w:pStyle w:val="GuideMarginHead-ASDEFCON"/>
      </w:pPr>
      <w:r w:rsidRPr="00E109E7">
        <w:rPr>
          <w:u w:val="single"/>
        </w:rPr>
        <w:t>Status</w:t>
      </w:r>
      <w:r>
        <w:t>:</w:t>
      </w:r>
      <w:r>
        <w:tab/>
        <w:t>Core</w:t>
      </w:r>
    </w:p>
    <w:p w:rsidR="00280900" w:rsidRPr="00E109E7" w:rsidRDefault="00280900" w:rsidP="00EA0F5C">
      <w:pPr>
        <w:pStyle w:val="GuideMarginHead-ASDEFCON"/>
      </w:pPr>
      <w:r w:rsidRPr="00E109E7">
        <w:rPr>
          <w:u w:val="single"/>
        </w:rPr>
        <w:t>Purpose</w:t>
      </w:r>
      <w:r>
        <w:t>:</w:t>
      </w:r>
      <w:r>
        <w:tab/>
        <w:t xml:space="preserve">To list the referenced manuals used </w:t>
      </w:r>
      <w:r w:rsidR="006E42EE">
        <w:t>to</w:t>
      </w:r>
      <w:r>
        <w:t xml:space="preserve"> support the Products </w:t>
      </w:r>
      <w:r w:rsidR="00651AD0">
        <w:t xml:space="preserve">in </w:t>
      </w:r>
      <w:r>
        <w:t xml:space="preserve">Annex A to the </w:t>
      </w:r>
      <w:r w:rsidRPr="00E109E7">
        <w:t>SOW.</w:t>
      </w:r>
    </w:p>
    <w:p w:rsidR="00280900" w:rsidRDefault="00280900" w:rsidP="00EA0F5C">
      <w:pPr>
        <w:pStyle w:val="GuideMarginHead-ASDEFCON"/>
      </w:pPr>
      <w:r w:rsidRPr="00EA0F5C">
        <w:rPr>
          <w:u w:val="single"/>
        </w:rPr>
        <w:t>Policy</w:t>
      </w:r>
      <w:r>
        <w:t>:</w:t>
      </w:r>
      <w:r>
        <w:tab/>
        <w:t>Nil</w:t>
      </w:r>
    </w:p>
    <w:p w:rsidR="001F6398" w:rsidRDefault="00280900" w:rsidP="00EA0F5C">
      <w:pPr>
        <w:pStyle w:val="GuideMarginHead-ASDEFCON"/>
      </w:pPr>
      <w:r w:rsidRPr="00E109E7">
        <w:rPr>
          <w:u w:val="single"/>
        </w:rPr>
        <w:t>Guidance</w:t>
      </w:r>
      <w:r>
        <w:t>:</w:t>
      </w:r>
      <w:r>
        <w:tab/>
      </w:r>
      <w:r w:rsidR="001F6398">
        <w:t xml:space="preserve">Annex D </w:t>
      </w:r>
      <w:proofErr w:type="gramStart"/>
      <w:r w:rsidR="001F6398">
        <w:t>is presented</w:t>
      </w:r>
      <w:proofErr w:type="gramEnd"/>
      <w:r w:rsidR="001F6398">
        <w:t xml:space="preserve"> as a table in a Word® document; however, where the list is extensive, reference to a controlled electronic list is usually preferred.  The electronic list may </w:t>
      </w:r>
      <w:r w:rsidR="005436C9">
        <w:t>refer to</w:t>
      </w:r>
      <w:r w:rsidR="001F6398">
        <w:t xml:space="preserve"> an existing document index</w:t>
      </w:r>
      <w:r w:rsidR="005436C9">
        <w:t>,</w:t>
      </w:r>
      <w:r w:rsidR="001F6398">
        <w:t xml:space="preserve"> for a set of electronic technical manuals, </w:t>
      </w:r>
      <w:r w:rsidR="005436C9">
        <w:t xml:space="preserve">if the appropriate information </w:t>
      </w:r>
      <w:proofErr w:type="gramStart"/>
      <w:r w:rsidR="005436C9">
        <w:t xml:space="preserve">is </w:t>
      </w:r>
      <w:r w:rsidR="0078436E">
        <w:t>captured</w:t>
      </w:r>
      <w:proofErr w:type="gramEnd"/>
      <w:r w:rsidR="005436C9">
        <w:t>.</w:t>
      </w:r>
      <w:r w:rsidR="001F6398">
        <w:t xml:space="preserve"> </w:t>
      </w:r>
      <w:r w:rsidR="0078436E">
        <w:t xml:space="preserve"> </w:t>
      </w:r>
      <w:r w:rsidR="005436C9">
        <w:t xml:space="preserve">Otherwise, a list will need to be prepared with </w:t>
      </w:r>
      <w:r w:rsidR="0078436E">
        <w:t>the required</w:t>
      </w:r>
      <w:r w:rsidR="005436C9">
        <w:t xml:space="preserve"> details, and cross-refer to the document index for the full list of publications / references.  An electronic list may be</w:t>
      </w:r>
      <w:r w:rsidR="001F6398">
        <w:t xml:space="preserve"> prepared on s</w:t>
      </w:r>
      <w:r w:rsidR="0078436E">
        <w:t>eparate media (eg, a USB drive)</w:t>
      </w:r>
      <w:r w:rsidR="001F6398">
        <w:t xml:space="preserve"> labelled as ‘Annex D to the SOW’</w:t>
      </w:r>
      <w:r w:rsidR="00C02A24">
        <w:t xml:space="preserve"> or labelled by the publisher (eg, an Original Equipment Manufacturer)</w:t>
      </w:r>
      <w:r w:rsidR="0078436E">
        <w:t>,</w:t>
      </w:r>
      <w:r w:rsidR="00C02A24">
        <w:t xml:space="preserve"> </w:t>
      </w:r>
      <w:r w:rsidR="001A474F">
        <w:t>identified</w:t>
      </w:r>
      <w:r w:rsidR="001A474F" w:rsidDel="001A474F">
        <w:t xml:space="preserve"> </w:t>
      </w:r>
      <w:r w:rsidR="00C02A24">
        <w:t>in this Annex</w:t>
      </w:r>
      <w:r w:rsidR="001F6398">
        <w:t xml:space="preserve"> and </w:t>
      </w:r>
      <w:r w:rsidR="00C02A24">
        <w:t>‘</w:t>
      </w:r>
      <w:r w:rsidR="001F6398">
        <w:t>attached</w:t>
      </w:r>
      <w:r w:rsidR="00C02A24">
        <w:t>’</w:t>
      </w:r>
      <w:r w:rsidR="001F6398">
        <w:t xml:space="preserve"> to the Contract.</w:t>
      </w:r>
    </w:p>
    <w:p w:rsidR="00280900" w:rsidRDefault="00280900" w:rsidP="009C66D3">
      <w:pPr>
        <w:pStyle w:val="GuideText-ASDEFCON"/>
      </w:pPr>
      <w:r>
        <w:t xml:space="preserve">Although the tables in Annex A include a column to identify technical references, </w:t>
      </w:r>
      <w:r w:rsidR="00AF33D3">
        <w:t>complex Product</w:t>
      </w:r>
      <w:r w:rsidR="009D6E15">
        <w:t>s</w:t>
      </w:r>
      <w:r>
        <w:t xml:space="preserve"> </w:t>
      </w:r>
      <w:r w:rsidR="0078436E">
        <w:t>may</w:t>
      </w:r>
      <w:r>
        <w:t xml:space="preserve"> have </w:t>
      </w:r>
      <w:r w:rsidR="0078436E">
        <w:t>many</w:t>
      </w:r>
      <w:r>
        <w:t xml:space="preserve"> </w:t>
      </w:r>
      <w:r w:rsidR="00651AD0">
        <w:t xml:space="preserve">technical </w:t>
      </w:r>
      <w:r>
        <w:t xml:space="preserve">references </w:t>
      </w:r>
      <w:r w:rsidR="00AF33D3">
        <w:t>and</w:t>
      </w:r>
      <w:r>
        <w:t xml:space="preserve"> </w:t>
      </w:r>
      <w:r w:rsidR="00AF33D3">
        <w:t>l</w:t>
      </w:r>
      <w:r w:rsidR="00651AD0">
        <w:t xml:space="preserve">isting </w:t>
      </w:r>
      <w:r w:rsidR="00C17AFA">
        <w:t xml:space="preserve">all of </w:t>
      </w:r>
      <w:r w:rsidR="00651AD0">
        <w:t xml:space="preserve">these </w:t>
      </w:r>
      <w:r w:rsidR="009D6E15">
        <w:t>with</w:t>
      </w:r>
      <w:r w:rsidR="00651AD0">
        <w:t xml:space="preserve">in </w:t>
      </w:r>
      <w:r w:rsidR="00F25160">
        <w:t xml:space="preserve">Annex A </w:t>
      </w:r>
      <w:r w:rsidR="00AF33D3">
        <w:t>would</w:t>
      </w:r>
      <w:r w:rsidR="00C17AFA">
        <w:t xml:space="preserve"> </w:t>
      </w:r>
      <w:r w:rsidR="0078436E">
        <w:t>be</w:t>
      </w:r>
      <w:r w:rsidR="00651AD0">
        <w:t xml:space="preserve"> difficult</w:t>
      </w:r>
      <w:r w:rsidR="00AF33D3">
        <w:t>.</w:t>
      </w:r>
      <w:r>
        <w:t xml:space="preserve"> </w:t>
      </w:r>
      <w:r w:rsidR="009D6E15">
        <w:t xml:space="preserve"> </w:t>
      </w:r>
      <w:r w:rsidR="00AF33D3">
        <w:t>Instead, the</w:t>
      </w:r>
      <w:r w:rsidR="00C17AFA">
        <w:t xml:space="preserve"> technical reference fiel</w:t>
      </w:r>
      <w:r w:rsidR="00651AD0">
        <w:t>d</w:t>
      </w:r>
      <w:r w:rsidR="00AF33D3">
        <w:t xml:space="preserve"> in Annex A</w:t>
      </w:r>
      <w:r w:rsidR="00651AD0">
        <w:t xml:space="preserve"> </w:t>
      </w:r>
      <w:r w:rsidR="00F25160">
        <w:t>can</w:t>
      </w:r>
      <w:r>
        <w:t xml:space="preserve"> </w:t>
      </w:r>
      <w:proofErr w:type="gramStart"/>
      <w:r w:rsidR="00C02A24">
        <w:t>cross-</w:t>
      </w:r>
      <w:r>
        <w:t>refer</w:t>
      </w:r>
      <w:proofErr w:type="gramEnd"/>
      <w:r>
        <w:t xml:space="preserve"> to tables or indexes </w:t>
      </w:r>
      <w:r w:rsidR="00AF622E">
        <w:t xml:space="preserve">in the tables </w:t>
      </w:r>
      <w:r>
        <w:t xml:space="preserve">in </w:t>
      </w:r>
      <w:r w:rsidR="00F25160">
        <w:t>Annex </w:t>
      </w:r>
      <w:r>
        <w:t>D</w:t>
      </w:r>
      <w:r w:rsidR="00651AD0">
        <w:t>,</w:t>
      </w:r>
      <w:r>
        <w:t xml:space="preserve"> </w:t>
      </w:r>
      <w:r w:rsidR="0078436E">
        <w:t>to list</w:t>
      </w:r>
      <w:r>
        <w:t xml:space="preserve"> </w:t>
      </w:r>
      <w:r w:rsidR="006806FA">
        <w:t xml:space="preserve">sets </w:t>
      </w:r>
      <w:r>
        <w:t>of manuals.</w:t>
      </w:r>
    </w:p>
    <w:p w:rsidR="00280900" w:rsidRDefault="00280900" w:rsidP="00EA0F5C">
      <w:pPr>
        <w:pStyle w:val="GuideText-ASDEFCON"/>
      </w:pPr>
      <w:r>
        <w:t xml:space="preserve">For example, </w:t>
      </w:r>
      <w:r w:rsidR="00F25160">
        <w:t>Annex </w:t>
      </w:r>
      <w:r>
        <w:t xml:space="preserve">A </w:t>
      </w:r>
      <w:r w:rsidR="00AF33D3">
        <w:t xml:space="preserve">entries </w:t>
      </w:r>
      <w:r>
        <w:t xml:space="preserve">could refer to index number XXX, where </w:t>
      </w:r>
      <w:r w:rsidR="00C17AFA">
        <w:t xml:space="preserve">index </w:t>
      </w:r>
      <w:r>
        <w:t xml:space="preserve">XXX </w:t>
      </w:r>
      <w:r w:rsidR="00C17AFA">
        <w:t xml:space="preserve">is inserted </w:t>
      </w:r>
      <w:r w:rsidR="006806FA">
        <w:t xml:space="preserve">into an index column (added to the example table) </w:t>
      </w:r>
      <w:r w:rsidR="00651AD0">
        <w:t>against</w:t>
      </w:r>
      <w:r w:rsidR="00AF33D3">
        <w:t xml:space="preserve"> </w:t>
      </w:r>
      <w:r w:rsidR="009D6E15">
        <w:t>each</w:t>
      </w:r>
      <w:r>
        <w:t xml:space="preserve"> </w:t>
      </w:r>
      <w:r w:rsidR="00770391">
        <w:t xml:space="preserve">applicable </w:t>
      </w:r>
      <w:r>
        <w:t>manual</w:t>
      </w:r>
      <w:r w:rsidR="00D632F0">
        <w:t xml:space="preserve"> </w:t>
      </w:r>
      <w:r w:rsidR="006806FA">
        <w:t>or set of manuals</w:t>
      </w:r>
      <w:r>
        <w:t>.</w:t>
      </w:r>
    </w:p>
    <w:p w:rsidR="00280900" w:rsidRDefault="00280900" w:rsidP="00EA0F5C">
      <w:pPr>
        <w:pStyle w:val="GuideText-ASDEFCON"/>
      </w:pPr>
      <w:r>
        <w:t xml:space="preserve">Alternatively, the technical reference column in </w:t>
      </w:r>
      <w:r w:rsidR="00F25160">
        <w:t>Annex </w:t>
      </w:r>
      <w:r>
        <w:t xml:space="preserve">A could </w:t>
      </w:r>
      <w:r w:rsidR="009D6E15">
        <w:t xml:space="preserve">refer </w:t>
      </w:r>
      <w:r w:rsidR="00F25160">
        <w:t xml:space="preserve">to </w:t>
      </w:r>
      <w:r w:rsidR="009C4F80">
        <w:t xml:space="preserve">functional group codes or </w:t>
      </w:r>
      <w:r w:rsidR="00F25160">
        <w:t xml:space="preserve">system-subsystem numbers </w:t>
      </w:r>
      <w:r>
        <w:t xml:space="preserve">used </w:t>
      </w:r>
      <w:r w:rsidR="00D632F0">
        <w:t xml:space="preserve">within </w:t>
      </w:r>
      <w:r w:rsidR="000215E0">
        <w:t>document numbers</w:t>
      </w:r>
      <w:r w:rsidR="00AF622E">
        <w:t xml:space="preserve"> for a series of publications</w:t>
      </w:r>
      <w:r>
        <w:t xml:space="preserve">.  For example, </w:t>
      </w:r>
      <w:r w:rsidR="000215E0">
        <w:t>‘</w:t>
      </w:r>
      <w:r>
        <w:t>AA-BB</w:t>
      </w:r>
      <w:r w:rsidR="000215E0">
        <w:t>’</w:t>
      </w:r>
      <w:r>
        <w:t xml:space="preserve"> may relate to </w:t>
      </w:r>
      <w:r w:rsidR="000215E0">
        <w:t xml:space="preserve">a Product in Annex A, </w:t>
      </w:r>
      <w:r w:rsidR="00AD7AEB">
        <w:t>while</w:t>
      </w:r>
      <w:r w:rsidR="000215E0">
        <w:t xml:space="preserve"> </w:t>
      </w:r>
      <w:r w:rsidR="00AF622E">
        <w:t xml:space="preserve">many </w:t>
      </w:r>
      <w:r w:rsidR="00AD7AEB">
        <w:t xml:space="preserve">documents </w:t>
      </w:r>
      <w:r w:rsidR="001A474F">
        <w:t>identified</w:t>
      </w:r>
      <w:r w:rsidR="001A474F" w:rsidDel="001A474F">
        <w:t xml:space="preserve"> </w:t>
      </w:r>
      <w:r w:rsidR="000215E0">
        <w:t xml:space="preserve">in Annex D </w:t>
      </w:r>
      <w:r w:rsidR="00AD7AEB">
        <w:t>would contain</w:t>
      </w:r>
      <w:r w:rsidR="000215E0">
        <w:t xml:space="preserve"> ‘</w:t>
      </w:r>
      <w:r>
        <w:t>AA-BB</w:t>
      </w:r>
      <w:r w:rsidR="000215E0">
        <w:t xml:space="preserve">’ </w:t>
      </w:r>
      <w:r w:rsidR="00AD7AEB">
        <w:t>with</w:t>
      </w:r>
      <w:r w:rsidR="00D632F0">
        <w:t xml:space="preserve">in the </w:t>
      </w:r>
      <w:r w:rsidR="000215E0">
        <w:t>document number</w:t>
      </w:r>
      <w:r w:rsidR="009D6E15">
        <w:t xml:space="preserve"> (this option would require the column explanation in </w:t>
      </w:r>
      <w:r w:rsidR="00C02A24">
        <w:t xml:space="preserve">Annex </w:t>
      </w:r>
      <w:r w:rsidR="009D6E15">
        <w:t xml:space="preserve">A to </w:t>
      </w:r>
      <w:proofErr w:type="gramStart"/>
      <w:r w:rsidR="009D6E15">
        <w:t>be amended</w:t>
      </w:r>
      <w:proofErr w:type="gramEnd"/>
      <w:r w:rsidR="009D6E15">
        <w:t>)</w:t>
      </w:r>
      <w:r>
        <w:t>.</w:t>
      </w:r>
    </w:p>
    <w:p w:rsidR="00280900" w:rsidRDefault="00D632F0" w:rsidP="00EA0F5C">
      <w:pPr>
        <w:pStyle w:val="GuideText-ASDEFCON"/>
      </w:pPr>
      <w:r>
        <w:t xml:space="preserve">When </w:t>
      </w:r>
      <w:r w:rsidR="006E42EE">
        <w:t>technical references are</w:t>
      </w:r>
      <w:r w:rsidR="006E42EE" w:rsidRPr="006E42EE">
        <w:t xml:space="preserve"> </w:t>
      </w:r>
      <w:r w:rsidR="006E42EE">
        <w:t>also GFI or GFD</w:t>
      </w:r>
      <w:r>
        <w:t xml:space="preserve">, the </w:t>
      </w:r>
      <w:r w:rsidR="00280900">
        <w:t xml:space="preserve">drafter must ensure that </w:t>
      </w:r>
      <w:r w:rsidR="00770391">
        <w:t xml:space="preserve">the </w:t>
      </w:r>
      <w:r w:rsidR="00280900">
        <w:t xml:space="preserve">technical manuals referenced in this </w:t>
      </w:r>
      <w:r w:rsidR="009C4F80">
        <w:t>Annex D</w:t>
      </w:r>
      <w:r w:rsidR="00280900">
        <w:t xml:space="preserve"> </w:t>
      </w:r>
      <w:proofErr w:type="gramStart"/>
      <w:r w:rsidR="00280900">
        <w:t xml:space="preserve">are </w:t>
      </w:r>
      <w:r>
        <w:t xml:space="preserve">also </w:t>
      </w:r>
      <w:r w:rsidR="00280900">
        <w:t>listed</w:t>
      </w:r>
      <w:proofErr w:type="gramEnd"/>
      <w:r w:rsidR="00280900">
        <w:t xml:space="preserve"> within </w:t>
      </w:r>
      <w:r w:rsidR="002671F4">
        <w:t>Attachment </w:t>
      </w:r>
      <w:r w:rsidR="00280900">
        <w:t>E.</w:t>
      </w:r>
    </w:p>
    <w:p w:rsidR="00770391" w:rsidRDefault="00770391" w:rsidP="00EA0F5C">
      <w:pPr>
        <w:pStyle w:val="GuideText-ASDEFCON"/>
      </w:pPr>
      <w:r>
        <w:t xml:space="preserve">Section 6 of Annex A to the SOW identifies the </w:t>
      </w:r>
      <w:r w:rsidR="009D6E15">
        <w:t>‘</w:t>
      </w:r>
      <w:r w:rsidR="0012597C">
        <w:t>Technical Data</w:t>
      </w:r>
      <w:r w:rsidR="00247862">
        <w:t>’</w:t>
      </w:r>
      <w:r w:rsidR="0012597C">
        <w:t xml:space="preserve"> </w:t>
      </w:r>
      <w:r w:rsidR="00247862">
        <w:t xml:space="preserve">as </w:t>
      </w:r>
      <w:r w:rsidR="006B061A">
        <w:t xml:space="preserve">Products </w:t>
      </w:r>
      <w:r w:rsidR="000040D3">
        <w:t>Being</w:t>
      </w:r>
      <w:r w:rsidR="0012597C">
        <w:t xml:space="preserve"> </w:t>
      </w:r>
      <w:r w:rsidR="000040D3">
        <w:t>S</w:t>
      </w:r>
      <w:r w:rsidR="0012597C">
        <w:t xml:space="preserve">upported, which could include </w:t>
      </w:r>
      <w:r w:rsidR="001F6398">
        <w:t>some</w:t>
      </w:r>
      <w:r w:rsidR="0012597C">
        <w:t xml:space="preserve"> or all of the publications in this </w:t>
      </w:r>
      <w:r w:rsidR="009C2044">
        <w:t>Annex</w:t>
      </w:r>
      <w:r w:rsidR="0012597C">
        <w:t xml:space="preserve">.  To ensure that all Products </w:t>
      </w:r>
      <w:r w:rsidR="009C2044">
        <w:t>Being</w:t>
      </w:r>
      <w:r w:rsidR="0012597C">
        <w:t xml:space="preserve"> </w:t>
      </w:r>
      <w:r w:rsidR="009C2044">
        <w:t>S</w:t>
      </w:r>
      <w:r w:rsidR="0012597C">
        <w:t xml:space="preserve">upported are </w:t>
      </w:r>
      <w:r w:rsidR="006B061A">
        <w:t xml:space="preserve">captured </w:t>
      </w:r>
      <w:r w:rsidR="0012597C">
        <w:t xml:space="preserve">in Annex A, drafters </w:t>
      </w:r>
      <w:r w:rsidR="006B061A">
        <w:t>may list</w:t>
      </w:r>
      <w:r w:rsidR="0012597C">
        <w:t xml:space="preserve"> all of the </w:t>
      </w:r>
      <w:r w:rsidR="001F6398">
        <w:t xml:space="preserve">applicable </w:t>
      </w:r>
      <w:r w:rsidR="0012597C">
        <w:t xml:space="preserve">Technical Data in Annex A </w:t>
      </w:r>
      <w:r w:rsidR="001F6398">
        <w:t xml:space="preserve">and Annex D </w:t>
      </w:r>
      <w:r w:rsidR="0012597C">
        <w:t xml:space="preserve">(noting </w:t>
      </w:r>
      <w:r w:rsidR="001F6398">
        <w:t>the</w:t>
      </w:r>
      <w:r w:rsidR="0012597C">
        <w:t xml:space="preserve"> duplication)</w:t>
      </w:r>
      <w:r w:rsidR="001F6398">
        <w:t>,</w:t>
      </w:r>
      <w:r w:rsidR="0012597C">
        <w:t xml:space="preserve"> or </w:t>
      </w:r>
      <w:r w:rsidR="009C4F80">
        <w:t xml:space="preserve">section 6 of </w:t>
      </w:r>
      <w:r w:rsidR="0012597C">
        <w:t xml:space="preserve">SOW Annex A </w:t>
      </w:r>
      <w:r w:rsidR="006B061A">
        <w:t xml:space="preserve">can </w:t>
      </w:r>
      <w:r w:rsidR="0012597C">
        <w:t xml:space="preserve">cross-refer to this </w:t>
      </w:r>
      <w:r w:rsidR="009C2044">
        <w:t>A</w:t>
      </w:r>
      <w:r w:rsidR="0012597C">
        <w:t>nnex</w:t>
      </w:r>
      <w:r w:rsidR="00C02A24">
        <w:t xml:space="preserve"> (usually preferred)</w:t>
      </w:r>
      <w:r w:rsidR="001F6398">
        <w:t>.  In the latter case,</w:t>
      </w:r>
      <w:r w:rsidR="0012597C">
        <w:t xml:space="preserve"> this </w:t>
      </w:r>
      <w:r w:rsidR="009C2044">
        <w:t>A</w:t>
      </w:r>
      <w:r w:rsidR="0012597C">
        <w:t xml:space="preserve">nnex </w:t>
      </w:r>
      <w:r w:rsidR="001F6398">
        <w:t xml:space="preserve">needs to separate </w:t>
      </w:r>
      <w:r w:rsidR="0012597C">
        <w:t xml:space="preserve">the publications </w:t>
      </w:r>
      <w:proofErr w:type="gramStart"/>
      <w:r w:rsidR="001F6398">
        <w:t>being</w:t>
      </w:r>
      <w:r w:rsidR="0012597C">
        <w:t xml:space="preserve"> supported</w:t>
      </w:r>
      <w:proofErr w:type="gramEnd"/>
      <w:r w:rsidR="001F6398">
        <w:t xml:space="preserve"> from </w:t>
      </w:r>
      <w:r w:rsidR="009D6E15">
        <w:t>any</w:t>
      </w:r>
      <w:r w:rsidR="001F6398">
        <w:t xml:space="preserve"> that are not </w:t>
      </w:r>
      <w:r w:rsidR="009D6E15">
        <w:t xml:space="preserve">supported, </w:t>
      </w:r>
      <w:r w:rsidR="001F6398">
        <w:t>and the ‘Contractor Support’ column is shown as an example of this</w:t>
      </w:r>
      <w:r w:rsidR="0012597C">
        <w:t>.</w:t>
      </w:r>
    </w:p>
    <w:p w:rsidR="00280900" w:rsidRDefault="00280900" w:rsidP="00EA0F5C">
      <w:pPr>
        <w:pStyle w:val="GuideText-ASDEFCON"/>
      </w:pPr>
      <w:r>
        <w:t xml:space="preserve">In a </w:t>
      </w:r>
      <w:r w:rsidR="009C4F80">
        <w:t>combined</w:t>
      </w:r>
      <w:r>
        <w:t xml:space="preserve"> tender for acquisition and support, much of the </w:t>
      </w:r>
      <w:r w:rsidR="009C2044">
        <w:t xml:space="preserve">required </w:t>
      </w:r>
      <w:r>
        <w:t xml:space="preserve">data for this </w:t>
      </w:r>
      <w:r w:rsidR="009C2044">
        <w:t>A</w:t>
      </w:r>
      <w:r>
        <w:t xml:space="preserve">nnex may not be available when the SOW </w:t>
      </w:r>
      <w:proofErr w:type="gramStart"/>
      <w:r>
        <w:t>is drafted</w:t>
      </w:r>
      <w:proofErr w:type="gramEnd"/>
      <w:r>
        <w:t>.  In this instance</w:t>
      </w:r>
      <w:r w:rsidR="002671F4">
        <w:t>,</w:t>
      </w:r>
      <w:r>
        <w:t xml:space="preserve"> the </w:t>
      </w:r>
      <w:r w:rsidR="009C2044">
        <w:t>A</w:t>
      </w:r>
      <w:r>
        <w:t xml:space="preserve">nnex will need to </w:t>
      </w:r>
      <w:proofErr w:type="gramStart"/>
      <w:r>
        <w:t>be revised</w:t>
      </w:r>
      <w:proofErr w:type="gramEnd"/>
      <w:r>
        <w:t>, usually in preparation for the O</w:t>
      </w:r>
      <w:r w:rsidR="002671F4">
        <w:t xml:space="preserve">perative </w:t>
      </w:r>
      <w:r>
        <w:t>D</w:t>
      </w:r>
      <w:r w:rsidR="002671F4">
        <w:t>ate</w:t>
      </w:r>
      <w:r>
        <w:t>.</w:t>
      </w:r>
      <w:r w:rsidR="009C2044">
        <w:t xml:space="preserve">  Refer to the </w:t>
      </w:r>
      <w:r w:rsidR="009C2044" w:rsidRPr="009C2044">
        <w:rPr>
          <w:i/>
        </w:rPr>
        <w:t>ASDEFCON Linkages Module</w:t>
      </w:r>
      <w:r w:rsidR="00D632F0">
        <w:rPr>
          <w:i/>
        </w:rPr>
        <w:t xml:space="preserve"> (Strategic)</w:t>
      </w:r>
      <w:r w:rsidR="009C2044">
        <w:t xml:space="preserve"> for further guidance on this issue.</w:t>
      </w:r>
    </w:p>
    <w:p w:rsidR="00280900" w:rsidRDefault="009D6E15" w:rsidP="00EA0F5C">
      <w:pPr>
        <w:pStyle w:val="GuideText-ASDEFCON"/>
      </w:pPr>
      <w:r>
        <w:t xml:space="preserve">Drafters </w:t>
      </w:r>
      <w:r w:rsidR="00280900">
        <w:t xml:space="preserve">should adapt this </w:t>
      </w:r>
      <w:r w:rsidR="009C2044">
        <w:t xml:space="preserve">Annex </w:t>
      </w:r>
      <w:r>
        <w:t>to</w:t>
      </w:r>
      <w:r w:rsidR="00280900">
        <w:t xml:space="preserve"> best suit the needs of the individual program.</w:t>
      </w:r>
    </w:p>
    <w:p w:rsidR="00561570" w:rsidRDefault="00561570" w:rsidP="00EA0F5C">
      <w:pPr>
        <w:pStyle w:val="GuideMarginHead-ASDEFCON"/>
      </w:pPr>
      <w:r w:rsidRPr="00EA0F5C">
        <w:rPr>
          <w:u w:val="single"/>
        </w:rPr>
        <w:t>Related Clauses/Documents</w:t>
      </w:r>
      <w:r>
        <w:t>:</w:t>
      </w:r>
    </w:p>
    <w:p w:rsidR="00561570" w:rsidRDefault="00561570" w:rsidP="00EA0F5C">
      <w:pPr>
        <w:pStyle w:val="GuideText-ASDEFCON"/>
      </w:pPr>
      <w:r>
        <w:t>SOW clause 9.2</w:t>
      </w:r>
    </w:p>
    <w:p w:rsidR="00561570" w:rsidRDefault="00561570" w:rsidP="00795C05">
      <w:pPr>
        <w:pStyle w:val="GuideMarginHead-ASDEFCON"/>
      </w:pPr>
      <w:r w:rsidRPr="00EA0F5C">
        <w:rPr>
          <w:rStyle w:val="GuideMarginHead-ASDEFCONChar"/>
          <w:u w:val="single"/>
        </w:rPr>
        <w:t>Optional SOW Clauses</w:t>
      </w:r>
      <w:r w:rsidRPr="00EA0F5C">
        <w:rPr>
          <w:rStyle w:val="GuideMarginHead-ASDEFCONChar"/>
        </w:rPr>
        <w:t>:</w:t>
      </w:r>
    </w:p>
    <w:p w:rsidR="00280900" w:rsidRDefault="00561570" w:rsidP="00B63289">
      <w:pPr>
        <w:pStyle w:val="GuideText-ASDEFCON"/>
      </w:pPr>
      <w:r>
        <w:t>None</w:t>
      </w:r>
    </w:p>
    <w:p w:rsidR="00280900" w:rsidRPr="00280900" w:rsidRDefault="00280900" w:rsidP="00EA0F5C">
      <w:pPr>
        <w:pStyle w:val="ASDEFCONNormal"/>
        <w:sectPr w:rsidR="00280900" w:rsidRPr="00280900" w:rsidSect="00D16BBD">
          <w:headerReference w:type="default" r:id="rId8"/>
          <w:footerReference w:type="default" r:id="rId9"/>
          <w:pgSz w:w="11907" w:h="16840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  <w:bookmarkStart w:id="0" w:name="_GoBack"/>
      <w:bookmarkEnd w:id="0"/>
    </w:p>
    <w:p w:rsidR="00265B7F" w:rsidRDefault="00265B7F" w:rsidP="00EA0F5C">
      <w:pPr>
        <w:pStyle w:val="ASDEFCONTitle"/>
      </w:pPr>
      <w:r>
        <w:lastRenderedPageBreak/>
        <w:t>list of REFERENCED MANUALS</w:t>
      </w:r>
    </w:p>
    <w:p w:rsidR="00265B7F" w:rsidRDefault="00265B7F" w:rsidP="009C66D3">
      <w:pPr>
        <w:pStyle w:val="NoteToDrafters-ASDEFCON"/>
      </w:pPr>
      <w:r>
        <w:t>Note</w:t>
      </w:r>
      <w:r w:rsidR="002119D7">
        <w:t>s</w:t>
      </w:r>
      <w:r>
        <w:t xml:space="preserve"> to drafters:  Include the list</w:t>
      </w:r>
      <w:r w:rsidR="00AD7AEB">
        <w:t>s</w:t>
      </w:r>
      <w:r>
        <w:t xml:space="preserve"> of </w:t>
      </w:r>
      <w:r w:rsidR="00AD7AEB">
        <w:t xml:space="preserve">applicable </w:t>
      </w:r>
      <w:r>
        <w:t xml:space="preserve">technical </w:t>
      </w:r>
      <w:r w:rsidR="001543A0">
        <w:t xml:space="preserve">references / </w:t>
      </w:r>
      <w:r>
        <w:t xml:space="preserve">manuals </w:t>
      </w:r>
      <w:r w:rsidR="00AD7AEB">
        <w:t>in the table below</w:t>
      </w:r>
      <w:r>
        <w:t>.</w:t>
      </w:r>
      <w:r w:rsidR="00AD7AEB">
        <w:t xml:space="preserve">  Add further tables or indices as required.</w:t>
      </w:r>
      <w:r>
        <w:t xml:space="preserve">  Drafters should ensure that it is clear </w:t>
      </w:r>
      <w:r w:rsidR="00076478">
        <w:t xml:space="preserve">as </w:t>
      </w:r>
      <w:r>
        <w:t xml:space="preserve">to which </w:t>
      </w:r>
      <w:r w:rsidR="006B4FFE">
        <w:t>items</w:t>
      </w:r>
      <w:r>
        <w:t xml:space="preserve"> in </w:t>
      </w:r>
      <w:proofErr w:type="gramStart"/>
      <w:r>
        <w:t>Annex</w:t>
      </w:r>
      <w:proofErr w:type="gramEnd"/>
      <w:r>
        <w:t xml:space="preserve"> A </w:t>
      </w:r>
      <w:r w:rsidR="00076478">
        <w:t xml:space="preserve">that </w:t>
      </w:r>
      <w:r>
        <w:t xml:space="preserve">each </w:t>
      </w:r>
      <w:r w:rsidR="00076478">
        <w:t>manual</w:t>
      </w:r>
      <w:r w:rsidR="009803B2">
        <w:t>,</w:t>
      </w:r>
      <w:r w:rsidR="00076478">
        <w:t xml:space="preserve"> </w:t>
      </w:r>
      <w:r w:rsidR="001543A0">
        <w:t xml:space="preserve">series </w:t>
      </w:r>
      <w:r>
        <w:t>of manuals</w:t>
      </w:r>
      <w:r w:rsidR="009803B2">
        <w:t>, or other publications</w:t>
      </w:r>
      <w:r>
        <w:t xml:space="preserve"> appl</w:t>
      </w:r>
      <w:r w:rsidR="009803B2">
        <w:t>y</w:t>
      </w:r>
      <w:r>
        <w:t>.</w:t>
      </w:r>
    </w:p>
    <w:p w:rsidR="002119D7" w:rsidRDefault="001543A0" w:rsidP="001543A0">
      <w:pPr>
        <w:pStyle w:val="NoteToDrafters-ASDEFCON"/>
      </w:pPr>
      <w:r>
        <w:t>P</w:t>
      </w:r>
      <w:r w:rsidR="004C586B">
        <w:t xml:space="preserve">ublications to </w:t>
      </w:r>
      <w:proofErr w:type="gramStart"/>
      <w:r w:rsidR="004C586B">
        <w:t>be supported</w:t>
      </w:r>
      <w:proofErr w:type="gramEnd"/>
      <w:r w:rsidR="004C586B" w:rsidRPr="004C586B">
        <w:t xml:space="preserve"> </w:t>
      </w:r>
      <w:r w:rsidR="004C586B">
        <w:t xml:space="preserve">by the Contractor </w:t>
      </w:r>
      <w:r>
        <w:t xml:space="preserve">may </w:t>
      </w:r>
      <w:r w:rsidR="006B061A">
        <w:t>also</w:t>
      </w:r>
      <w:r>
        <w:t xml:space="preserve"> be</w:t>
      </w:r>
      <w:r w:rsidR="006B061A">
        <w:t xml:space="preserve"> </w:t>
      </w:r>
      <w:r w:rsidR="00C67ADF">
        <w:t xml:space="preserve">identified </w:t>
      </w:r>
      <w:r w:rsidR="004C586B">
        <w:t xml:space="preserve">in this annex, </w:t>
      </w:r>
      <w:r>
        <w:t xml:space="preserve">which can simplify section 6 </w:t>
      </w:r>
      <w:r w:rsidR="00AF622E">
        <w:t>of</w:t>
      </w:r>
      <w:r>
        <w:t xml:space="preserve"> Annex A to the SOW.  This approach</w:t>
      </w:r>
      <w:r w:rsidDel="001543A0">
        <w:t xml:space="preserve"> </w:t>
      </w:r>
      <w:r>
        <w:t>us</w:t>
      </w:r>
      <w:r w:rsidR="00AF622E">
        <w:t>es</w:t>
      </w:r>
      <w:r>
        <w:t xml:space="preserve"> optional clause </w:t>
      </w:r>
      <w:r>
        <w:fldChar w:fldCharType="begin"/>
      </w:r>
      <w:r>
        <w:instrText xml:space="preserve"> REF _Ref532539766 \r \h </w:instrText>
      </w:r>
      <w:r>
        <w:fldChar w:fldCharType="separate"/>
      </w:r>
      <w:r w:rsidR="00D16BBD">
        <w:t>1.2</w:t>
      </w:r>
      <w:r>
        <w:fldChar w:fldCharType="end"/>
      </w:r>
      <w:r>
        <w:t xml:space="preserve"> and the last</w:t>
      </w:r>
      <w:r w:rsidR="00693D80">
        <w:t xml:space="preserve"> column in </w:t>
      </w:r>
      <w:r w:rsidR="006B061A">
        <w:t>the example</w:t>
      </w:r>
      <w:r w:rsidR="00693D80">
        <w:t xml:space="preserve"> table</w:t>
      </w:r>
      <w:r w:rsidR="006B061A">
        <w:t xml:space="preserve">.  </w:t>
      </w:r>
      <w:r w:rsidR="002632FE">
        <w:t xml:space="preserve">If this annex </w:t>
      </w:r>
      <w:proofErr w:type="gramStart"/>
      <w:r w:rsidR="002632FE">
        <w:t>will not be used</w:t>
      </w:r>
      <w:proofErr w:type="gramEnd"/>
      <w:r w:rsidR="002632FE">
        <w:t xml:space="preserve"> to identify </w:t>
      </w:r>
      <w:r w:rsidR="009C135F">
        <w:t xml:space="preserve">publications </w:t>
      </w:r>
      <w:r w:rsidR="00AF622E">
        <w:t>as</w:t>
      </w:r>
      <w:r w:rsidR="002632FE">
        <w:t xml:space="preserve"> Products Being Supported</w:t>
      </w:r>
      <w:r w:rsidR="0012597C">
        <w:t xml:space="preserve">, </w:t>
      </w:r>
      <w:r w:rsidR="009C135F">
        <w:t xml:space="preserve">delete </w:t>
      </w:r>
      <w:r w:rsidR="0012597C">
        <w:t xml:space="preserve">the </w:t>
      </w:r>
      <w:r w:rsidR="002632FE">
        <w:t xml:space="preserve">optional clause </w:t>
      </w:r>
      <w:r w:rsidR="002632FE">
        <w:fldChar w:fldCharType="begin"/>
      </w:r>
      <w:r w:rsidR="002632FE">
        <w:instrText xml:space="preserve"> REF _Ref532539766 \r \h </w:instrText>
      </w:r>
      <w:r w:rsidR="002632FE">
        <w:fldChar w:fldCharType="separate"/>
      </w:r>
      <w:r w:rsidR="00D16BBD">
        <w:t>1.2</w:t>
      </w:r>
      <w:r w:rsidR="002632FE">
        <w:fldChar w:fldCharType="end"/>
      </w:r>
      <w:r w:rsidR="002632FE">
        <w:t xml:space="preserve"> and the last </w:t>
      </w:r>
      <w:r w:rsidR="0012597C">
        <w:t xml:space="preserve">column in the </w:t>
      </w:r>
      <w:r w:rsidR="006B061A">
        <w:t xml:space="preserve">example </w:t>
      </w:r>
      <w:r w:rsidR="0012597C">
        <w:t>table.</w:t>
      </w:r>
    </w:p>
    <w:p w:rsidR="00FE6996" w:rsidRDefault="006B061A" w:rsidP="001543A0">
      <w:pPr>
        <w:pStyle w:val="NoteToDrafters-ASDEFCON"/>
      </w:pPr>
      <w:r>
        <w:t>The</w:t>
      </w:r>
      <w:r w:rsidR="00FE6996">
        <w:t xml:space="preserve"> optional </w:t>
      </w:r>
      <w:r w:rsidR="005A7195">
        <w:t>N</w:t>
      </w:r>
      <w:r>
        <w:t xml:space="preserve">ote </w:t>
      </w:r>
      <w:r w:rsidR="00FE6996">
        <w:t xml:space="preserve">to tenderers below </w:t>
      </w:r>
      <w:r>
        <w:t xml:space="preserve">is </w:t>
      </w:r>
      <w:r w:rsidR="00FE6996">
        <w:t xml:space="preserve">for use when the </w:t>
      </w:r>
      <w:r>
        <w:t>proposed</w:t>
      </w:r>
      <w:r w:rsidR="00FE6996">
        <w:t xml:space="preserve"> Contract (Support) follow</w:t>
      </w:r>
      <w:r>
        <w:t>s</w:t>
      </w:r>
      <w:r w:rsidR="00FE6996">
        <w:t xml:space="preserve"> a</w:t>
      </w:r>
      <w:r>
        <w:t>n</w:t>
      </w:r>
      <w:r w:rsidR="00FE6996">
        <w:t xml:space="preserve"> </w:t>
      </w:r>
      <w:r>
        <w:t>existing</w:t>
      </w:r>
      <w:r w:rsidR="00FE6996">
        <w:t xml:space="preserve"> support contract and Phase In </w:t>
      </w:r>
      <w:r>
        <w:t xml:space="preserve">will be used </w:t>
      </w:r>
      <w:r w:rsidR="00FE6996">
        <w:t xml:space="preserve">as a due diligence period.  </w:t>
      </w:r>
      <w:r>
        <w:t xml:space="preserve">If used, drafters </w:t>
      </w:r>
      <w:r w:rsidR="00FE6996">
        <w:t xml:space="preserve">need to insert the applicable file name.  If not required, the </w:t>
      </w:r>
      <w:r w:rsidR="009C2044">
        <w:t xml:space="preserve">note </w:t>
      </w:r>
      <w:proofErr w:type="gramStart"/>
      <w:r w:rsidR="00FE6996">
        <w:t>should be deleted</w:t>
      </w:r>
      <w:proofErr w:type="gramEnd"/>
      <w:r w:rsidR="00FE6996">
        <w:t>.</w:t>
      </w:r>
    </w:p>
    <w:p w:rsidR="00FE6996" w:rsidRDefault="00710E72" w:rsidP="001543A0">
      <w:pPr>
        <w:pStyle w:val="NoteToDrafters-ASDEFCON"/>
      </w:pPr>
      <w:r>
        <w:t>When</w:t>
      </w:r>
      <w:r w:rsidR="00FE6996">
        <w:t xml:space="preserve"> </w:t>
      </w:r>
      <w:r>
        <w:t xml:space="preserve">linked </w:t>
      </w:r>
      <w:r w:rsidR="00FE6996">
        <w:t>acquisition and support</w:t>
      </w:r>
      <w:r>
        <w:t xml:space="preserve"> contracts are to </w:t>
      </w:r>
      <w:proofErr w:type="gramStart"/>
      <w:r>
        <w:t>be tendered</w:t>
      </w:r>
      <w:proofErr w:type="gramEnd"/>
      <w:r>
        <w:t>, the ASDEFCON Linkages Module (Strategic) lists th</w:t>
      </w:r>
      <w:r w:rsidR="00076478">
        <w:t>is</w:t>
      </w:r>
      <w:r>
        <w:t xml:space="preserve"> Annex in the CDRL for update </w:t>
      </w:r>
      <w:r w:rsidR="00076478">
        <w:t>by</w:t>
      </w:r>
      <w:r w:rsidR="006B061A">
        <w:t xml:space="preserve"> CCP approval.  If preferred, t</w:t>
      </w:r>
      <w:r>
        <w:t xml:space="preserve">he following note </w:t>
      </w:r>
      <w:r w:rsidR="006B061A">
        <w:t xml:space="preserve">to tenderers </w:t>
      </w:r>
      <w:proofErr w:type="gramStart"/>
      <w:r>
        <w:t>may be amended</w:t>
      </w:r>
      <w:proofErr w:type="gramEnd"/>
      <w:r w:rsidR="00FE6996">
        <w:t xml:space="preserve"> to explain the mechanism for populating the annex </w:t>
      </w:r>
      <w:r>
        <w:t>when lin</w:t>
      </w:r>
      <w:r w:rsidR="00076478">
        <w:t>k</w:t>
      </w:r>
      <w:r>
        <w:t>ed to a</w:t>
      </w:r>
      <w:r w:rsidR="00FE6996">
        <w:t xml:space="preserve"> Contract (Acquisition).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3"/>
      </w:tblGrid>
      <w:tr w:rsidR="00561570" w:rsidRPr="00561570">
        <w:trPr>
          <w:trHeight w:val="1850"/>
        </w:trPr>
        <w:tc>
          <w:tcPr>
            <w:tcW w:w="9287" w:type="dxa"/>
          </w:tcPr>
          <w:p w:rsidR="00561570" w:rsidRPr="00561570" w:rsidRDefault="00561570" w:rsidP="009C66D3">
            <w:pPr>
              <w:pStyle w:val="ASDEFCONOption"/>
            </w:pPr>
            <w:bookmarkStart w:id="1" w:name="_Ref49869013"/>
            <w:r w:rsidRPr="00561570">
              <w:t xml:space="preserve">Option: </w:t>
            </w:r>
            <w:r w:rsidR="009C66D3">
              <w:t xml:space="preserve"> </w:t>
            </w:r>
            <w:r w:rsidRPr="00561570">
              <w:t xml:space="preserve">For when the </w:t>
            </w:r>
            <w:r w:rsidR="00710E72">
              <w:t>proposed</w:t>
            </w:r>
            <w:r w:rsidRPr="00561570">
              <w:t xml:space="preserve"> Contract (Support) follows a</w:t>
            </w:r>
            <w:r w:rsidR="00710E72">
              <w:t>n</w:t>
            </w:r>
            <w:r w:rsidRPr="00561570">
              <w:t xml:space="preserve"> </w:t>
            </w:r>
            <w:r w:rsidR="00710E72">
              <w:t>existing</w:t>
            </w:r>
            <w:r w:rsidR="00710E72" w:rsidRPr="00561570">
              <w:t xml:space="preserve"> </w:t>
            </w:r>
            <w:r w:rsidRPr="00561570">
              <w:t>support contract.</w:t>
            </w:r>
          </w:p>
          <w:p w:rsidR="00561570" w:rsidRPr="00561570" w:rsidRDefault="00561570" w:rsidP="002632FE">
            <w:pPr>
              <w:pStyle w:val="NoteToTenderers-ASDEFCON"/>
            </w:pPr>
            <w:r w:rsidRPr="00561570">
              <w:t xml:space="preserve">Note to tenderers: </w:t>
            </w:r>
            <w:r w:rsidR="009C66D3">
              <w:t xml:space="preserve"> </w:t>
            </w:r>
            <w:r w:rsidR="002632FE">
              <w:t>A</w:t>
            </w:r>
            <w:r w:rsidR="002632FE" w:rsidRPr="00561570">
              <w:t xml:space="preserve"> </w:t>
            </w:r>
            <w:r w:rsidRPr="00561570">
              <w:t xml:space="preserve">list of </w:t>
            </w:r>
            <w:r w:rsidR="009803B2">
              <w:t xml:space="preserve">operator and </w:t>
            </w:r>
            <w:r w:rsidRPr="00561570">
              <w:t>maintenance manuals</w:t>
            </w:r>
            <w:r w:rsidR="009803B2">
              <w:t>,</w:t>
            </w:r>
            <w:r w:rsidRPr="00561570">
              <w:t xml:space="preserve"> and other publications required to </w:t>
            </w:r>
            <w:r w:rsidR="009803B2">
              <w:t xml:space="preserve">operate and </w:t>
            </w:r>
            <w:r w:rsidRPr="00561570">
              <w:t xml:space="preserve">support the Products </w:t>
            </w:r>
            <w:r w:rsidR="004D7DD0">
              <w:t>Being</w:t>
            </w:r>
            <w:r w:rsidRPr="00561570">
              <w:t xml:space="preserve"> </w:t>
            </w:r>
            <w:r w:rsidR="004D7DD0">
              <w:t>S</w:t>
            </w:r>
            <w:r w:rsidRPr="00561570">
              <w:t>upported</w:t>
            </w:r>
            <w:r w:rsidR="009803B2">
              <w:t>,</w:t>
            </w:r>
            <w:r w:rsidRPr="00561570">
              <w:t xml:space="preserve"> is provided in the accompanying file entitled </w:t>
            </w:r>
            <w:r w:rsidR="00076478">
              <w:fldChar w:fldCharType="begin">
                <w:ffData>
                  <w:name w:val="Text1"/>
                  <w:enabled/>
                  <w:calcOnExit w:val="0"/>
                  <w:textInput>
                    <w:default w:val="[…DRAFTER TO INSERT…]"/>
                  </w:textInput>
                </w:ffData>
              </w:fldChar>
            </w:r>
            <w:r w:rsidR="00076478">
              <w:instrText xml:space="preserve"> FORMTEXT </w:instrText>
            </w:r>
            <w:r w:rsidR="00076478">
              <w:fldChar w:fldCharType="separate"/>
            </w:r>
            <w:r w:rsidR="00593AC3">
              <w:rPr>
                <w:noProof/>
              </w:rPr>
              <w:t>[…DRAFTER TO INSERT…]</w:t>
            </w:r>
            <w:r w:rsidR="00076478">
              <w:fldChar w:fldCharType="end"/>
            </w:r>
            <w:r w:rsidRPr="00561570">
              <w:t>.  During Phase In</w:t>
            </w:r>
            <w:r w:rsidR="002632FE">
              <w:t xml:space="preserve"> under any resultant Contract</w:t>
            </w:r>
            <w:r w:rsidRPr="00561570">
              <w:t xml:space="preserve">, the </w:t>
            </w:r>
            <w:r w:rsidR="002632FE">
              <w:t>Contractor</w:t>
            </w:r>
            <w:r w:rsidR="002632FE" w:rsidRPr="00561570">
              <w:t xml:space="preserve"> </w:t>
            </w:r>
            <w:r w:rsidRPr="00561570">
              <w:t>is required to validate this list, populate the table below to include the applicable publications, raise a CCP to incorporate the revised table into the Contract</w:t>
            </w:r>
            <w:r w:rsidR="002632FE">
              <w:t>,</w:t>
            </w:r>
            <w:r w:rsidRPr="00561570">
              <w:t xml:space="preserve"> and incorporate the list into </w:t>
            </w:r>
            <w:r w:rsidR="002632FE">
              <w:t>the Contractor’s</w:t>
            </w:r>
            <w:r w:rsidR="002632FE" w:rsidRPr="00561570">
              <w:t xml:space="preserve"> </w:t>
            </w:r>
            <w:r w:rsidRPr="00561570">
              <w:t>Technical Data management system.</w:t>
            </w:r>
          </w:p>
        </w:tc>
      </w:tr>
    </w:tbl>
    <w:p w:rsidR="0012597C" w:rsidRPr="0012597C" w:rsidRDefault="0012597C" w:rsidP="009C66D3">
      <w:pPr>
        <w:pStyle w:val="SOWHL1-ASDEFCON"/>
      </w:pPr>
      <w:r w:rsidRPr="0012597C">
        <w:t>REQUIREMENTS</w:t>
      </w:r>
    </w:p>
    <w:p w:rsidR="0012597C" w:rsidRDefault="0012597C" w:rsidP="009C66D3">
      <w:pPr>
        <w:pStyle w:val="SOWTL2-ASDEFCON"/>
      </w:pPr>
      <w:r w:rsidRPr="0012597C">
        <w:t>The Contractor sh</w:t>
      </w:r>
      <w:r>
        <w:t xml:space="preserve">all support the Products </w:t>
      </w:r>
      <w:r w:rsidR="006B4FFE">
        <w:t>B</w:t>
      </w:r>
      <w:r>
        <w:t xml:space="preserve">eing </w:t>
      </w:r>
      <w:r w:rsidR="006B4FFE">
        <w:t>S</w:t>
      </w:r>
      <w:r w:rsidRPr="0012597C">
        <w:t xml:space="preserve">upported in accordance with the publications identified in </w:t>
      </w:r>
      <w:r w:rsidR="00CB5265">
        <w:fldChar w:fldCharType="begin"/>
      </w:r>
      <w:r w:rsidR="00CB5265">
        <w:instrText xml:space="preserve"> REF _Ref3788392 \h </w:instrText>
      </w:r>
      <w:r w:rsidR="00CB5265">
        <w:fldChar w:fldCharType="separate"/>
      </w:r>
      <w:r w:rsidR="00D16BBD">
        <w:t xml:space="preserve">Table </w:t>
      </w:r>
      <w:r w:rsidR="00D16BBD">
        <w:rPr>
          <w:noProof/>
        </w:rPr>
        <w:t>1</w:t>
      </w:r>
      <w:r w:rsidR="00D16BBD">
        <w:noBreakHyphen/>
      </w:r>
      <w:r w:rsidR="00D16BBD">
        <w:rPr>
          <w:noProof/>
        </w:rPr>
        <w:t>1</w:t>
      </w:r>
      <w:r w:rsidR="00CB5265">
        <w:fldChar w:fldCharType="end"/>
      </w:r>
      <w:r w:rsidR="00CB5265">
        <w:t>.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4D7DD0" w:rsidTr="002632FE">
        <w:tc>
          <w:tcPr>
            <w:tcW w:w="9073" w:type="dxa"/>
            <w:shd w:val="clear" w:color="auto" w:fill="auto"/>
          </w:tcPr>
          <w:p w:rsidR="004D7DD0" w:rsidRDefault="004D7DD0" w:rsidP="004D7DD0">
            <w:pPr>
              <w:pStyle w:val="ASDEFCONOption"/>
            </w:pPr>
            <w:bookmarkStart w:id="2" w:name="_Ref232732118"/>
            <w:r>
              <w:t xml:space="preserve">Option: </w:t>
            </w:r>
            <w:r w:rsidR="005A7195">
              <w:t xml:space="preserve"> </w:t>
            </w:r>
            <w:r w:rsidR="001550B6">
              <w:t>Include</w:t>
            </w:r>
            <w:r w:rsidR="00DA4406">
              <w:t xml:space="preserve"> when technical references are also Products Being Supported.</w:t>
            </w:r>
          </w:p>
          <w:p w:rsidR="004D7DD0" w:rsidRDefault="004D7DD0" w:rsidP="00CB5265">
            <w:pPr>
              <w:pStyle w:val="SOWTL2-ASDEFCON"/>
            </w:pPr>
            <w:bookmarkStart w:id="3" w:name="_Ref532539766"/>
            <w:r w:rsidRPr="008075ED">
              <w:t xml:space="preserve">The </w:t>
            </w:r>
            <w:r w:rsidRPr="00B71AB8">
              <w:t xml:space="preserve">Contractor </w:t>
            </w:r>
            <w:r w:rsidR="004D7725">
              <w:t>shall provide support, in accordance with the SOW, for the publications</w:t>
            </w:r>
            <w:r w:rsidR="00C27AD2">
              <w:t xml:space="preserve"> and series of publications</w:t>
            </w:r>
            <w:r w:rsidR="004D7725">
              <w:t xml:space="preserve"> </w:t>
            </w:r>
            <w:r w:rsidR="00D94D84">
              <w:t xml:space="preserve">identified </w:t>
            </w:r>
            <w:r w:rsidR="00CB5265">
              <w:fldChar w:fldCharType="begin"/>
            </w:r>
            <w:r w:rsidR="00CB5265">
              <w:instrText xml:space="preserve"> REF _Ref3788392 \h </w:instrText>
            </w:r>
            <w:r w:rsidR="00CB5265">
              <w:fldChar w:fldCharType="separate"/>
            </w:r>
            <w:r w:rsidR="00D16BBD">
              <w:t xml:space="preserve">Table </w:t>
            </w:r>
            <w:r w:rsidR="00D16BBD">
              <w:rPr>
                <w:noProof/>
              </w:rPr>
              <w:t>1</w:t>
            </w:r>
            <w:r w:rsidR="00D16BBD">
              <w:noBreakHyphen/>
            </w:r>
            <w:r w:rsidR="00D16BBD">
              <w:rPr>
                <w:noProof/>
              </w:rPr>
              <w:t>1</w:t>
            </w:r>
            <w:r w:rsidR="00CB5265">
              <w:fldChar w:fldCharType="end"/>
            </w:r>
            <w:r w:rsidR="00CB5265">
              <w:t xml:space="preserve"> </w:t>
            </w:r>
            <w:r w:rsidR="00C27AD2">
              <w:t>where Contractor Support = ‘Y’</w:t>
            </w:r>
            <w:r w:rsidRPr="008075ED">
              <w:t>.</w:t>
            </w:r>
            <w:bookmarkEnd w:id="3"/>
          </w:p>
        </w:tc>
      </w:tr>
    </w:tbl>
    <w:p w:rsidR="002632FE" w:rsidRDefault="002632FE" w:rsidP="002632FE">
      <w:pPr>
        <w:pStyle w:val="ASDEFCONOptionSpace"/>
      </w:pPr>
    </w:p>
    <w:p w:rsidR="00C679FC" w:rsidRDefault="00C679FC" w:rsidP="00446B7A">
      <w:pPr>
        <w:pStyle w:val="Caption"/>
      </w:pPr>
      <w:bookmarkStart w:id="4" w:name="_Ref3788392"/>
      <w:r>
        <w:t xml:space="preserve">Table </w:t>
      </w:r>
      <w:r w:rsidR="00E109E7">
        <w:fldChar w:fldCharType="begin"/>
      </w:r>
      <w:r w:rsidR="00E109E7">
        <w:instrText xml:space="preserve"> STYLEREF  \s "</w:instrText>
      </w:r>
      <w:r w:rsidR="00736A18">
        <w:instrText>SOW HL1 - ASDEFCON</w:instrText>
      </w:r>
      <w:r w:rsidR="00E109E7">
        <w:instrText xml:space="preserve">" </w:instrText>
      </w:r>
      <w:r w:rsidR="00E109E7">
        <w:fldChar w:fldCharType="separate"/>
      </w:r>
      <w:r w:rsidR="00D16BBD">
        <w:rPr>
          <w:noProof/>
        </w:rPr>
        <w:t>1</w:t>
      </w:r>
      <w:r w:rsidR="00E109E7">
        <w:fldChar w:fldCharType="end"/>
      </w:r>
      <w:r>
        <w:noBreakHyphen/>
      </w:r>
      <w:r w:rsidR="005436C9">
        <w:rPr>
          <w:noProof/>
        </w:rPr>
        <w:fldChar w:fldCharType="begin"/>
      </w:r>
      <w:r w:rsidR="005436C9">
        <w:rPr>
          <w:noProof/>
        </w:rPr>
        <w:instrText xml:space="preserve"> SEQ Table \* ARABIC \s 1 </w:instrText>
      </w:r>
      <w:r w:rsidR="005436C9">
        <w:rPr>
          <w:noProof/>
        </w:rPr>
        <w:fldChar w:fldCharType="separate"/>
      </w:r>
      <w:r w:rsidR="00D16BBD">
        <w:rPr>
          <w:noProof/>
        </w:rPr>
        <w:t>1</w:t>
      </w:r>
      <w:r w:rsidR="005436C9">
        <w:rPr>
          <w:noProof/>
        </w:rPr>
        <w:fldChar w:fldCharType="end"/>
      </w:r>
      <w:bookmarkEnd w:id="1"/>
      <w:bookmarkEnd w:id="2"/>
      <w:bookmarkEnd w:id="4"/>
      <w:r>
        <w:t>: Publications</w:t>
      </w:r>
      <w:r w:rsidR="0012597C">
        <w:t xml:space="preserve"> for </w:t>
      </w:r>
      <w:r w:rsidR="00E42488">
        <w:fldChar w:fldCharType="begin">
          <w:ffData>
            <w:name w:val="Text1"/>
            <w:enabled/>
            <w:calcOnExit w:val="0"/>
            <w:textInput>
              <w:default w:val="[…DRAFTER TO INSERT…]"/>
            </w:textInput>
          </w:ffData>
        </w:fldChar>
      </w:r>
      <w:r w:rsidR="00E42488">
        <w:instrText xml:space="preserve"> FORMTEXT </w:instrText>
      </w:r>
      <w:r w:rsidR="00E42488">
        <w:fldChar w:fldCharType="separate"/>
      </w:r>
      <w:r w:rsidR="00593AC3">
        <w:rPr>
          <w:noProof/>
        </w:rPr>
        <w:t>[…DRAFTER TO INSERT…]</w:t>
      </w:r>
      <w:r w:rsidR="00E42488">
        <w:fldChar w:fldCharType="end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1134"/>
        <w:gridCol w:w="992"/>
      </w:tblGrid>
      <w:tr w:rsidR="004D7725" w:rsidTr="00B63289">
        <w:tc>
          <w:tcPr>
            <w:tcW w:w="1560" w:type="dxa"/>
            <w:shd w:val="pct15" w:color="auto" w:fill="FFFFFF"/>
          </w:tcPr>
          <w:p w:rsidR="004D7725" w:rsidRDefault="004D7725" w:rsidP="00B63289">
            <w:pPr>
              <w:pStyle w:val="Table8ptHeading-ASDEFCON"/>
            </w:pPr>
            <w:r>
              <w:t>Document Number or Series</w:t>
            </w:r>
          </w:p>
        </w:tc>
        <w:tc>
          <w:tcPr>
            <w:tcW w:w="5386" w:type="dxa"/>
            <w:shd w:val="pct15" w:color="auto" w:fill="FFFFFF"/>
          </w:tcPr>
          <w:p w:rsidR="004D7725" w:rsidRDefault="004D7725" w:rsidP="002632FE">
            <w:pPr>
              <w:pStyle w:val="Table8ptHeading-ASDEFCON"/>
            </w:pPr>
            <w:r>
              <w:t>Title</w:t>
            </w:r>
          </w:p>
        </w:tc>
        <w:tc>
          <w:tcPr>
            <w:tcW w:w="1134" w:type="dxa"/>
            <w:shd w:val="pct15" w:color="auto" w:fill="FFFFFF"/>
          </w:tcPr>
          <w:p w:rsidR="004D7725" w:rsidRDefault="004D7725" w:rsidP="002632FE">
            <w:pPr>
              <w:pStyle w:val="Table8ptHeading-ASDEFCON"/>
            </w:pPr>
            <w:r>
              <w:t>Sponsor</w:t>
            </w:r>
          </w:p>
        </w:tc>
        <w:tc>
          <w:tcPr>
            <w:tcW w:w="992" w:type="dxa"/>
            <w:shd w:val="pct15" w:color="auto" w:fill="FFFFFF"/>
          </w:tcPr>
          <w:p w:rsidR="004D7725" w:rsidRDefault="004D7725" w:rsidP="002632FE">
            <w:pPr>
              <w:pStyle w:val="Table8ptHeading-ASDEFCON"/>
            </w:pPr>
            <w:r>
              <w:t>Contractor Support</w:t>
            </w: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  <w:r>
              <w:t>DX-XXX-XX (AL1)</w:t>
            </w: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  <w:r>
              <w:t>Title</w:t>
            </w: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  <w:r>
              <w:t>Appointment</w:t>
            </w: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  <w:r>
              <w:t>Y</w:t>
            </w: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</w:tbl>
    <w:p w:rsidR="002119D7" w:rsidRPr="002119D7" w:rsidRDefault="002119D7" w:rsidP="00B63289">
      <w:pPr>
        <w:rPr>
          <w:lang w:val="en-GB"/>
        </w:rPr>
      </w:pPr>
    </w:p>
    <w:sectPr w:rsidR="002119D7" w:rsidRPr="002119D7" w:rsidSect="006B4FFE">
      <w:headerReference w:type="default" r:id="rId10"/>
      <w:footerReference w:type="default" r:id="rId11"/>
      <w:pgSz w:w="11907" w:h="16840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B7F" w:rsidRDefault="00465B7F">
      <w:r>
        <w:separator/>
      </w:r>
    </w:p>
  </w:endnote>
  <w:endnote w:type="continuationSeparator" w:id="0">
    <w:p w:rsidR="00465B7F" w:rsidRDefault="0046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2500" w:type="pct"/>
        </w:tcPr>
        <w:p w:rsidR="006806FA" w:rsidRDefault="006806FA" w:rsidP="00C56F05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593AC3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F15CA1">
            <w:rPr>
              <w:rStyle w:val="PageNumber"/>
            </w:rPr>
            <w:t>V5.2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806FA" w:rsidRPr="00C56F05" w:rsidRDefault="006806FA" w:rsidP="00C56F05">
          <w:pPr>
            <w:pStyle w:val="ASDEFCONHeaderFooterRight"/>
            <w:rPr>
              <w:rStyle w:val="PageNumber"/>
              <w:szCs w:val="16"/>
            </w:rPr>
          </w:pPr>
          <w:r w:rsidRPr="00C56F05">
            <w:rPr>
              <w:rStyle w:val="PageNumber"/>
              <w:color w:val="auto"/>
              <w:szCs w:val="16"/>
            </w:rPr>
            <w:fldChar w:fldCharType="begin"/>
          </w:r>
          <w:r w:rsidRPr="00C56F05">
            <w:rPr>
              <w:rStyle w:val="PageNumber"/>
              <w:color w:val="auto"/>
              <w:szCs w:val="16"/>
            </w:rPr>
            <w:instrText xml:space="preserve"> PAGE </w:instrText>
          </w:r>
          <w:r w:rsidRPr="00C56F05">
            <w:rPr>
              <w:rStyle w:val="PageNumber"/>
              <w:color w:val="auto"/>
              <w:szCs w:val="16"/>
            </w:rPr>
            <w:fldChar w:fldCharType="separate"/>
          </w:r>
          <w:r w:rsidR="00F15CA1">
            <w:rPr>
              <w:rStyle w:val="PageNumber"/>
              <w:noProof/>
              <w:color w:val="auto"/>
              <w:szCs w:val="16"/>
            </w:rPr>
            <w:t>i</w:t>
          </w:r>
          <w:r w:rsidRPr="00C56F0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806FA" w:rsidTr="00C56F05">
      <w:tc>
        <w:tcPr>
          <w:tcW w:w="5000" w:type="pct"/>
          <w:gridSpan w:val="2"/>
        </w:tcPr>
        <w:p w:rsidR="006806FA" w:rsidRDefault="006806FA" w:rsidP="00C56F05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593AC3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6806FA" w:rsidRPr="00C56F05" w:rsidRDefault="006806FA" w:rsidP="00C56F05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2500" w:type="pct"/>
        </w:tcPr>
        <w:p w:rsidR="006806FA" w:rsidRDefault="006806FA" w:rsidP="00C56F05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593AC3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F15CA1">
            <w:rPr>
              <w:rStyle w:val="PageNumber"/>
            </w:rPr>
            <w:t>V5.2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806FA" w:rsidRPr="00C56F05" w:rsidRDefault="006806FA" w:rsidP="00C56F05">
          <w:pPr>
            <w:pStyle w:val="ASDEFCONHeaderFooterRight"/>
            <w:rPr>
              <w:rStyle w:val="PageNumber"/>
              <w:szCs w:val="16"/>
            </w:rPr>
          </w:pPr>
          <w:r w:rsidRPr="00C56F05">
            <w:rPr>
              <w:rStyle w:val="PageNumber"/>
              <w:color w:val="auto"/>
              <w:szCs w:val="16"/>
            </w:rPr>
            <w:fldChar w:fldCharType="begin"/>
          </w:r>
          <w:r w:rsidRPr="00C56F05">
            <w:rPr>
              <w:rStyle w:val="PageNumber"/>
              <w:color w:val="auto"/>
              <w:szCs w:val="16"/>
            </w:rPr>
            <w:instrText xml:space="preserve"> PAGE </w:instrText>
          </w:r>
          <w:r w:rsidRPr="00C56F05">
            <w:rPr>
              <w:rStyle w:val="PageNumber"/>
              <w:color w:val="auto"/>
              <w:szCs w:val="16"/>
            </w:rPr>
            <w:fldChar w:fldCharType="separate"/>
          </w:r>
          <w:r w:rsidR="00F15CA1">
            <w:rPr>
              <w:rStyle w:val="PageNumber"/>
              <w:noProof/>
              <w:color w:val="auto"/>
              <w:szCs w:val="16"/>
            </w:rPr>
            <w:t>1</w:t>
          </w:r>
          <w:r w:rsidRPr="00C56F0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806FA" w:rsidTr="00C56F05">
      <w:tc>
        <w:tcPr>
          <w:tcW w:w="5000" w:type="pct"/>
          <w:gridSpan w:val="2"/>
        </w:tcPr>
        <w:p w:rsidR="006806FA" w:rsidRDefault="006806FA" w:rsidP="00C56F05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593AC3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6806FA" w:rsidRPr="00C56F05" w:rsidRDefault="006806FA" w:rsidP="00C56F05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B7F" w:rsidRDefault="00465B7F">
      <w:r>
        <w:separator/>
      </w:r>
    </w:p>
  </w:footnote>
  <w:footnote w:type="continuationSeparator" w:id="0">
    <w:p w:rsidR="00465B7F" w:rsidRDefault="0046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5000" w:type="pct"/>
          <w:gridSpan w:val="2"/>
        </w:tcPr>
        <w:p w:rsidR="006806FA" w:rsidRDefault="00465B7F" w:rsidP="00C56F0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93AC3">
            <w:t>OFFICIAL</w:t>
          </w:r>
          <w:r>
            <w:fldChar w:fldCharType="end"/>
          </w:r>
        </w:p>
      </w:tc>
    </w:tr>
    <w:tr w:rsidR="006806FA" w:rsidTr="00C56F05">
      <w:tc>
        <w:tcPr>
          <w:tcW w:w="2500" w:type="pct"/>
        </w:tcPr>
        <w:p w:rsidR="006806FA" w:rsidRDefault="00465B7F" w:rsidP="00C56F0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93AC3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6806FA" w:rsidRDefault="00465B7F" w:rsidP="00C56F05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593AC3">
            <w:t>PART 3</w:t>
          </w:r>
          <w:r>
            <w:fldChar w:fldCharType="end"/>
          </w:r>
        </w:p>
      </w:tc>
    </w:tr>
  </w:tbl>
  <w:p w:rsidR="006806FA" w:rsidRPr="00C56F05" w:rsidRDefault="006806FA" w:rsidP="00C56F05">
    <w:pPr>
      <w:pStyle w:val="ASDEFCONTitle"/>
    </w:pPr>
    <w:r>
      <w:t>ANNEX 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5000" w:type="pct"/>
          <w:gridSpan w:val="2"/>
        </w:tcPr>
        <w:p w:rsidR="006806FA" w:rsidRDefault="00465B7F" w:rsidP="00C56F0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93AC3">
            <w:t>OFFICIAL</w:t>
          </w:r>
          <w:r>
            <w:fldChar w:fldCharType="end"/>
          </w:r>
        </w:p>
      </w:tc>
    </w:tr>
    <w:tr w:rsidR="006806FA" w:rsidTr="00C56F05">
      <w:tc>
        <w:tcPr>
          <w:tcW w:w="2500" w:type="pct"/>
        </w:tcPr>
        <w:p w:rsidR="006806FA" w:rsidRDefault="00465B7F" w:rsidP="00C56F0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93AC3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6806FA" w:rsidRDefault="00465B7F" w:rsidP="00C56F05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593AC3">
            <w:t>PART 3</w:t>
          </w:r>
          <w:r>
            <w:fldChar w:fldCharType="end"/>
          </w:r>
        </w:p>
      </w:tc>
    </w:tr>
  </w:tbl>
  <w:p w:rsidR="006806FA" w:rsidRPr="00C56F05" w:rsidRDefault="006806FA" w:rsidP="00C56F05">
    <w:pPr>
      <w:pStyle w:val="ASDEFCONTitle"/>
    </w:pPr>
    <w:r>
      <w:t>Annex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8C97FE4"/>
    <w:multiLevelType w:val="singleLevel"/>
    <w:tmpl w:val="8BB06B7A"/>
    <w:lvl w:ilvl="0">
      <w:start w:val="1"/>
      <w:numFmt w:val="lowerLetter"/>
      <w:pStyle w:val="Notespara"/>
      <w:lvlText w:val="%1.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/>
        <w:sz w:val="20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6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6232703"/>
    <w:multiLevelType w:val="multilevel"/>
    <w:tmpl w:val="B45EF748"/>
    <w:lvl w:ilvl="0">
      <w:start w:val="3"/>
      <w:numFmt w:val="decimal"/>
      <w:pStyle w:val="TextLevel3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pStyle w:val="TextLevel3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AC26989"/>
    <w:multiLevelType w:val="hybridMultilevel"/>
    <w:tmpl w:val="3AAC2AAC"/>
    <w:lvl w:ilvl="0" w:tplc="123E387C">
      <w:start w:val="1"/>
      <w:numFmt w:val="lowerLetter"/>
      <w:pStyle w:val="StyleNotetodraftersLeft0cmHanging127cmAfter0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33"/>
  </w:num>
  <w:num w:numId="4">
    <w:abstractNumId w:val="38"/>
  </w:num>
  <w:num w:numId="5">
    <w:abstractNumId w:val="18"/>
  </w:num>
  <w:num w:numId="6">
    <w:abstractNumId w:val="6"/>
  </w:num>
  <w:num w:numId="7">
    <w:abstractNumId w:val="25"/>
  </w:num>
  <w:num w:numId="8">
    <w:abstractNumId w:val="40"/>
  </w:num>
  <w:num w:numId="9">
    <w:abstractNumId w:val="26"/>
    <w:lvlOverride w:ilvl="0">
      <w:startOverride w:val="1"/>
    </w:lvlOverride>
  </w:num>
  <w:num w:numId="10">
    <w:abstractNumId w:val="32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35"/>
  </w:num>
  <w:num w:numId="15">
    <w:abstractNumId w:val="19"/>
  </w:num>
  <w:num w:numId="16">
    <w:abstractNumId w:val="27"/>
  </w:num>
  <w:num w:numId="17">
    <w:abstractNumId w:val="41"/>
  </w:num>
  <w:num w:numId="18">
    <w:abstractNumId w:val="13"/>
  </w:num>
  <w:num w:numId="19">
    <w:abstractNumId w:val="16"/>
  </w:num>
  <w:num w:numId="20">
    <w:abstractNumId w:val="43"/>
  </w:num>
  <w:num w:numId="21">
    <w:abstractNumId w:val="9"/>
  </w:num>
  <w:num w:numId="22">
    <w:abstractNumId w:val="7"/>
  </w:num>
  <w:num w:numId="23">
    <w:abstractNumId w:val="2"/>
  </w:num>
  <w:num w:numId="24">
    <w:abstractNumId w:val="4"/>
  </w:num>
  <w:num w:numId="25">
    <w:abstractNumId w:val="15"/>
  </w:num>
  <w:num w:numId="26">
    <w:abstractNumId w:val="1"/>
  </w:num>
  <w:num w:numId="27">
    <w:abstractNumId w:val="22"/>
  </w:num>
  <w:num w:numId="28">
    <w:abstractNumId w:val="37"/>
  </w:num>
  <w:num w:numId="29">
    <w:abstractNumId w:val="34"/>
  </w:num>
  <w:num w:numId="30">
    <w:abstractNumId w:val="17"/>
  </w:num>
  <w:num w:numId="31">
    <w:abstractNumId w:val="39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5"/>
  </w:num>
  <w:num w:numId="36">
    <w:abstractNumId w:val="42"/>
  </w:num>
  <w:num w:numId="37">
    <w:abstractNumId w:val="14"/>
  </w:num>
  <w:num w:numId="38">
    <w:abstractNumId w:val="24"/>
  </w:num>
  <w:num w:numId="39">
    <w:abstractNumId w:val="8"/>
  </w:num>
  <w:num w:numId="40">
    <w:abstractNumId w:val="3"/>
  </w:num>
  <w:num w:numId="41">
    <w:abstractNumId w:val="29"/>
  </w:num>
  <w:num w:numId="42">
    <w:abstractNumId w:val="30"/>
  </w:num>
  <w:num w:numId="43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31"/>
  </w:num>
  <w:num w:numId="48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9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0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7F"/>
    <w:rsid w:val="000040D3"/>
    <w:rsid w:val="000215E0"/>
    <w:rsid w:val="000401FF"/>
    <w:rsid w:val="00064717"/>
    <w:rsid w:val="00076478"/>
    <w:rsid w:val="000A20F9"/>
    <w:rsid w:val="000C0776"/>
    <w:rsid w:val="0012597C"/>
    <w:rsid w:val="00140814"/>
    <w:rsid w:val="00143D67"/>
    <w:rsid w:val="001543A0"/>
    <w:rsid w:val="001550B6"/>
    <w:rsid w:val="001853AF"/>
    <w:rsid w:val="001A474F"/>
    <w:rsid w:val="001E357C"/>
    <w:rsid w:val="001F3973"/>
    <w:rsid w:val="001F6398"/>
    <w:rsid w:val="001F773A"/>
    <w:rsid w:val="002059B4"/>
    <w:rsid w:val="002119D7"/>
    <w:rsid w:val="0021665B"/>
    <w:rsid w:val="00220ED1"/>
    <w:rsid w:val="00236223"/>
    <w:rsid w:val="00247862"/>
    <w:rsid w:val="00250F4B"/>
    <w:rsid w:val="002514A1"/>
    <w:rsid w:val="0026323C"/>
    <w:rsid w:val="002632FE"/>
    <w:rsid w:val="00265B7F"/>
    <w:rsid w:val="002671F4"/>
    <w:rsid w:val="00280900"/>
    <w:rsid w:val="002C684C"/>
    <w:rsid w:val="002F5206"/>
    <w:rsid w:val="00303CDA"/>
    <w:rsid w:val="0038061D"/>
    <w:rsid w:val="00384C9F"/>
    <w:rsid w:val="003A576A"/>
    <w:rsid w:val="003D76C3"/>
    <w:rsid w:val="003E7A37"/>
    <w:rsid w:val="003F4F72"/>
    <w:rsid w:val="00446B7A"/>
    <w:rsid w:val="00465B7F"/>
    <w:rsid w:val="00490A9D"/>
    <w:rsid w:val="004B2C4C"/>
    <w:rsid w:val="004C586B"/>
    <w:rsid w:val="004D7725"/>
    <w:rsid w:val="004D7DD0"/>
    <w:rsid w:val="004E1A3F"/>
    <w:rsid w:val="004E5BB1"/>
    <w:rsid w:val="004F3778"/>
    <w:rsid w:val="00506051"/>
    <w:rsid w:val="005436C9"/>
    <w:rsid w:val="00545C30"/>
    <w:rsid w:val="00557904"/>
    <w:rsid w:val="00561570"/>
    <w:rsid w:val="0058627D"/>
    <w:rsid w:val="005932B5"/>
    <w:rsid w:val="00593AC3"/>
    <w:rsid w:val="005A7195"/>
    <w:rsid w:val="005F300F"/>
    <w:rsid w:val="00651AD0"/>
    <w:rsid w:val="006641DA"/>
    <w:rsid w:val="006806FA"/>
    <w:rsid w:val="00693D80"/>
    <w:rsid w:val="006B061A"/>
    <w:rsid w:val="006B4FFE"/>
    <w:rsid w:val="006B6DD8"/>
    <w:rsid w:val="006E42EE"/>
    <w:rsid w:val="00710E72"/>
    <w:rsid w:val="00736A18"/>
    <w:rsid w:val="00742521"/>
    <w:rsid w:val="00747C67"/>
    <w:rsid w:val="00765389"/>
    <w:rsid w:val="00770391"/>
    <w:rsid w:val="0078436E"/>
    <w:rsid w:val="0079361A"/>
    <w:rsid w:val="00795C05"/>
    <w:rsid w:val="007E5155"/>
    <w:rsid w:val="00846A9C"/>
    <w:rsid w:val="00894304"/>
    <w:rsid w:val="008A65E7"/>
    <w:rsid w:val="008B5DB3"/>
    <w:rsid w:val="008C2A2B"/>
    <w:rsid w:val="008E07D1"/>
    <w:rsid w:val="00903FC7"/>
    <w:rsid w:val="00907551"/>
    <w:rsid w:val="00920756"/>
    <w:rsid w:val="0093436C"/>
    <w:rsid w:val="0096141F"/>
    <w:rsid w:val="009726DF"/>
    <w:rsid w:val="009803B2"/>
    <w:rsid w:val="009C135F"/>
    <w:rsid w:val="009C2044"/>
    <w:rsid w:val="009C4F80"/>
    <w:rsid w:val="009C66D3"/>
    <w:rsid w:val="009D45A0"/>
    <w:rsid w:val="009D6E15"/>
    <w:rsid w:val="00A07982"/>
    <w:rsid w:val="00A3677C"/>
    <w:rsid w:val="00A81FD2"/>
    <w:rsid w:val="00A8242B"/>
    <w:rsid w:val="00AD7AEB"/>
    <w:rsid w:val="00AF2E5F"/>
    <w:rsid w:val="00AF33D3"/>
    <w:rsid w:val="00AF622E"/>
    <w:rsid w:val="00B63289"/>
    <w:rsid w:val="00B6727D"/>
    <w:rsid w:val="00B902A5"/>
    <w:rsid w:val="00BF7119"/>
    <w:rsid w:val="00C02A24"/>
    <w:rsid w:val="00C17AFA"/>
    <w:rsid w:val="00C271AE"/>
    <w:rsid w:val="00C27AD2"/>
    <w:rsid w:val="00C342B6"/>
    <w:rsid w:val="00C51FCE"/>
    <w:rsid w:val="00C56F05"/>
    <w:rsid w:val="00C679FC"/>
    <w:rsid w:val="00C67ADF"/>
    <w:rsid w:val="00C9761B"/>
    <w:rsid w:val="00CB5265"/>
    <w:rsid w:val="00CF1060"/>
    <w:rsid w:val="00D16BBD"/>
    <w:rsid w:val="00D632F0"/>
    <w:rsid w:val="00D94D84"/>
    <w:rsid w:val="00DA4406"/>
    <w:rsid w:val="00DB72C2"/>
    <w:rsid w:val="00DD6EC4"/>
    <w:rsid w:val="00DE1484"/>
    <w:rsid w:val="00E05B7D"/>
    <w:rsid w:val="00E109E7"/>
    <w:rsid w:val="00E42488"/>
    <w:rsid w:val="00E4457C"/>
    <w:rsid w:val="00E46BFD"/>
    <w:rsid w:val="00E76F8A"/>
    <w:rsid w:val="00E91708"/>
    <w:rsid w:val="00EA0F5C"/>
    <w:rsid w:val="00F024EB"/>
    <w:rsid w:val="00F11675"/>
    <w:rsid w:val="00F15CA1"/>
    <w:rsid w:val="00F25160"/>
    <w:rsid w:val="00F3232D"/>
    <w:rsid w:val="00FE4974"/>
    <w:rsid w:val="00FE699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9CF510E-C9EE-4B5D-B4DE-BD1DA183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CA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15CA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15CA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6BBD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uiPriority w:val="9"/>
    <w:qFormat/>
    <w:rsid w:val="00D16BBD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3D76C3"/>
    <w:pPr>
      <w:numPr>
        <w:ilvl w:val="4"/>
        <w:numId w:val="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3D76C3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3D76C3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3D76C3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3D76C3"/>
    <w:pPr>
      <w:numPr>
        <w:ilvl w:val="8"/>
        <w:numId w:val="7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F15CA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15CA1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keepNext w:val="0"/>
      <w:numPr>
        <w:numId w:val="3"/>
      </w:numPr>
      <w:spacing w:after="120"/>
    </w:pPr>
  </w:style>
  <w:style w:type="paragraph" w:customStyle="1" w:styleId="TextLevel4">
    <w:name w:val="Text Level 4"/>
    <w:basedOn w:val="Heading4"/>
    <w:pPr>
      <w:keepNext w:val="0"/>
      <w:spacing w:before="0"/>
    </w:pPr>
    <w:rPr>
      <w:b w:val="0"/>
      <w:lang w:val="en-US"/>
    </w:rPr>
  </w:style>
  <w:style w:type="paragraph" w:customStyle="1" w:styleId="TextLevel5">
    <w:name w:val="Text Level 5"/>
    <w:basedOn w:val="Heading5"/>
    <w:pPr>
      <w:tabs>
        <w:tab w:val="num" w:pos="1134"/>
      </w:tabs>
      <w:spacing w:before="0"/>
    </w:pPr>
    <w:rPr>
      <w:b w:val="0"/>
    </w:rPr>
  </w:style>
  <w:style w:type="paragraph" w:customStyle="1" w:styleId="spara">
    <w:name w:val="spara"/>
    <w:basedOn w:val="PlainText"/>
    <w:pPr>
      <w:numPr>
        <w:ilvl w:val="3"/>
        <w:numId w:val="3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F15CA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C2044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9C2044"/>
  </w:style>
  <w:style w:type="paragraph" w:styleId="Footer">
    <w:name w:val="footer"/>
    <w:basedOn w:val="Normal"/>
    <w:link w:val="FooterChar1"/>
    <w:rsid w:val="009C2044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9C2044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  <w:spacing w:before="120"/>
    </w:pPr>
    <w:rPr>
      <w:rFonts w:ascii="Arial" w:hAnsi="Arial"/>
      <w:b/>
      <w:i/>
    </w:rPr>
  </w:style>
  <w:style w:type="paragraph" w:customStyle="1" w:styleId="Notespara">
    <w:name w:val="Note spara"/>
    <w:basedOn w:val="PlainText"/>
    <w:pPr>
      <w:keepNext/>
      <w:numPr>
        <w:numId w:val="1"/>
      </w:numPr>
    </w:pPr>
    <w:rPr>
      <w:rFonts w:ascii="Arial" w:hAnsi="Arial"/>
      <w:b/>
      <w:i/>
    </w:rPr>
  </w:style>
  <w:style w:type="character" w:styleId="PageNumber">
    <w:name w:val="page number"/>
    <w:rsid w:val="009C2044"/>
    <w:rPr>
      <w:rFonts w:cs="Times New Roman"/>
    </w:rPr>
  </w:style>
  <w:style w:type="paragraph" w:customStyle="1" w:styleId="TextNoNumber">
    <w:name w:val="Text No Number"/>
    <w:basedOn w:val="TextLevel3"/>
    <w:pPr>
      <w:ind w:firstLine="0"/>
      <w:outlineLvl w:val="9"/>
    </w:pPr>
  </w:style>
  <w:style w:type="paragraph" w:styleId="TOC2">
    <w:name w:val="toc 2"/>
    <w:next w:val="ASDEFCONNormal"/>
    <w:autoRedefine/>
    <w:uiPriority w:val="39"/>
    <w:rsid w:val="00F15CA1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3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F15CA1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styleId="Title">
    <w:name w:val="Title"/>
    <w:basedOn w:val="Normal"/>
    <w:next w:val="Normal"/>
    <w:link w:val="TitleChar"/>
    <w:qFormat/>
    <w:rsid w:val="00D16BB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TOC4">
    <w:name w:val="toc 4"/>
    <w:basedOn w:val="Normal"/>
    <w:next w:val="Normal"/>
    <w:autoRedefine/>
    <w:rsid w:val="00F15CA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15CA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15CA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15CA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15CA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15CA1"/>
    <w:pPr>
      <w:spacing w:after="100"/>
      <w:ind w:left="1600"/>
    </w:pPr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F15CA1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99"/>
    <w:qFormat/>
    <w:rsid w:val="00D16BBD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Text3xx">
    <w:name w:val="Text3.x.x"/>
    <w:basedOn w:val="Normal"/>
    <w:pPr>
      <w:tabs>
        <w:tab w:val="num" w:pos="720"/>
        <w:tab w:val="left" w:pos="1134"/>
      </w:tabs>
      <w:spacing w:line="240" w:lineRule="atLeast"/>
      <w:ind w:left="720" w:hanging="720"/>
    </w:pPr>
    <w:rPr>
      <w:rFonts w:ascii="Times New Roman" w:hAnsi="Times New Roman"/>
      <w:color w:val="000000"/>
      <w:sz w:val="24"/>
    </w:rPr>
  </w:style>
  <w:style w:type="paragraph" w:customStyle="1" w:styleId="TextLevel2">
    <w:name w:val="Text Level 2"/>
    <w:basedOn w:val="Heading2"/>
    <w:pPr>
      <w:widowControl w:val="0"/>
    </w:pPr>
    <w:rPr>
      <w:b w:val="0"/>
    </w:rPr>
  </w:style>
  <w:style w:type="paragraph" w:styleId="BodyText">
    <w:name w:val="Body Text"/>
    <w:basedOn w:val="Normal"/>
    <w:link w:val="BodyTextChar1"/>
    <w:rsid w:val="003D76C3"/>
  </w:style>
  <w:style w:type="paragraph" w:customStyle="1" w:styleId="Heading3x">
    <w:name w:val="Heading3.x"/>
    <w:basedOn w:val="Normal"/>
    <w:pPr>
      <w:tabs>
        <w:tab w:val="num" w:pos="576"/>
        <w:tab w:val="left" w:pos="1134"/>
      </w:tabs>
      <w:spacing w:after="180" w:line="240" w:lineRule="atLeast"/>
      <w:ind w:left="576" w:hanging="576"/>
    </w:pPr>
    <w:rPr>
      <w:rFonts w:ascii="Times New Roman" w:hAnsi="Times New Roman"/>
      <w:b/>
      <w:color w:val="000000"/>
      <w:sz w:val="24"/>
      <w:u w:val="single"/>
    </w:rPr>
  </w:style>
  <w:style w:type="paragraph" w:styleId="BodyTextIndent2">
    <w:name w:val="Body Text Indent 2"/>
    <w:basedOn w:val="Normal"/>
    <w:pPr>
      <w:tabs>
        <w:tab w:val="left" w:pos="1701"/>
      </w:tabs>
      <w:ind w:left="1701" w:hanging="1701"/>
    </w:pPr>
    <w:rPr>
      <w:b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styleId="BalloonText">
    <w:name w:val="Balloon Text"/>
    <w:basedOn w:val="Normal"/>
    <w:link w:val="BalloonTextChar"/>
    <w:autoRedefine/>
    <w:rsid w:val="004D7725"/>
    <w:rPr>
      <w:sz w:val="18"/>
      <w:szCs w:val="20"/>
    </w:r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customStyle="1" w:styleId="Style1">
    <w:name w:val="Style1"/>
    <w:basedOn w:val="Heading4"/>
    <w:rsid w:val="003D76C3"/>
    <w:rPr>
      <w:b w:val="0"/>
    </w:rPr>
  </w:style>
  <w:style w:type="paragraph" w:customStyle="1" w:styleId="Style2">
    <w:name w:val="Style2"/>
    <w:basedOn w:val="Heading1"/>
    <w:pPr>
      <w:tabs>
        <w:tab w:val="num" w:pos="907"/>
        <w:tab w:val="num" w:pos="1276"/>
      </w:tabs>
      <w:ind w:left="1276" w:hanging="1276"/>
    </w:pPr>
  </w:style>
  <w:style w:type="paragraph" w:customStyle="1" w:styleId="Style3">
    <w:name w:val="Style3"/>
    <w:basedOn w:val="Normal"/>
    <w:pPr>
      <w:widowControl w:val="0"/>
      <w:jc w:val="center"/>
    </w:pPr>
    <w:rPr>
      <w:b/>
      <w:caps/>
      <w:sz w:val="28"/>
    </w:rPr>
  </w:style>
  <w:style w:type="paragraph" w:customStyle="1" w:styleId="Style4">
    <w:name w:val="Style4"/>
    <w:basedOn w:val="Heading1"/>
    <w:pPr>
      <w:widowControl w:val="0"/>
      <w:tabs>
        <w:tab w:val="num" w:pos="907"/>
        <w:tab w:val="num" w:pos="1276"/>
      </w:tabs>
      <w:ind w:left="1276" w:hanging="1276"/>
    </w:pPr>
  </w:style>
  <w:style w:type="paragraph" w:customStyle="1" w:styleId="Style5">
    <w:name w:val="Style5"/>
    <w:basedOn w:val="Normal"/>
    <w:pPr>
      <w:widowControl w:val="0"/>
      <w:jc w:val="center"/>
    </w:pPr>
    <w:rPr>
      <w:b/>
      <w:caps/>
      <w:sz w:val="28"/>
    </w:rPr>
  </w:style>
  <w:style w:type="paragraph" w:customStyle="1" w:styleId="Style6">
    <w:name w:val="Style6"/>
    <w:basedOn w:val="DIDText"/>
    <w:pPr>
      <w:keepNext w:val="0"/>
      <w:widowControl w:val="0"/>
    </w:pPr>
  </w:style>
  <w:style w:type="paragraph" w:customStyle="1" w:styleId="Style7">
    <w:name w:val="Style7"/>
    <w:basedOn w:val="Heading1"/>
    <w:pPr>
      <w:widowControl w:val="0"/>
      <w:tabs>
        <w:tab w:val="num" w:pos="907"/>
        <w:tab w:val="num" w:pos="1276"/>
      </w:tabs>
      <w:ind w:left="1276" w:hanging="1276"/>
    </w:pPr>
  </w:style>
  <w:style w:type="paragraph" w:customStyle="1" w:styleId="Style8">
    <w:name w:val="Style8"/>
    <w:basedOn w:val="Normal"/>
    <w:pPr>
      <w:widowControl w:val="0"/>
      <w:jc w:val="center"/>
    </w:pPr>
    <w:rPr>
      <w:b/>
      <w:caps/>
      <w:sz w:val="28"/>
    </w:rPr>
  </w:style>
  <w:style w:type="paragraph" w:customStyle="1" w:styleId="Style9">
    <w:name w:val="Style9"/>
    <w:basedOn w:val="spara"/>
    <w:pPr>
      <w:widowControl w:val="0"/>
      <w:numPr>
        <w:ilvl w:val="0"/>
        <w:numId w:val="0"/>
      </w:numPr>
      <w:ind w:left="1985" w:hanging="567"/>
    </w:pPr>
  </w:style>
  <w:style w:type="paragraph" w:styleId="BodyTextIndent3">
    <w:name w:val="Body Text Indent 3"/>
    <w:basedOn w:val="Normal"/>
    <w:pPr>
      <w:tabs>
        <w:tab w:val="left" w:pos="1701"/>
      </w:tabs>
      <w:ind w:left="1440" w:hanging="1440"/>
    </w:pPr>
    <w:rPr>
      <w:b/>
    </w:rPr>
  </w:style>
  <w:style w:type="paragraph" w:styleId="Caption">
    <w:name w:val="caption"/>
    <w:aliases w:val="Figure Caption"/>
    <w:basedOn w:val="Normal"/>
    <w:next w:val="Normal"/>
    <w:qFormat/>
    <w:rsid w:val="00F15CA1"/>
    <w:rPr>
      <w:b/>
      <w:bCs/>
      <w:szCs w:val="20"/>
    </w:rPr>
  </w:style>
  <w:style w:type="paragraph" w:customStyle="1" w:styleId="StyleNotetodraftersLeft0cmHanging127cmAfter0">
    <w:name w:val="Style Note to drafters + Left:  0 cm Hanging:  1.27 cm After:  0 ..."/>
    <w:basedOn w:val="Notetodrafters"/>
    <w:rsid w:val="002119D7"/>
    <w:pPr>
      <w:numPr>
        <w:numId w:val="4"/>
      </w:numPr>
      <w:spacing w:after="240"/>
    </w:pPr>
    <w:rPr>
      <w:bCs/>
      <w:iCs/>
    </w:rPr>
  </w:style>
  <w:style w:type="paragraph" w:customStyle="1" w:styleId="NotetoTenderers">
    <w:name w:val="Note to Tenderers"/>
    <w:basedOn w:val="Normal"/>
    <w:next w:val="Normal"/>
    <w:rsid w:val="009C2044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9C2044"/>
    <w:pPr>
      <w:widowControl w:val="0"/>
    </w:pPr>
    <w:rPr>
      <w:b/>
      <w:i/>
    </w:rPr>
  </w:style>
  <w:style w:type="paragraph" w:customStyle="1" w:styleId="AttachmentHeading">
    <w:name w:val="Attachment Heading"/>
    <w:basedOn w:val="Header"/>
    <w:pPr>
      <w:tabs>
        <w:tab w:val="right" w:pos="8640"/>
      </w:tabs>
      <w:jc w:val="center"/>
    </w:pPr>
    <w:rPr>
      <w:b/>
      <w:caps/>
      <w:lang w:val="en-US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2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Notetodrafters">
    <w:name w:val="Note to drafters"/>
    <w:basedOn w:val="Normal"/>
    <w:next w:val="Normal"/>
    <w:pPr>
      <w:shd w:val="clear" w:color="auto" w:fill="000000"/>
      <w:tabs>
        <w:tab w:val="num" w:pos="0"/>
      </w:tabs>
    </w:pPr>
    <w:rPr>
      <w:b/>
      <w:i/>
      <w:lang w:val="en-GB"/>
    </w:rPr>
  </w:style>
  <w:style w:type="paragraph" w:customStyle="1" w:styleId="option">
    <w:name w:val="option"/>
    <w:basedOn w:val="Normal"/>
    <w:next w:val="Normal"/>
    <w:rsid w:val="00561570"/>
    <w:rPr>
      <w:b/>
      <w:i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annexheading">
    <w:name w:val="annex heading"/>
    <w:basedOn w:val="Normal"/>
    <w:pPr>
      <w:tabs>
        <w:tab w:val="left" w:pos="1701"/>
      </w:tabs>
      <w:spacing w:before="120"/>
      <w:ind w:left="1440" w:hanging="1440"/>
    </w:pPr>
    <w:rPr>
      <w:b/>
    </w:rPr>
  </w:style>
  <w:style w:type="paragraph" w:customStyle="1" w:styleId="annextext">
    <w:name w:val="annex text"/>
    <w:basedOn w:val="Normal"/>
    <w:pPr>
      <w:ind w:left="1440"/>
    </w:pPr>
  </w:style>
  <w:style w:type="table" w:styleId="TableGrid">
    <w:name w:val="Table Grid"/>
    <w:basedOn w:val="TableNormal"/>
    <w:rsid w:val="003D76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1"/>
    <w:semiHidden/>
    <w:rsid w:val="003D76C3"/>
    <w:rPr>
      <w:szCs w:val="20"/>
    </w:rPr>
  </w:style>
  <w:style w:type="paragraph" w:customStyle="1" w:styleId="NoteToDrafters0">
    <w:name w:val="Note To Drafters"/>
    <w:basedOn w:val="Normal"/>
    <w:next w:val="Normal"/>
    <w:autoRedefine/>
    <w:semiHidden/>
    <w:rsid w:val="009C2044"/>
    <w:pPr>
      <w:keepNext/>
      <w:shd w:val="clear" w:color="auto" w:fill="000000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9C2044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9C2044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9C2044"/>
    <w:rPr>
      <w:b/>
      <w:caps/>
    </w:rPr>
  </w:style>
  <w:style w:type="paragraph" w:customStyle="1" w:styleId="Recitals">
    <w:name w:val="Recitals"/>
    <w:basedOn w:val="Normal"/>
    <w:semiHidden/>
    <w:rsid w:val="009C2044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9C2044"/>
    <w:pPr>
      <w:keepNext/>
      <w:ind w:left="851"/>
    </w:pPr>
  </w:style>
  <w:style w:type="paragraph" w:customStyle="1" w:styleId="TablePara">
    <w:name w:val="Table Para"/>
    <w:autoRedefine/>
    <w:semiHidden/>
    <w:rsid w:val="009C2044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9C2044"/>
  </w:style>
  <w:style w:type="paragraph" w:customStyle="1" w:styleId="TableSubpara">
    <w:name w:val="Table Subpara"/>
    <w:autoRedefine/>
    <w:semiHidden/>
    <w:rsid w:val="009C2044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9C2044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9C2044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9C2044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F15CA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F15CA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locked/>
    <w:rsid w:val="00D16BBD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4 dash Char1,d Char1,(a) Char1,Para 4 Char1,Level 2 - (a) Char1,h4 Char1,h41 Char1,h42 Char1,h411 Char1,h43 Char1,h412 Char1,h44 Char1,h413 Char1,h45 Char1,h414 Char1,h46 Char1,h415 Char1,h47 Char1,h416 Char1,h421 Char1"/>
    <w:link w:val="Heading4"/>
    <w:uiPriority w:val="9"/>
    <w:locked/>
    <w:rsid w:val="00D16BBD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9C2044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9C2044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9C2044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9C2044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9C2044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9C2044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9C2044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9C2044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9C2044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4D7725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9C2044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9C2044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9C2044"/>
    <w:rPr>
      <w:rFonts w:cs="Arial"/>
      <w:color w:val="000000"/>
      <w:sz w:val="20"/>
      <w:szCs w:val="20"/>
    </w:rPr>
  </w:style>
  <w:style w:type="character" w:customStyle="1" w:styleId="Heading1Char1">
    <w:name w:val="Heading 1 Char1"/>
    <w:uiPriority w:val="9"/>
    <w:locked/>
    <w:rsid w:val="009C2044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uiPriority w:val="9"/>
    <w:locked/>
    <w:rsid w:val="009C2044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uiPriority w:val="9"/>
    <w:locked/>
    <w:rsid w:val="009C2044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uiPriority w:val="9"/>
    <w:locked/>
    <w:rsid w:val="009C2044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9C2044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9C2044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9C2044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9C2044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9C2044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9C2044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9C2044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9C2044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9C2044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9C2044"/>
    <w:rPr>
      <w:rFonts w:ascii="Arial" w:eastAsia="Calibri" w:hAnsi="Arial"/>
      <w:szCs w:val="22"/>
      <w:lang w:val="en-AU" w:eastAsia="en-US" w:bidi="ar-SA"/>
    </w:rPr>
  </w:style>
  <w:style w:type="character" w:styleId="FollowedHyperlink">
    <w:name w:val="FollowedHyperlink"/>
    <w:semiHidden/>
    <w:rsid w:val="009C2044"/>
    <w:rPr>
      <w:rFonts w:cs="Times New Roman"/>
      <w:color w:val="800080"/>
      <w:u w:val="single"/>
    </w:rPr>
  </w:style>
  <w:style w:type="character" w:styleId="Emphasis">
    <w:name w:val="Emphasis"/>
    <w:qFormat/>
    <w:rsid w:val="009C2044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9C2044"/>
    <w:rPr>
      <w:b/>
      <w:bCs/>
    </w:rPr>
  </w:style>
  <w:style w:type="character" w:customStyle="1" w:styleId="CommentTextChar2">
    <w:name w:val="Comment Text Char2"/>
    <w:semiHidden/>
    <w:rsid w:val="009C2044"/>
    <w:rPr>
      <w:rFonts w:ascii="Arial" w:eastAsia="Calibri" w:hAnsi="Arial"/>
      <w:szCs w:val="22"/>
      <w:lang w:eastAsia="en-US"/>
    </w:rPr>
  </w:style>
  <w:style w:type="character" w:customStyle="1" w:styleId="CommentSubjectChar1">
    <w:name w:val="Comment Subject Char1"/>
    <w:link w:val="CommentSubject"/>
    <w:semiHidden/>
    <w:rsid w:val="009C2044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9C2044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F15CA1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15CA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15CA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15CA1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F15CA1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15CA1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F15CA1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F15CA1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F15CA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15CA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15CA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15CA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15CA1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15CA1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15CA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15CA1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15CA1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F15CA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15CA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15CA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15CA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15CA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15CA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15CA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15CA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15CA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15CA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15CA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15CA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15CA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15CA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15CA1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15CA1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15CA1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15CA1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15CA1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15CA1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15CA1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15CA1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15CA1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15CA1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15CA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15CA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15CA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15CA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15CA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15CA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15CA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15CA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15CA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15CA1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15CA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15CA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15CA1"/>
    <w:rPr>
      <w:szCs w:val="20"/>
    </w:rPr>
  </w:style>
  <w:style w:type="paragraph" w:customStyle="1" w:styleId="ASDEFCONTextBlock">
    <w:name w:val="ASDEFCON TextBlock"/>
    <w:basedOn w:val="ASDEFCONNormal"/>
    <w:qFormat/>
    <w:rsid w:val="00F15CA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15CA1"/>
    <w:pPr>
      <w:numPr>
        <w:numId w:val="17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15CA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15CA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15CA1"/>
    <w:pPr>
      <w:numPr>
        <w:numId w:val="2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15CA1"/>
    <w:pPr>
      <w:numPr>
        <w:numId w:val="2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15CA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15CA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15CA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15CA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15CA1"/>
    <w:pPr>
      <w:numPr>
        <w:numId w:val="18"/>
      </w:numPr>
    </w:pPr>
  </w:style>
  <w:style w:type="paragraph" w:customStyle="1" w:styleId="Table8ptBP2-ASDEFCON">
    <w:name w:val="Table 8pt BP2 - ASDEFCON"/>
    <w:basedOn w:val="Table8ptText-ASDEFCON"/>
    <w:rsid w:val="00F15CA1"/>
    <w:pPr>
      <w:numPr>
        <w:ilvl w:val="1"/>
        <w:numId w:val="1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15CA1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15CA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15CA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15CA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F15CA1"/>
    <w:pPr>
      <w:numPr>
        <w:numId w:val="2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15CA1"/>
    <w:pPr>
      <w:numPr>
        <w:ilvl w:val="1"/>
        <w:numId w:val="2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15CA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link w:val="GuideMarginHead-ASDEFCONChar"/>
    <w:rsid w:val="00F15CA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15CA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15CA1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15CA1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15CA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15CA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15CA1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15CA1"/>
    <w:pPr>
      <w:numPr>
        <w:numId w:val="21"/>
      </w:numPr>
    </w:pPr>
  </w:style>
  <w:style w:type="character" w:customStyle="1" w:styleId="ASDEFCONRecitalsCharChar">
    <w:name w:val="ASDEFCON Recitals Char Char"/>
    <w:link w:val="ASDEFCONRecitals"/>
    <w:rsid w:val="00F15CA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15CA1"/>
    <w:pPr>
      <w:numPr>
        <w:numId w:val="2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15CA1"/>
    <w:pPr>
      <w:numPr>
        <w:numId w:val="23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F15CA1"/>
    <w:pPr>
      <w:numPr>
        <w:numId w:val="2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15CA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15CA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15CA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15CA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15CA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15CA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15CA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15CA1"/>
    <w:pPr>
      <w:numPr>
        <w:ilvl w:val="1"/>
        <w:numId w:val="28"/>
      </w:numPr>
    </w:pPr>
  </w:style>
  <w:style w:type="character" w:customStyle="1" w:styleId="GuideMarginHead-ASDEFCONChar">
    <w:name w:val="Guide Margin Head - ASDEFCON Char"/>
    <w:link w:val="GuideMarginHead-ASDEFCON"/>
    <w:rsid w:val="00EA0F5C"/>
    <w:rPr>
      <w:rFonts w:ascii="Arial" w:eastAsia="Calibri" w:hAnsi="Arial"/>
      <w:color w:val="000000"/>
      <w:szCs w:val="22"/>
      <w:lang w:eastAsia="en-US"/>
    </w:rPr>
  </w:style>
  <w:style w:type="paragraph" w:styleId="Revision">
    <w:name w:val="Revision"/>
    <w:hidden/>
    <w:uiPriority w:val="99"/>
    <w:semiHidden/>
    <w:rsid w:val="00795C0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66D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F15CA1"/>
    <w:pPr>
      <w:numPr>
        <w:numId w:val="30"/>
      </w:numPr>
    </w:pPr>
  </w:style>
  <w:style w:type="character" w:customStyle="1" w:styleId="SubtitleChar">
    <w:name w:val="Subtitle Char"/>
    <w:link w:val="Subtitle"/>
    <w:uiPriority w:val="99"/>
    <w:rsid w:val="00D16BBD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D16BBD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D16BBD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D16BBD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D16BBD"/>
    <w:pPr>
      <w:ind w:left="720"/>
    </w:pPr>
  </w:style>
  <w:style w:type="paragraph" w:customStyle="1" w:styleId="Bullet2">
    <w:name w:val="Bullet 2"/>
    <w:basedOn w:val="Normal"/>
    <w:rsid w:val="00D16BBD"/>
    <w:pPr>
      <w:numPr>
        <w:numId w:val="50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42EC6-C492-4B7F-A515-0A691A55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290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Annex D to Statement of Work</vt:lpstr>
    </vt:vector>
  </TitlesOfParts>
  <Manager>CASG</Manager>
  <Company>Defence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Annex D to Statement of Work</dc:title>
  <dc:subject>Referenced Documents</dc:subject>
  <dc:creator>ASDEFCON SOW Policy</dc:creator>
  <cp:keywords>documents, refrences</cp:keywords>
  <cp:lastModifiedBy>MD01</cp:lastModifiedBy>
  <cp:revision>30</cp:revision>
  <cp:lastPrinted>2011-05-17T05:45:00Z</cp:lastPrinted>
  <dcterms:created xsi:type="dcterms:W3CDTF">2018-01-17T01:46:00Z</dcterms:created>
  <dcterms:modified xsi:type="dcterms:W3CDTF">2024-08-22T22:47:00Z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BM75424531</vt:lpwstr>
  </property>
  <property fmtid="{D5CDD505-2E9C-101B-9397-08002B2CF9AE}" pid="4" name="Objective-Title">
    <vt:lpwstr>050_SPTV5.2_SANND_ListOfReferencedManuals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2024-05-29T05:26:57Z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2024-08-22T22:46:15Z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Update version no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  <property fmtid="{D5CDD505-2E9C-101B-9397-08002B2CF9AE}" pid="26" name="Objective-Reason for Security Classification Change [system]">
    <vt:lpwstr/>
  </property>
</Properties>
</file>