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F0143" w14:textId="5950D353" w:rsidR="00731E9A" w:rsidRPr="000F7DE2" w:rsidRDefault="00116B3F" w:rsidP="0046172E">
      <w:pPr>
        <w:pStyle w:val="ASDEFCONTitle"/>
        <w:numPr>
          <w:ilvl w:val="0"/>
          <w:numId w:val="31"/>
        </w:numPr>
        <w:tabs>
          <w:tab w:val="clear" w:pos="0"/>
        </w:tabs>
      </w:pPr>
      <w:bookmarkStart w:id="0" w:name="_Toc531860795"/>
      <w:bookmarkStart w:id="1" w:name="_GoBack"/>
      <w:r w:rsidRPr="000F7DE2">
        <w:t xml:space="preserve">RESPONSE VOLUME: </w:t>
      </w:r>
      <w:r w:rsidR="00731E9A" w:rsidRPr="000F7DE2">
        <w:t>GENERAL (CORE)</w:t>
      </w:r>
      <w:bookmarkEnd w:id="0"/>
    </w:p>
    <w:p w14:paraId="7E9FCEDB" w14:textId="66323835" w:rsidR="00731E9A" w:rsidRPr="00F93963" w:rsidRDefault="00731E9A" w:rsidP="007A7716">
      <w:pPr>
        <w:pStyle w:val="ATTANNLV1-ASDEFCON"/>
      </w:pPr>
      <w:bookmarkStart w:id="2" w:name="_Toc531860797"/>
      <w:r w:rsidRPr="00F93963">
        <w:t>CONTRACT WORK BREAKDOWN STRUCTURE AND</w:t>
      </w:r>
      <w:r w:rsidR="00457F11">
        <w:t xml:space="preserve"> </w:t>
      </w:r>
      <w:r w:rsidRPr="00F93963">
        <w:t>DICTIONARY (optional)</w:t>
      </w:r>
      <w:bookmarkEnd w:id="2"/>
    </w:p>
    <w:p w14:paraId="53CF9554" w14:textId="77777777" w:rsidR="00894059" w:rsidRPr="00F93963" w:rsidRDefault="00894059" w:rsidP="00D24678">
      <w:pPr>
        <w:pStyle w:val="ATTANNReferencetoCOC"/>
      </w:pPr>
      <w:r w:rsidRPr="00F93963">
        <w:t>Draft SOW reference: clause 3.2.3</w:t>
      </w:r>
    </w:p>
    <w:p w14:paraId="5FF91566" w14:textId="4F194FC9" w:rsidR="0007527F" w:rsidRPr="00F93963" w:rsidRDefault="001E7FA3" w:rsidP="00B754D1">
      <w:pPr>
        <w:pStyle w:val="NoteToDrafters-ASDEFCON"/>
      </w:pPr>
      <w:r>
        <w:t xml:space="preserve">Note to drafters: </w:t>
      </w:r>
      <w:r w:rsidR="00944ABE">
        <w:t xml:space="preserve"> </w:t>
      </w:r>
      <w:r w:rsidR="00771AAC">
        <w:t xml:space="preserve">A </w:t>
      </w:r>
      <w:r w:rsidR="005C76A7">
        <w:t xml:space="preserve">draft CWBS can </w:t>
      </w:r>
      <w:r w:rsidR="0048043D">
        <w:t>demonstrate</w:t>
      </w:r>
      <w:r w:rsidR="00B0308D">
        <w:t xml:space="preserve"> a</w:t>
      </w:r>
      <w:r w:rsidR="00B615D2">
        <w:t xml:space="preserve"> full underst</w:t>
      </w:r>
      <w:r w:rsidR="00771AAC">
        <w:t>an</w:t>
      </w:r>
      <w:r w:rsidR="00B615D2">
        <w:t>d</w:t>
      </w:r>
      <w:r w:rsidR="00B0308D">
        <w:t>ing of</w:t>
      </w:r>
      <w:r w:rsidR="00B615D2">
        <w:t xml:space="preserve"> the scope of work for </w:t>
      </w:r>
      <w:r w:rsidR="008D685B">
        <w:t>a</w:t>
      </w:r>
      <w:r w:rsidR="00B615D2">
        <w:t xml:space="preserve"> tendered price.</w:t>
      </w:r>
      <w:r w:rsidR="007A214F" w:rsidRPr="00F93963">
        <w:t xml:space="preserve"> </w:t>
      </w:r>
      <w:r w:rsidR="007A214F">
        <w:t xml:space="preserve"> A</w:t>
      </w:r>
      <w:r w:rsidR="007A214F" w:rsidRPr="00F93963">
        <w:t>mend th</w:t>
      </w:r>
      <w:r w:rsidR="007A214F">
        <w:t>e</w:t>
      </w:r>
      <w:r w:rsidR="007A214F" w:rsidRPr="00F93963">
        <w:t xml:space="preserve"> </w:t>
      </w:r>
      <w:r w:rsidR="004920D1">
        <w:t>CS</w:t>
      </w:r>
      <w:r w:rsidR="007A214F" w:rsidRPr="00B754D1">
        <w:rPr>
          <w:shd w:val="clear" w:color="auto" w:fill="000000"/>
        </w:rPr>
        <w:t>WBS</w:t>
      </w:r>
      <w:r w:rsidR="007A214F" w:rsidRPr="00F93963">
        <w:rPr>
          <w:shd w:val="clear" w:color="auto" w:fill="000000"/>
        </w:rPr>
        <w:t xml:space="preserve"> </w:t>
      </w:r>
      <w:r w:rsidR="007A214F">
        <w:rPr>
          <w:shd w:val="clear" w:color="auto" w:fill="000000"/>
        </w:rPr>
        <w:t xml:space="preserve">definitions </w:t>
      </w:r>
      <w:r w:rsidR="00154EF1">
        <w:rPr>
          <w:shd w:val="clear" w:color="auto" w:fill="000000"/>
        </w:rPr>
        <w:t>in</w:t>
      </w:r>
      <w:r w:rsidR="007A214F" w:rsidRPr="00F93963">
        <w:rPr>
          <w:shd w:val="clear" w:color="auto" w:fill="000000"/>
        </w:rPr>
        <w:t xml:space="preserve"> </w:t>
      </w:r>
      <w:r w:rsidR="007A214F">
        <w:rPr>
          <w:shd w:val="clear" w:color="auto" w:fill="000000"/>
        </w:rPr>
        <w:t xml:space="preserve">draft </w:t>
      </w:r>
      <w:r w:rsidR="007A214F" w:rsidRPr="00B754D1">
        <w:rPr>
          <w:shd w:val="clear" w:color="auto" w:fill="000000"/>
        </w:rPr>
        <w:t xml:space="preserve">Attachment M </w:t>
      </w:r>
      <w:r w:rsidR="007A214F">
        <w:rPr>
          <w:shd w:val="clear" w:color="auto" w:fill="000000"/>
        </w:rPr>
        <w:t xml:space="preserve">for the </w:t>
      </w:r>
      <w:r w:rsidR="004920D1">
        <w:rPr>
          <w:shd w:val="clear" w:color="auto" w:fill="000000"/>
        </w:rPr>
        <w:t xml:space="preserve">intended </w:t>
      </w:r>
      <w:r w:rsidR="007A214F">
        <w:rPr>
          <w:shd w:val="clear" w:color="auto" w:fill="000000"/>
        </w:rPr>
        <w:t xml:space="preserve">scope </w:t>
      </w:r>
      <w:r w:rsidR="007A214F" w:rsidRPr="00B754D1">
        <w:rPr>
          <w:shd w:val="clear" w:color="auto" w:fill="000000"/>
        </w:rPr>
        <w:t xml:space="preserve">of </w:t>
      </w:r>
      <w:r w:rsidR="007A214F">
        <w:rPr>
          <w:shd w:val="clear" w:color="auto" w:fill="000000"/>
        </w:rPr>
        <w:t>work</w:t>
      </w:r>
      <w:r w:rsidR="007A214F">
        <w:t>.</w:t>
      </w:r>
    </w:p>
    <w:p w14:paraId="71B6E4C9" w14:textId="0BD0D692" w:rsidR="00731E9A" w:rsidRPr="00F93963" w:rsidRDefault="00731E9A" w:rsidP="00D24678">
      <w:pPr>
        <w:pStyle w:val="ATTANNLV2-ASDEFCON"/>
      </w:pPr>
      <w:bookmarkStart w:id="3" w:name="_Ref129350538"/>
      <w:r w:rsidRPr="00F93963">
        <w:t xml:space="preserve">Tenderers </w:t>
      </w:r>
      <w:r w:rsidR="00C960AB" w:rsidRPr="00F93963">
        <w:t>are to</w:t>
      </w:r>
      <w:r w:rsidRPr="00F93963">
        <w:t xml:space="preserve"> provide a draft </w:t>
      </w:r>
      <w:r w:rsidR="00457F11">
        <w:t>Contract Work Breakdown Structure</w:t>
      </w:r>
      <w:r w:rsidR="00457F11" w:rsidRPr="00F93963">
        <w:t xml:space="preserve"> </w:t>
      </w:r>
      <w:r w:rsidR="00457F11">
        <w:t>(</w:t>
      </w:r>
      <w:r w:rsidR="00EF25CF" w:rsidRPr="00F93963">
        <w:t>CWBS</w:t>
      </w:r>
      <w:r w:rsidR="00457F11">
        <w:t>)</w:t>
      </w:r>
      <w:r w:rsidR="00EF25CF" w:rsidRPr="00F93963">
        <w:t xml:space="preserve"> and CWBS </w:t>
      </w:r>
      <w:r w:rsidR="00E85D4D">
        <w:t>D</w:t>
      </w:r>
      <w:r w:rsidRPr="00F93963">
        <w:t>ictionary</w:t>
      </w:r>
      <w:r w:rsidR="00AF55CC">
        <w:t>,</w:t>
      </w:r>
      <w:r w:rsidRPr="00F93963">
        <w:t xml:space="preserve"> </w:t>
      </w:r>
      <w:r w:rsidR="0007527F" w:rsidRPr="00F93963">
        <w:t>in accordance with DID-SSM-CWBS</w:t>
      </w:r>
      <w:r w:rsidR="00AF55CC">
        <w:t xml:space="preserve"> and</w:t>
      </w:r>
      <w:r w:rsidR="0007527F" w:rsidRPr="00F93963">
        <w:t xml:space="preserve"> </w:t>
      </w:r>
      <w:r w:rsidRPr="00F93963">
        <w:t xml:space="preserve">based on the </w:t>
      </w:r>
      <w:r w:rsidR="0007527F" w:rsidRPr="00F93963">
        <w:t>Contract S</w:t>
      </w:r>
      <w:r w:rsidRPr="00F93963">
        <w:t xml:space="preserve">ummary WBS </w:t>
      </w:r>
      <w:r w:rsidR="0007527F" w:rsidRPr="00F93963">
        <w:t xml:space="preserve">(CSWBS) </w:t>
      </w:r>
      <w:r w:rsidR="00AF55CC">
        <w:t>elements</w:t>
      </w:r>
      <w:r w:rsidR="005D211F">
        <w:t xml:space="preserve"> in Attachment M to the draft Contract</w:t>
      </w:r>
      <w:r w:rsidR="003A7BFB">
        <w:t>.</w:t>
      </w:r>
      <w:bookmarkEnd w:id="3"/>
      <w:r w:rsidR="00A6309A">
        <w:t xml:space="preserve"> </w:t>
      </w:r>
    </w:p>
    <w:p w14:paraId="50EE8A41" w14:textId="69E0DFCE" w:rsidR="00731E9A" w:rsidRPr="00F93963" w:rsidRDefault="00731E9A" w:rsidP="00D24678">
      <w:pPr>
        <w:pStyle w:val="ATTANNLV2-ASDEFCON"/>
      </w:pPr>
      <w:r w:rsidRPr="00F93963">
        <w:t xml:space="preserve">The draft CWBS </w:t>
      </w:r>
      <w:r w:rsidR="00C960AB" w:rsidRPr="00F93963">
        <w:t>is to</w:t>
      </w:r>
      <w:r w:rsidRPr="00F93963">
        <w:t xml:space="preserve"> contain </w:t>
      </w:r>
      <w:r w:rsidR="007156E4">
        <w:t>sufficient</w:t>
      </w:r>
      <w:r w:rsidRPr="00F93963">
        <w:t xml:space="preserve"> detail to demonstrate an understanding of the work to </w:t>
      </w:r>
      <w:r w:rsidR="00DE46DB">
        <w:t>undertake</w:t>
      </w:r>
      <w:r w:rsidRPr="00F93963">
        <w:t xml:space="preserve"> any resultant </w:t>
      </w:r>
      <w:r w:rsidR="00227066" w:rsidRPr="00F93963">
        <w:t>C</w:t>
      </w:r>
      <w:r w:rsidRPr="00F93963">
        <w:t>ontract</w:t>
      </w:r>
      <w:r w:rsidR="007156E4">
        <w:t>,</w:t>
      </w:r>
      <w:r w:rsidRPr="00F93963">
        <w:t xml:space="preserve"> and </w:t>
      </w:r>
      <w:r w:rsidR="00BB237A">
        <w:t>the</w:t>
      </w:r>
      <w:r w:rsidR="00BB237A" w:rsidRPr="00F93963">
        <w:t xml:space="preserve"> </w:t>
      </w:r>
      <w:r w:rsidR="00421C86">
        <w:t>inte</w:t>
      </w:r>
      <w:r w:rsidR="00BB237A">
        <w:t>gration of</w:t>
      </w:r>
      <w:r w:rsidRPr="00F93963">
        <w:t xml:space="preserve"> </w:t>
      </w:r>
      <w:r w:rsidR="00836518">
        <w:t>program</w:t>
      </w:r>
      <w:r w:rsidR="00421C86">
        <w:t>,</w:t>
      </w:r>
      <w:r w:rsidRPr="00F93963">
        <w:t xml:space="preserve"> cost and schedule control</w:t>
      </w:r>
      <w:r w:rsidR="00836518">
        <w:t>s</w:t>
      </w:r>
      <w:r w:rsidRPr="00F93963">
        <w:t>.</w:t>
      </w:r>
    </w:p>
    <w:p w14:paraId="6A3AD134" w14:textId="72F6DBBE" w:rsidR="00731E9A" w:rsidRPr="00F93963" w:rsidRDefault="0073303E" w:rsidP="00D24678">
      <w:pPr>
        <w:pStyle w:val="ATTANNLV2-ASDEFCON"/>
      </w:pPr>
      <w:r>
        <w:t>T</w:t>
      </w:r>
      <w:r w:rsidR="00731E9A" w:rsidRPr="00F93963">
        <w:t xml:space="preserve">he </w:t>
      </w:r>
      <w:r>
        <w:t xml:space="preserve">draft </w:t>
      </w:r>
      <w:r w:rsidR="00731E9A" w:rsidRPr="00F93963">
        <w:t xml:space="preserve">CWBS </w:t>
      </w:r>
      <w:r>
        <w:t xml:space="preserve">is to be provided </w:t>
      </w:r>
      <w:r w:rsidR="00731E9A" w:rsidRPr="00F93963">
        <w:t xml:space="preserve">in a tool such that it can be reviewed at any level of expansion (for instance using </w:t>
      </w:r>
      <w:r w:rsidR="00457F11">
        <w:t>‘</w:t>
      </w:r>
      <w:r w:rsidR="00457F11" w:rsidRPr="00F93963">
        <w:t xml:space="preserve">outline </w:t>
      </w:r>
      <w:r w:rsidR="00F72DC4" w:rsidRPr="00F93963">
        <w:t>mode</w:t>
      </w:r>
      <w:r w:rsidR="00457F11">
        <w:t>’</w:t>
      </w:r>
      <w:r w:rsidR="00F72DC4" w:rsidRPr="00F93963">
        <w:t xml:space="preserve"> </w:t>
      </w:r>
      <w:r w:rsidR="00731E9A" w:rsidRPr="00F93963">
        <w:t>in Microsoft Word</w:t>
      </w:r>
      <w:r w:rsidR="00457F11">
        <w:t xml:space="preserve"> or Excel</w:t>
      </w:r>
      <w:r w:rsidR="00731E9A" w:rsidRPr="00F93963">
        <w:t>).</w:t>
      </w:r>
    </w:p>
    <w:p w14:paraId="6D789FD0" w14:textId="06E8AA10" w:rsidR="00731E9A" w:rsidRPr="00F93963" w:rsidRDefault="00731E9A" w:rsidP="00D24678">
      <w:pPr>
        <w:pStyle w:val="ATTANNLV2-ASDEFCON"/>
      </w:pPr>
      <w:r w:rsidRPr="00F93963">
        <w:t xml:space="preserve">The CWBS </w:t>
      </w:r>
      <w:r w:rsidR="00E85D4D">
        <w:t>D</w:t>
      </w:r>
      <w:r w:rsidRPr="00F93963">
        <w:t>ictionary</w:t>
      </w:r>
      <w:r w:rsidR="00C960AB" w:rsidRPr="00F93963">
        <w:t xml:space="preserve"> is to</w:t>
      </w:r>
      <w:r w:rsidRPr="00F93963">
        <w:t xml:space="preserve"> define the scope of each CWBS element in the CWBS.</w:t>
      </w:r>
    </w:p>
    <w:p w14:paraId="4797EC4B" w14:textId="1DED1644" w:rsidR="00731E9A" w:rsidRPr="00F93963" w:rsidRDefault="003C21BD" w:rsidP="007A7716">
      <w:pPr>
        <w:pStyle w:val="ATTANNLV1-ASDEFCON"/>
      </w:pPr>
      <w:bookmarkStart w:id="4" w:name="_Toc531860798"/>
      <w:bookmarkStart w:id="5" w:name="_Ref79771844"/>
      <w:r w:rsidRPr="00F93963">
        <w:rPr>
          <w:caps w:val="0"/>
        </w:rPr>
        <w:t xml:space="preserve">SUPPORT SERVICES MASTER SCHEDULE </w:t>
      </w:r>
      <w:r w:rsidR="00731E9A" w:rsidRPr="00F93963">
        <w:t>(optional)</w:t>
      </w:r>
      <w:bookmarkEnd w:id="4"/>
      <w:bookmarkEnd w:id="5"/>
    </w:p>
    <w:p w14:paraId="2A50CB4B" w14:textId="77777777" w:rsidR="00894059" w:rsidRPr="00F93963" w:rsidRDefault="00894059" w:rsidP="00D24678">
      <w:pPr>
        <w:pStyle w:val="ATTANNReferencetoCOC"/>
      </w:pPr>
      <w:r w:rsidRPr="00F93963">
        <w:t>Draft SOW reference: clause 3.2.2</w:t>
      </w:r>
    </w:p>
    <w:p w14:paraId="59F08284" w14:textId="5F892484" w:rsidR="0046120B" w:rsidRPr="00F93963" w:rsidRDefault="0046120B" w:rsidP="00B754D1">
      <w:pPr>
        <w:pStyle w:val="NoteToDrafters-ASDEFCON"/>
      </w:pPr>
      <w:r>
        <w:t xml:space="preserve">Note to drafters: </w:t>
      </w:r>
      <w:r w:rsidR="00AE3919">
        <w:t xml:space="preserve"> </w:t>
      </w:r>
      <w:r w:rsidR="00670230">
        <w:t xml:space="preserve"> If the draft Contract has no significant </w:t>
      </w:r>
      <w:r w:rsidR="0048043D">
        <w:t>M</w:t>
      </w:r>
      <w:r w:rsidR="00670230">
        <w:t>ilesto</w:t>
      </w:r>
      <w:r w:rsidR="00A17B27">
        <w:t>nes</w:t>
      </w:r>
      <w:r w:rsidR="00670230">
        <w:t xml:space="preserve">, </w:t>
      </w:r>
      <w:r w:rsidR="00D74198">
        <w:t>the</w:t>
      </w:r>
      <w:r w:rsidR="00A17B27">
        <w:t xml:space="preserve"> SSMS and this TDR </w:t>
      </w:r>
      <w:r w:rsidR="004515BA">
        <w:t>will not</w:t>
      </w:r>
      <w:r w:rsidR="00A17B27">
        <w:t xml:space="preserve"> be required</w:t>
      </w:r>
      <w:r w:rsidR="00F70AD5">
        <w:t>.</w:t>
      </w:r>
      <w:r w:rsidR="00A17B27">
        <w:t xml:space="preserve"> </w:t>
      </w:r>
      <w:r w:rsidR="001E4CDD">
        <w:t xml:space="preserve"> </w:t>
      </w:r>
      <w:r w:rsidR="00295C01">
        <w:t>A</w:t>
      </w:r>
      <w:r>
        <w:t xml:space="preserve"> </w:t>
      </w:r>
      <w:r w:rsidR="00670230">
        <w:t xml:space="preserve">draft </w:t>
      </w:r>
      <w:r>
        <w:t>Phase In Plan</w:t>
      </w:r>
      <w:r w:rsidR="00670230">
        <w:t xml:space="preserve"> and </w:t>
      </w:r>
      <w:r w:rsidR="00A17B27">
        <w:t xml:space="preserve">draft </w:t>
      </w:r>
      <w:r w:rsidR="00670230">
        <w:t>Ramp Up Management Plan</w:t>
      </w:r>
      <w:r w:rsidR="002028E7">
        <w:t xml:space="preserve"> </w:t>
      </w:r>
      <w:r w:rsidR="007156E4">
        <w:t xml:space="preserve">can </w:t>
      </w:r>
      <w:r w:rsidR="00295C01">
        <w:t xml:space="preserve">also </w:t>
      </w:r>
      <w:r w:rsidR="00D74198">
        <w:t>plan</w:t>
      </w:r>
      <w:r w:rsidR="00A17B27">
        <w:t xml:space="preserve"> </w:t>
      </w:r>
      <w:r w:rsidR="00D74198">
        <w:t xml:space="preserve">how </w:t>
      </w:r>
      <w:r w:rsidR="00A17B27">
        <w:t>to establish</w:t>
      </w:r>
      <w:r w:rsidR="00E83BE8">
        <w:t xml:space="preserve"> </w:t>
      </w:r>
      <w:r w:rsidR="00A17B27">
        <w:t>Services</w:t>
      </w:r>
      <w:r w:rsidR="002028E7">
        <w:t xml:space="preserve"> </w:t>
      </w:r>
      <w:r w:rsidR="007156E4">
        <w:t>without an SSMS</w:t>
      </w:r>
      <w:r w:rsidR="00F43165">
        <w:t>.</w:t>
      </w:r>
      <w:r w:rsidR="00683C51">
        <w:t xml:space="preserve">  </w:t>
      </w:r>
      <w:r w:rsidR="007156E4">
        <w:t xml:space="preserve">Even if required in the SOW, </w:t>
      </w:r>
      <w:r w:rsidR="004515BA">
        <w:t>an SSMS</w:t>
      </w:r>
      <w:r w:rsidR="007156E4">
        <w:t xml:space="preserve"> </w:t>
      </w:r>
      <w:r w:rsidR="00683C51">
        <w:t xml:space="preserve">may not </w:t>
      </w:r>
      <w:r w:rsidR="007156E4">
        <w:t xml:space="preserve">need </w:t>
      </w:r>
      <w:r w:rsidR="004515BA">
        <w:t>to b</w:t>
      </w:r>
      <w:r w:rsidR="007156E4">
        <w:t>e tender</w:t>
      </w:r>
      <w:r w:rsidR="004515BA">
        <w:t>ed</w:t>
      </w:r>
      <w:r w:rsidR="007156E4">
        <w:t>.</w:t>
      </w:r>
      <w:r w:rsidR="00683C51" w:rsidRPr="00683C51">
        <w:t xml:space="preserve"> </w:t>
      </w:r>
      <w:r w:rsidR="00683C51">
        <w:t xml:space="preserve"> If not required, delete the clauses below and annotate the heading as ‘Not used’.</w:t>
      </w:r>
    </w:p>
    <w:p w14:paraId="1A9246F5" w14:textId="030D44A1" w:rsidR="00731E9A" w:rsidRPr="00F93963" w:rsidRDefault="00731E9A" w:rsidP="00D24678">
      <w:pPr>
        <w:pStyle w:val="ATTANNLV2-ASDEFCON"/>
      </w:pPr>
      <w:r w:rsidRPr="00F93963">
        <w:t xml:space="preserve">Tenderers </w:t>
      </w:r>
      <w:r w:rsidR="00C960AB" w:rsidRPr="00F93963">
        <w:t>are to</w:t>
      </w:r>
      <w:r w:rsidRPr="00F93963">
        <w:t xml:space="preserve"> provide a draft </w:t>
      </w:r>
      <w:r w:rsidR="00F2665F">
        <w:t>Support Services Master Schedule (</w:t>
      </w:r>
      <w:r w:rsidRPr="00F93963">
        <w:t>SSMS</w:t>
      </w:r>
      <w:r w:rsidR="00F2665F">
        <w:t>)</w:t>
      </w:r>
      <w:r w:rsidRPr="00F93963">
        <w:t xml:space="preserve"> </w:t>
      </w:r>
      <w:r w:rsidR="00E85D4D">
        <w:t xml:space="preserve">(in </w:t>
      </w:r>
      <w:r w:rsidR="00090517">
        <w:t>PDF and as a data file for the applicable software package</w:t>
      </w:r>
      <w:r w:rsidR="00E85D4D">
        <w:t xml:space="preserve">) </w:t>
      </w:r>
      <w:r w:rsidRPr="00F93963">
        <w:t>in accordance with DID-SSM-SSMS</w:t>
      </w:r>
      <w:r w:rsidR="009621C1">
        <w:t>,</w:t>
      </w:r>
      <w:r w:rsidRPr="00F93963">
        <w:t xml:space="preserve"> </w:t>
      </w:r>
      <w:r w:rsidR="009621C1">
        <w:t>as</w:t>
      </w:r>
      <w:r w:rsidRPr="00F93963">
        <w:t xml:space="preserve"> a Gantt Chart in Microsoft Project, Open Plan Professional or other agreed scheduling software.</w:t>
      </w:r>
      <w:r w:rsidR="00A6309A">
        <w:t xml:space="preserve"> </w:t>
      </w:r>
      <w:r w:rsidR="00E063B3">
        <w:t xml:space="preserve"> </w:t>
      </w:r>
      <w:r w:rsidR="00A6309A">
        <w:t xml:space="preserve">The SSMS should demonstrate a realistic approach, allowing for risks, and show </w:t>
      </w:r>
      <w:r w:rsidR="00E063B3">
        <w:t xml:space="preserve">the </w:t>
      </w:r>
      <w:r w:rsidR="00A6309A">
        <w:t xml:space="preserve">integration of </w:t>
      </w:r>
      <w:r w:rsidR="00E063B3">
        <w:t xml:space="preserve">proposed Approved </w:t>
      </w:r>
      <w:r w:rsidR="00A6309A">
        <w:t xml:space="preserve">Subcontractor activities. </w:t>
      </w:r>
    </w:p>
    <w:p w14:paraId="78B8DF38" w14:textId="2A4F5B88" w:rsidR="00F43165" w:rsidRPr="00F93963" w:rsidRDefault="00F43165" w:rsidP="00F43165">
      <w:pPr>
        <w:pStyle w:val="ATTANNLV2-ASDEFCON"/>
      </w:pPr>
      <w:bookmarkStart w:id="6" w:name="_Ref495328695"/>
      <w:bookmarkStart w:id="7" w:name="_Ref495328693"/>
      <w:r w:rsidRPr="00F93963">
        <w:t>The draft SSMS is to descri</w:t>
      </w:r>
      <w:r w:rsidR="00402D6A">
        <w:t>be</w:t>
      </w:r>
      <w:r w:rsidRPr="00F93963">
        <w:t xml:space="preserve"> each Milestone, identif</w:t>
      </w:r>
      <w:r w:rsidR="00402D6A">
        <w:t>y</w:t>
      </w:r>
      <w:r w:rsidRPr="00F93963">
        <w:t xml:space="preserve"> the </w:t>
      </w:r>
      <w:r w:rsidR="00402D6A">
        <w:t>party</w:t>
      </w:r>
      <w:r w:rsidR="00402D6A" w:rsidRPr="00F93963">
        <w:t xml:space="preserve"> </w:t>
      </w:r>
      <w:r w:rsidRPr="00F93963">
        <w:t xml:space="preserve">primarily responsible for its </w:t>
      </w:r>
      <w:r w:rsidR="00402D6A">
        <w:t>achievement</w:t>
      </w:r>
      <w:r w:rsidR="00402D6A" w:rsidRPr="00F93963">
        <w:t xml:space="preserve"> </w:t>
      </w:r>
      <w:r w:rsidRPr="00F93963">
        <w:t>(</w:t>
      </w:r>
      <w:r w:rsidR="00402D6A">
        <w:t xml:space="preserve">eg, </w:t>
      </w:r>
      <w:r w:rsidRPr="00F93963">
        <w:t>Contractor or Commonwealth), and a scheduled date</w:t>
      </w:r>
      <w:r w:rsidR="009621C1">
        <w:t xml:space="preserve"> </w:t>
      </w:r>
      <w:r w:rsidRPr="00F93963">
        <w:t>for accomplishment</w:t>
      </w:r>
      <w:r>
        <w:t>.</w:t>
      </w:r>
      <w:bookmarkEnd w:id="6"/>
    </w:p>
    <w:p w14:paraId="67586CB7" w14:textId="1596A506" w:rsidR="00731E9A" w:rsidRDefault="00731E9A" w:rsidP="00D24678">
      <w:pPr>
        <w:pStyle w:val="ATTANNLV2-ASDEFCON"/>
      </w:pPr>
      <w:r w:rsidRPr="00F93963">
        <w:t xml:space="preserve">The draft SSMS </w:t>
      </w:r>
      <w:r w:rsidR="00C960AB" w:rsidRPr="00F93963">
        <w:t>is to</w:t>
      </w:r>
      <w:r w:rsidRPr="00F93963">
        <w:t xml:space="preserve"> contain </w:t>
      </w:r>
      <w:r w:rsidR="009621C1">
        <w:t>sufficient</w:t>
      </w:r>
      <w:r w:rsidRPr="00F93963">
        <w:t xml:space="preserve"> detail to demonstrate an understanding of the work effort </w:t>
      </w:r>
      <w:r w:rsidR="00BE5ED6">
        <w:t xml:space="preserve">and schedule control </w:t>
      </w:r>
      <w:r w:rsidRPr="00F93963">
        <w:t xml:space="preserve">required to successfully </w:t>
      </w:r>
      <w:r w:rsidR="00BE5ED6">
        <w:t xml:space="preserve">complete any resultant </w:t>
      </w:r>
      <w:r w:rsidR="00051E43" w:rsidRPr="00F93963">
        <w:t>C</w:t>
      </w:r>
      <w:r w:rsidRPr="00F93963">
        <w:t>ontract.</w:t>
      </w:r>
      <w:bookmarkEnd w:id="7"/>
    </w:p>
    <w:p w14:paraId="464F8E9C" w14:textId="77777777" w:rsidR="00731E9A" w:rsidRPr="00F93963" w:rsidRDefault="00731E9A" w:rsidP="007A7716">
      <w:pPr>
        <w:pStyle w:val="ATTANNLV1-ASDEFCON"/>
      </w:pPr>
      <w:bookmarkStart w:id="8" w:name="_Toc531860799"/>
      <w:r w:rsidRPr="00F93963">
        <w:t>KEY staff positions (CORE)</w:t>
      </w:r>
      <w:bookmarkEnd w:id="8"/>
    </w:p>
    <w:p w14:paraId="751EC040" w14:textId="77777777" w:rsidR="00894059" w:rsidRPr="00F93963" w:rsidRDefault="00894059" w:rsidP="00D24678">
      <w:pPr>
        <w:pStyle w:val="ATTANNReferencetoCOC"/>
      </w:pPr>
      <w:r w:rsidRPr="00F93963">
        <w:t xml:space="preserve">Draft </w:t>
      </w:r>
      <w:r w:rsidR="00792A56" w:rsidRPr="00F93963">
        <w:t>COC</w:t>
      </w:r>
      <w:r w:rsidRPr="00F93963">
        <w:t xml:space="preserve"> reference: clause 3.1</w:t>
      </w:r>
      <w:r w:rsidR="00006EE4">
        <w:t>2</w:t>
      </w:r>
    </w:p>
    <w:p w14:paraId="37C23F54" w14:textId="77777777" w:rsidR="00894059" w:rsidRPr="00F93963" w:rsidRDefault="00894059" w:rsidP="00D24678">
      <w:pPr>
        <w:pStyle w:val="ATTANNReferencetoCOC"/>
      </w:pPr>
      <w:r w:rsidRPr="00F93963">
        <w:t xml:space="preserve">Draft SOW reference: clause </w:t>
      </w:r>
      <w:r w:rsidR="004501A4" w:rsidRPr="00F93963">
        <w:t>9</w:t>
      </w:r>
      <w:r w:rsidRPr="00F93963">
        <w:t>.</w:t>
      </w:r>
      <w:r w:rsidR="004501A4" w:rsidRPr="00F93963">
        <w:t>1</w:t>
      </w:r>
    </w:p>
    <w:p w14:paraId="32043888" w14:textId="2DA36314" w:rsidR="00731E9A" w:rsidRPr="00F93963" w:rsidRDefault="00731E9A" w:rsidP="00805214">
      <w:pPr>
        <w:pStyle w:val="NoteToTenderers-ASDEFCON"/>
      </w:pPr>
      <w:r w:rsidRPr="00F93963">
        <w:t xml:space="preserve">Note to tenderers:  The Commonwealth </w:t>
      </w:r>
      <w:r w:rsidR="00154EF1">
        <w:t xml:space="preserve">wants </w:t>
      </w:r>
      <w:r w:rsidR="0093525E">
        <w:t xml:space="preserve">to </w:t>
      </w:r>
      <w:r w:rsidR="00A97B6E">
        <w:t xml:space="preserve">understand the </w:t>
      </w:r>
      <w:r w:rsidRPr="00F93963">
        <w:t xml:space="preserve">Key Staff Positions </w:t>
      </w:r>
      <w:r w:rsidR="00AF68E2">
        <w:t>for any resultant Contract</w:t>
      </w:r>
      <w:r w:rsidR="00C36907">
        <w:t>,</w:t>
      </w:r>
      <w:r w:rsidR="0093525E">
        <w:t xml:space="preserve"> </w:t>
      </w:r>
      <w:r w:rsidR="00154EF1">
        <w:t xml:space="preserve">and the tenderer’s ability </w:t>
      </w:r>
      <w:r w:rsidR="00557100">
        <w:t xml:space="preserve">to attain </w:t>
      </w:r>
      <w:r w:rsidRPr="00F93963">
        <w:t xml:space="preserve">Key </w:t>
      </w:r>
      <w:r w:rsidR="00FB68CE">
        <w:t>Staff Positions</w:t>
      </w:r>
      <w:r w:rsidRPr="00F93963">
        <w:t xml:space="preserve"> </w:t>
      </w:r>
      <w:r w:rsidR="00AF68E2">
        <w:t>to fill th</w:t>
      </w:r>
      <w:r w:rsidR="00557100">
        <w:t>ose positions</w:t>
      </w:r>
      <w:r w:rsidRPr="00F93963">
        <w:t>.</w:t>
      </w:r>
    </w:p>
    <w:p w14:paraId="0E311978" w14:textId="19D62B19" w:rsidR="00731E9A" w:rsidRPr="00F93963" w:rsidRDefault="00731E9A" w:rsidP="00D24678">
      <w:pPr>
        <w:pStyle w:val="ATTANNLV2-ASDEFCON"/>
      </w:pPr>
      <w:bookmarkStart w:id="9" w:name="_Ref520618903"/>
      <w:r w:rsidRPr="00F93963">
        <w:t xml:space="preserve">Tenderers </w:t>
      </w:r>
      <w:r w:rsidR="00C960AB" w:rsidRPr="00F93963">
        <w:t>are to</w:t>
      </w:r>
      <w:r w:rsidR="00A6309A">
        <w:t xml:space="preserve"> </w:t>
      </w:r>
      <w:r w:rsidRPr="00F93963">
        <w:t xml:space="preserve">identify Key Staff Positions for any resultant </w:t>
      </w:r>
      <w:r w:rsidR="00A918AB" w:rsidRPr="00F93963">
        <w:t>C</w:t>
      </w:r>
      <w:r w:rsidRPr="00F93963">
        <w:t>ontract</w:t>
      </w:r>
      <w:r w:rsidR="00E326A2">
        <w:t>,</w:t>
      </w:r>
      <w:r w:rsidRPr="00F93963">
        <w:t xml:space="preserve"> based on the</w:t>
      </w:r>
      <w:r w:rsidR="00E326A2">
        <w:t xml:space="preserve"> tenderer’s strategies/plan for the</w:t>
      </w:r>
      <w:r w:rsidRPr="00F93963">
        <w:t xml:space="preserve"> </w:t>
      </w:r>
      <w:r w:rsidR="0067658A">
        <w:t xml:space="preserve">activities in the draft </w:t>
      </w:r>
      <w:r w:rsidR="00A918AB" w:rsidRPr="00F93963">
        <w:t>C</w:t>
      </w:r>
      <w:r w:rsidRPr="00F93963">
        <w:t>ontract</w:t>
      </w:r>
      <w:bookmarkEnd w:id="9"/>
      <w:r w:rsidR="00E326A2">
        <w:t>, and for each Key Staff Position:</w:t>
      </w:r>
    </w:p>
    <w:p w14:paraId="26F23751" w14:textId="0E1E9DDC" w:rsidR="007203F5" w:rsidRDefault="00E326A2" w:rsidP="00B754D1">
      <w:pPr>
        <w:pStyle w:val="ATTANNLV3-ASDEFCON"/>
      </w:pPr>
      <w:r>
        <w:t>identify the</w:t>
      </w:r>
      <w:r w:rsidR="00731E9A" w:rsidRPr="00F93963">
        <w:t xml:space="preserve"> position title</w:t>
      </w:r>
      <w:r>
        <w:t xml:space="preserve"> and related duties</w:t>
      </w:r>
      <w:r w:rsidR="00731E9A" w:rsidRPr="00F93963">
        <w:t xml:space="preserve">, </w:t>
      </w:r>
      <w:r>
        <w:t>responsibilities</w:t>
      </w:r>
      <w:r w:rsidR="007203F5">
        <w:t xml:space="preserve"> and</w:t>
      </w:r>
      <w:r w:rsidR="00731E9A" w:rsidRPr="00F93963">
        <w:t xml:space="preserve"> delegated authorit</w:t>
      </w:r>
      <w:r w:rsidR="007203F5">
        <w:t>ies;</w:t>
      </w:r>
    </w:p>
    <w:p w14:paraId="0CAACBCA" w14:textId="19A83525" w:rsidR="00731E9A" w:rsidRPr="00F93963" w:rsidRDefault="007203F5" w:rsidP="00B754D1">
      <w:pPr>
        <w:pStyle w:val="ATTANNLV3-ASDEFCON"/>
      </w:pPr>
      <w:bookmarkStart w:id="10" w:name="_Ref143706362"/>
      <w:r>
        <w:t>propose a Key Staff Position</w:t>
      </w:r>
      <w:r w:rsidR="00731E9A" w:rsidRPr="00F93963">
        <w:t xml:space="preserve"> specification </w:t>
      </w:r>
      <w:r>
        <w:t>defining the</w:t>
      </w:r>
      <w:r w:rsidR="00731E9A" w:rsidRPr="00F93963">
        <w:t xml:space="preserve"> qualifications, training, essential </w:t>
      </w:r>
      <w:r>
        <w:t>and</w:t>
      </w:r>
      <w:r w:rsidR="00731E9A" w:rsidRPr="00F93963">
        <w:t xml:space="preserve"> desirable experience, and other attributes required of the person filling the position</w:t>
      </w:r>
      <w:r>
        <w:t>;</w:t>
      </w:r>
      <w:bookmarkEnd w:id="10"/>
    </w:p>
    <w:p w14:paraId="5C6C63BE" w14:textId="7A1F827A" w:rsidR="00BE10B6" w:rsidRDefault="00731E9A" w:rsidP="00B754D1">
      <w:pPr>
        <w:pStyle w:val="ATTANNLV3-ASDEFCON"/>
      </w:pPr>
      <w:r w:rsidRPr="00F93963">
        <w:t xml:space="preserve">identify the numbers of staff </w:t>
      </w:r>
      <w:r w:rsidR="007203F5">
        <w:t xml:space="preserve">in the tenderer’s organisation, </w:t>
      </w:r>
      <w:r w:rsidR="007203F5" w:rsidRPr="00F93963">
        <w:t>including proposed Subcontractors</w:t>
      </w:r>
      <w:r w:rsidR="00BE10B6">
        <w:t>,</w:t>
      </w:r>
      <w:r w:rsidRPr="00F93963">
        <w:t xml:space="preserve"> </w:t>
      </w:r>
      <w:r w:rsidR="007203F5">
        <w:t>currently undertaking</w:t>
      </w:r>
      <w:r w:rsidR="00402D6A" w:rsidRPr="00402D6A">
        <w:t xml:space="preserve"> </w:t>
      </w:r>
      <w:r w:rsidR="00402D6A">
        <w:t>roles</w:t>
      </w:r>
      <w:r w:rsidR="007203F5">
        <w:t xml:space="preserve"> equivalent to the</w:t>
      </w:r>
      <w:r w:rsidR="0070221A">
        <w:t xml:space="preserve"> Key Staff Position</w:t>
      </w:r>
      <w:r w:rsidR="00402D6A">
        <w:t>s</w:t>
      </w:r>
      <w:r w:rsidR="00B7499E">
        <w:t>; and</w:t>
      </w:r>
    </w:p>
    <w:p w14:paraId="0228DC31" w14:textId="0FCC2B1F" w:rsidR="00253B10" w:rsidRDefault="00A6309A" w:rsidP="00F84895">
      <w:pPr>
        <w:pStyle w:val="ATTANNLV3-ASDEFCON"/>
      </w:pPr>
      <w:r>
        <w:t xml:space="preserve">describe </w:t>
      </w:r>
      <w:r w:rsidR="007203F5">
        <w:t>the te</w:t>
      </w:r>
      <w:r w:rsidR="0093525E">
        <w:t>nderer</w:t>
      </w:r>
      <w:r w:rsidR="007203F5">
        <w:t>’</w:t>
      </w:r>
      <w:r w:rsidR="0093525E">
        <w:t>s strategy</w:t>
      </w:r>
      <w:r w:rsidR="0093525E" w:rsidRPr="00F56F36">
        <w:t xml:space="preserve"> to fill the Key Staff Position</w:t>
      </w:r>
      <w:r w:rsidR="0093525E">
        <w:t>.</w:t>
      </w:r>
    </w:p>
    <w:p w14:paraId="6B5FA86F" w14:textId="77777777" w:rsidR="00253B10" w:rsidRPr="00253B10" w:rsidRDefault="00253B10" w:rsidP="00253B10"/>
    <w:p w14:paraId="1B458625" w14:textId="77777777" w:rsidR="00253B10" w:rsidRPr="00253B10" w:rsidRDefault="00253B10" w:rsidP="00253B10"/>
    <w:p w14:paraId="269EEBFA" w14:textId="3F4E603A" w:rsidR="0093525E" w:rsidRPr="00253B10" w:rsidRDefault="00253B10" w:rsidP="00253B10">
      <w:pPr>
        <w:tabs>
          <w:tab w:val="left" w:pos="1977"/>
        </w:tabs>
      </w:pPr>
      <w:r>
        <w:tab/>
      </w:r>
    </w:p>
    <w:p w14:paraId="3F8C589C" w14:textId="51A63AE2" w:rsidR="003C21BD" w:rsidRDefault="003C21BD" w:rsidP="003C21BD">
      <w:pPr>
        <w:pStyle w:val="ATTANNLV1-ASDEFCON"/>
      </w:pPr>
      <w:bookmarkStart w:id="11" w:name="_Ref509218247"/>
      <w:bookmarkStart w:id="12" w:name="_Toc531860803"/>
      <w:r>
        <w:lastRenderedPageBreak/>
        <w:t>STAFF/SKILLS PROFILE (</w:t>
      </w:r>
      <w:r w:rsidR="00BF3CBB">
        <w:t>OPTIONAL</w:t>
      </w:r>
      <w:r>
        <w:t>)</w:t>
      </w:r>
      <w:bookmarkEnd w:id="11"/>
    </w:p>
    <w:p w14:paraId="5F73E4FE" w14:textId="0C643F1A" w:rsidR="00EA5741" w:rsidRPr="00EA5741" w:rsidRDefault="00EA5741" w:rsidP="00EA5741">
      <w:pPr>
        <w:pStyle w:val="ATTANNReferencetoCOC"/>
      </w:pPr>
      <w:r>
        <w:t>Draft SOW reference: DID-SSM-SSMP clause 6.2.4</w:t>
      </w:r>
    </w:p>
    <w:p w14:paraId="4059C41C" w14:textId="4C5FA001" w:rsidR="00BF3CBB" w:rsidRDefault="00BF3CBB" w:rsidP="00BF3CBB">
      <w:pPr>
        <w:pStyle w:val="NoteToDrafters-ASDEFCON"/>
      </w:pPr>
      <w:r>
        <w:t xml:space="preserve">Note to drafters:  </w:t>
      </w:r>
      <w:r w:rsidR="00AA0BD5">
        <w:t>A staff/skills profile should be requested in medium</w:t>
      </w:r>
      <w:r w:rsidR="00B7499E">
        <w:t>/</w:t>
      </w:r>
      <w:r w:rsidR="00AA0BD5">
        <w:t>large</w:t>
      </w:r>
      <w:r w:rsidR="00B7499E">
        <w:t>r</w:t>
      </w:r>
      <w:r w:rsidR="00AA0BD5">
        <w:t xml:space="preserve"> support contracts</w:t>
      </w:r>
      <w:r w:rsidR="00AB54E8">
        <w:t>.</w:t>
      </w:r>
    </w:p>
    <w:p w14:paraId="06301C56" w14:textId="2E0ABC70" w:rsidR="003C21BD" w:rsidRDefault="003C21BD" w:rsidP="003C21BD">
      <w:pPr>
        <w:pStyle w:val="NoteToTenderers-ASDEFCON"/>
      </w:pPr>
      <w:r>
        <w:t xml:space="preserve">Note to tenderers: </w:t>
      </w:r>
      <w:bookmarkStart w:id="13" w:name="_Ref448838107"/>
      <w:r>
        <w:t xml:space="preserve"> </w:t>
      </w:r>
      <w:r w:rsidR="004319CA">
        <w:t xml:space="preserve">A </w:t>
      </w:r>
      <w:r>
        <w:t xml:space="preserve">proposed staff/skills profile </w:t>
      </w:r>
      <w:r w:rsidR="004319CA">
        <w:t>informs</w:t>
      </w:r>
      <w:r>
        <w:t xml:space="preserve"> </w:t>
      </w:r>
      <w:r w:rsidR="002D07D8">
        <w:t>staffing-related risks</w:t>
      </w:r>
      <w:r w:rsidR="0052326D">
        <w:t>, particularly during Ramp Up</w:t>
      </w:r>
      <w:r w:rsidR="002D07D8">
        <w:t>,</w:t>
      </w:r>
      <w:r w:rsidR="004319CA">
        <w:t xml:space="preserve"> contract viability, and associated costs</w:t>
      </w:r>
      <w:r>
        <w:t>.</w:t>
      </w:r>
    </w:p>
    <w:p w14:paraId="7EBBC38A" w14:textId="14E73BE6" w:rsidR="003C21BD" w:rsidRDefault="003C21BD" w:rsidP="003C21BD">
      <w:pPr>
        <w:pStyle w:val="ATTANNLV2-ASDEFCON"/>
      </w:pPr>
      <w:bookmarkStart w:id="14" w:name="_Ref451260651"/>
      <w:r>
        <w:t xml:space="preserve">Tenderers are to provide </w:t>
      </w:r>
      <w:r w:rsidR="004515BA">
        <w:t>(</w:t>
      </w:r>
      <w:r w:rsidR="004515BA" w:rsidRPr="00CF69DB">
        <w:t xml:space="preserve">in </w:t>
      </w:r>
      <w:r w:rsidR="004515BA">
        <w:t>Microsoft Excel or the scheduling software used in response to TDR E-</w:t>
      </w:r>
      <w:r w:rsidR="004515BA">
        <w:fldChar w:fldCharType="begin"/>
      </w:r>
      <w:r w:rsidR="004515BA">
        <w:instrText xml:space="preserve"> REF _Ref79771844 \r \h </w:instrText>
      </w:r>
      <w:r w:rsidR="004515BA">
        <w:fldChar w:fldCharType="separate"/>
      </w:r>
      <w:r w:rsidR="006D5C35">
        <w:t>2</w:t>
      </w:r>
      <w:r w:rsidR="004515BA">
        <w:fldChar w:fldCharType="end"/>
      </w:r>
      <w:r w:rsidR="004515BA">
        <w:t xml:space="preserve">) </w:t>
      </w:r>
      <w:r>
        <w:t xml:space="preserve">aggregate, labour-category-based, time-phased plans for the use of human resources in the performance of </w:t>
      </w:r>
      <w:r w:rsidR="00F451A7">
        <w:t xml:space="preserve">the Initial Term of </w:t>
      </w:r>
      <w:r>
        <w:t>any resultant Contract, which:</w:t>
      </w:r>
      <w:bookmarkEnd w:id="13"/>
      <w:bookmarkEnd w:id="14"/>
    </w:p>
    <w:p w14:paraId="1250D438" w14:textId="1E26286D" w:rsidR="003C21BD" w:rsidRDefault="003C21BD" w:rsidP="004920D1">
      <w:pPr>
        <w:pStyle w:val="ATTANNLV3-ASDEFCON"/>
      </w:pPr>
      <w:r>
        <w:t xml:space="preserve">identifies the staffing requirements on a </w:t>
      </w:r>
      <w:r w:rsidR="004920D1">
        <w:t>quarterly</w:t>
      </w:r>
      <w:r>
        <w:t xml:space="preserve"> basis</w:t>
      </w:r>
      <w:r w:rsidR="004920D1">
        <w:t>,</w:t>
      </w:r>
      <w:r>
        <w:t xml:space="preserve"> consistent with the </w:t>
      </w:r>
      <w:r w:rsidR="001061E9">
        <w:t>draft</w:t>
      </w:r>
      <w:r>
        <w:t xml:space="preserve"> SSMS provided in response to TDR E-</w:t>
      </w:r>
      <w:r>
        <w:fldChar w:fldCharType="begin"/>
      </w:r>
      <w:r>
        <w:instrText xml:space="preserve"> REF _Ref79771844 \r \h </w:instrText>
      </w:r>
      <w:r>
        <w:fldChar w:fldCharType="separate"/>
      </w:r>
      <w:r w:rsidR="006D5C35">
        <w:t>2</w:t>
      </w:r>
      <w:r>
        <w:fldChar w:fldCharType="end"/>
      </w:r>
      <w:r>
        <w:t>;</w:t>
      </w:r>
    </w:p>
    <w:p w14:paraId="41EA1B4C" w14:textId="7C76DFF7" w:rsidR="003C21BD" w:rsidRDefault="003C21BD" w:rsidP="003C21BD">
      <w:pPr>
        <w:pStyle w:val="ATTANNLV3-ASDEFCON"/>
      </w:pPr>
      <w:r>
        <w:t>breaks down the staff requirements into labour categories,</w:t>
      </w:r>
      <w:r w:rsidRPr="00F961B8">
        <w:t xml:space="preserve"> </w:t>
      </w:r>
      <w:r>
        <w:t>including those id</w:t>
      </w:r>
      <w:r w:rsidR="00AB54E8">
        <w:t>entified in response to TDR D</w:t>
      </w:r>
      <w:r w:rsidR="00AB54E8">
        <w:noBreakHyphen/>
      </w:r>
      <w:r w:rsidR="00F924DF">
        <w:t>1</w:t>
      </w:r>
      <w:r w:rsidR="00223EF6">
        <w:t>, Schedule of Rates</w:t>
      </w:r>
      <w:r w:rsidR="0052326D">
        <w:t>; and</w:t>
      </w:r>
    </w:p>
    <w:p w14:paraId="46866160" w14:textId="4B44CAF1" w:rsidR="0052326D" w:rsidRDefault="0052326D" w:rsidP="003C21BD">
      <w:pPr>
        <w:pStyle w:val="ATTANNLV3-ASDEFCON"/>
      </w:pPr>
      <w:r>
        <w:t>identifies, for the tenderer, the Australian and New Zealand workforce.</w:t>
      </w:r>
    </w:p>
    <w:p w14:paraId="4D25F9DE" w14:textId="75358323" w:rsidR="003C21BD" w:rsidRDefault="003C21BD" w:rsidP="003C21BD">
      <w:pPr>
        <w:pStyle w:val="ATTANNLV2-ASDEFCON"/>
      </w:pPr>
      <w:bookmarkStart w:id="15" w:name="_Ref448839390"/>
      <w:r>
        <w:t xml:space="preserve">Tenderers are to separately provide the information required by clause </w:t>
      </w:r>
      <w:r>
        <w:fldChar w:fldCharType="begin"/>
      </w:r>
      <w:r>
        <w:instrText xml:space="preserve"> REF _Ref451260651 \r \h </w:instrText>
      </w:r>
      <w:r>
        <w:fldChar w:fldCharType="separate"/>
      </w:r>
      <w:r w:rsidR="006D5C35">
        <w:t>4.1</w:t>
      </w:r>
      <w:r>
        <w:fldChar w:fldCharType="end"/>
      </w:r>
      <w:r>
        <w:t xml:space="preserve"> for any proposed Approved Subcontractors that </w:t>
      </w:r>
      <w:r w:rsidR="00E40A9D">
        <w:t xml:space="preserve">will </w:t>
      </w:r>
      <w:r w:rsidR="001061E9">
        <w:t xml:space="preserve">provide a </w:t>
      </w:r>
      <w:r w:rsidRPr="007A4090">
        <w:t xml:space="preserve">significant </w:t>
      </w:r>
      <w:r w:rsidR="001061E9">
        <w:t xml:space="preserve">portion </w:t>
      </w:r>
      <w:r w:rsidR="0022123F">
        <w:t xml:space="preserve">of the required Services </w:t>
      </w:r>
      <w:r w:rsidR="00031E3D">
        <w:t xml:space="preserve">for </w:t>
      </w:r>
      <w:r>
        <w:t>any resultant Contract</w:t>
      </w:r>
      <w:r w:rsidR="001061E9">
        <w:t xml:space="preserve"> (eg, those required to provide detailed pricing in response to TDR D-</w:t>
      </w:r>
      <w:r w:rsidR="00F924DF">
        <w:t>2</w:t>
      </w:r>
      <w:r w:rsidR="001061E9">
        <w:t>)</w:t>
      </w:r>
      <w:r>
        <w:t>.</w:t>
      </w:r>
      <w:bookmarkEnd w:id="15"/>
    </w:p>
    <w:p w14:paraId="321ED7A2" w14:textId="4A5BEBD2" w:rsidR="00731E9A" w:rsidRDefault="00731E9A" w:rsidP="007A7716">
      <w:pPr>
        <w:pStyle w:val="ATTANNLV1-ASDEFCON"/>
      </w:pPr>
      <w:r w:rsidRPr="00F93963">
        <w:t xml:space="preserve">RISK </w:t>
      </w:r>
      <w:r w:rsidR="00B2368D">
        <w:t xml:space="preserve">ASSESSMENT AND RISK REGISTER </w:t>
      </w:r>
      <w:r w:rsidRPr="00F93963">
        <w:t>(Core)</w:t>
      </w:r>
      <w:bookmarkEnd w:id="12"/>
    </w:p>
    <w:p w14:paraId="27108E16" w14:textId="12CE6FE9" w:rsidR="00B615D2" w:rsidRPr="00B615D2" w:rsidRDefault="00B615D2" w:rsidP="00B615D2">
      <w:pPr>
        <w:pStyle w:val="ATTANNReferencetoCOC"/>
      </w:pPr>
      <w:r>
        <w:t>Draft SOW reference: clause 3.7</w:t>
      </w:r>
    </w:p>
    <w:p w14:paraId="548495A4" w14:textId="54AD79C1" w:rsidR="00293374" w:rsidRDefault="00293374" w:rsidP="00293374">
      <w:pPr>
        <w:pStyle w:val="NoteToTenderers-ASDEFCON"/>
      </w:pPr>
      <w:r>
        <w:t xml:space="preserve">Note to tenderers: </w:t>
      </w:r>
      <w:r w:rsidR="004319CA">
        <w:t xml:space="preserve"> A</w:t>
      </w:r>
      <w:r>
        <w:t>ssess</w:t>
      </w:r>
      <w:r w:rsidR="004319CA">
        <w:t>ed</w:t>
      </w:r>
      <w:r>
        <w:t xml:space="preserve"> risks</w:t>
      </w:r>
      <w:r w:rsidR="004319CA">
        <w:t>,</w:t>
      </w:r>
      <w:r>
        <w:t xml:space="preserve"> the budget to treat risks and residual risk exposure</w:t>
      </w:r>
      <w:r w:rsidR="004319CA">
        <w:t>, should correlate to the pricing of risk (ie, Management Reserve) in response to TDR D</w:t>
      </w:r>
      <w:r w:rsidR="00F924DF">
        <w:t>-2</w:t>
      </w:r>
      <w:r>
        <w:t>.</w:t>
      </w:r>
    </w:p>
    <w:p w14:paraId="644328BB" w14:textId="1E24CFA3" w:rsidR="00731E9A" w:rsidRPr="00F93963" w:rsidRDefault="00731E9A" w:rsidP="00D24678">
      <w:pPr>
        <w:pStyle w:val="ATTANNLV2-ASDEFCON"/>
      </w:pPr>
      <w:r w:rsidRPr="00F93963">
        <w:t xml:space="preserve">Tenderers </w:t>
      </w:r>
      <w:r w:rsidR="00C960AB" w:rsidRPr="00F93963">
        <w:t>are to</w:t>
      </w:r>
      <w:r w:rsidRPr="00F93963">
        <w:t xml:space="preserve"> provide a </w:t>
      </w:r>
      <w:r w:rsidR="00B2368D">
        <w:t>risk register prepared in accordance with DID-SSM-SSMP, which summarises the tenderer’s assessment of the risks associated with the performance of any resultant Contract</w:t>
      </w:r>
      <w:r w:rsidR="00012B52">
        <w:t>.</w:t>
      </w:r>
    </w:p>
    <w:p w14:paraId="10DC37EB" w14:textId="710C9F34" w:rsidR="00731E9A" w:rsidRPr="00F93963" w:rsidRDefault="00BB49E1" w:rsidP="007A7716">
      <w:pPr>
        <w:pStyle w:val="ATTANNLV1-ASDEFCON"/>
      </w:pPr>
      <w:bookmarkStart w:id="16" w:name="_Toc520127975"/>
      <w:bookmarkStart w:id="17" w:name="_Toc531860806"/>
      <w:r w:rsidRPr="00BB49E1">
        <w:t xml:space="preserve">DEFENCE INDUSTRY SECURITY PROGRAM PHYSICAL AND INFORMATION / CYBER SECURITY </w:t>
      </w:r>
      <w:r w:rsidR="00E953F6">
        <w:rPr>
          <w:caps w:val="0"/>
        </w:rPr>
        <w:t>REQUIREMENT</w:t>
      </w:r>
      <w:r w:rsidR="00FE0AD3">
        <w:rPr>
          <w:caps w:val="0"/>
        </w:rPr>
        <w:t>S</w:t>
      </w:r>
      <w:r w:rsidR="00E953F6">
        <w:rPr>
          <w:caps w:val="0"/>
        </w:rPr>
        <w:t xml:space="preserve"> </w:t>
      </w:r>
      <w:r w:rsidR="00731E9A" w:rsidRPr="00F93963">
        <w:t>(Optional)</w:t>
      </w:r>
      <w:bookmarkEnd w:id="16"/>
      <w:bookmarkEnd w:id="17"/>
    </w:p>
    <w:p w14:paraId="6B59EC23" w14:textId="77777777" w:rsidR="00894059" w:rsidRPr="00F93963" w:rsidRDefault="00894059" w:rsidP="00D24678">
      <w:pPr>
        <w:pStyle w:val="ATTANNReferencetoCOC"/>
      </w:pPr>
      <w:r w:rsidRPr="00F93963">
        <w:t xml:space="preserve">Draft </w:t>
      </w:r>
      <w:r w:rsidR="00C64DBC" w:rsidRPr="00F93963">
        <w:t>COC</w:t>
      </w:r>
      <w:r w:rsidRPr="00F93963">
        <w:t xml:space="preserve"> reference: clause 1</w:t>
      </w:r>
      <w:r w:rsidR="00006EE4">
        <w:t>1</w:t>
      </w:r>
      <w:r w:rsidRPr="00F93963">
        <w:t>.10</w:t>
      </w:r>
    </w:p>
    <w:p w14:paraId="73C4FCA3" w14:textId="20EC0ACC" w:rsidR="00D65E87" w:rsidRPr="00F93963" w:rsidRDefault="008F1E46" w:rsidP="00D24678">
      <w:pPr>
        <w:pStyle w:val="NoteToDrafters-ASDEFCON"/>
      </w:pPr>
      <w:r w:rsidRPr="00F93963">
        <w:t xml:space="preserve">Note to drafters:  Include this clause if </w:t>
      </w:r>
      <w:r w:rsidR="00BB49E1">
        <w:t xml:space="preserve">DISP membership at Level 1 </w:t>
      </w:r>
      <w:r w:rsidR="000E41E4">
        <w:t>is</w:t>
      </w:r>
      <w:r w:rsidR="003345F0" w:rsidRPr="00F93963">
        <w:t xml:space="preserve"> </w:t>
      </w:r>
      <w:r w:rsidR="00E35994">
        <w:t>required for</w:t>
      </w:r>
      <w:r w:rsidR="00BB49E1">
        <w:t xml:space="preserve"> the draft COC</w:t>
      </w:r>
      <w:r w:rsidRPr="00F93963">
        <w:t>.</w:t>
      </w:r>
      <w:r w:rsidR="0015530C">
        <w:t xml:space="preserve">  If</w:t>
      </w:r>
      <w:r w:rsidR="0015530C" w:rsidRPr="00F93963">
        <w:t xml:space="preserve"> </w:t>
      </w:r>
      <w:r w:rsidR="00D65E87" w:rsidRPr="00F93963">
        <w:t>the RFT is to include classified information, drafters should consult their Security Officer.</w:t>
      </w:r>
    </w:p>
    <w:p w14:paraId="5D6B51B0" w14:textId="4AE0DC3E" w:rsidR="00C07DAA" w:rsidRPr="00F93963" w:rsidRDefault="00731E9A" w:rsidP="00B754D1">
      <w:pPr>
        <w:pStyle w:val="NoteToTenderers-ASDEFCON"/>
        <w:keepNext w:val="0"/>
      </w:pPr>
      <w:r w:rsidRPr="00F93963">
        <w:t xml:space="preserve">Note to tenderers:  </w:t>
      </w:r>
      <w:r w:rsidR="0015530C">
        <w:t>R</w:t>
      </w:r>
      <w:r w:rsidRPr="00F93963">
        <w:t xml:space="preserve">efer to </w:t>
      </w:r>
      <w:r w:rsidR="00206819" w:rsidRPr="00F93963">
        <w:t xml:space="preserve">the Details </w:t>
      </w:r>
      <w:r w:rsidR="0062332A" w:rsidRPr="00F93963">
        <w:t>Schedule</w:t>
      </w:r>
      <w:r w:rsidR="00206819" w:rsidRPr="00F93963">
        <w:t xml:space="preserve"> in </w:t>
      </w:r>
      <w:r w:rsidRPr="00F93963">
        <w:t>the draft</w:t>
      </w:r>
      <w:r w:rsidR="00206819" w:rsidRPr="00F93963">
        <w:t xml:space="preserve"> COC </w:t>
      </w:r>
      <w:r w:rsidR="00295C01">
        <w:t>for</w:t>
      </w:r>
      <w:r w:rsidR="00295C01" w:rsidRPr="00F93963">
        <w:t xml:space="preserve"> </w:t>
      </w:r>
      <w:r w:rsidRPr="00F93963">
        <w:t xml:space="preserve">the </w:t>
      </w:r>
      <w:r w:rsidR="00BB49E1">
        <w:t>DISP membership level</w:t>
      </w:r>
      <w:r w:rsidR="00E35994">
        <w:t>,</w:t>
      </w:r>
      <w:r w:rsidR="00BB49E1">
        <w:t xml:space="preserve"> Physical Security</w:t>
      </w:r>
      <w:r w:rsidR="00E35994">
        <w:t>,</w:t>
      </w:r>
      <w:r w:rsidR="00BB49E1">
        <w:t xml:space="preserve"> Information</w:t>
      </w:r>
      <w:r w:rsidR="00781EE7">
        <w:t xml:space="preserve"> </w:t>
      </w:r>
      <w:r w:rsidR="00BB49E1">
        <w:t>/</w:t>
      </w:r>
      <w:r w:rsidR="00781EE7">
        <w:t xml:space="preserve"> </w:t>
      </w:r>
      <w:r w:rsidR="00BB49E1">
        <w:t xml:space="preserve">Cyber Security, and COMSEC requirements </w:t>
      </w:r>
      <w:r w:rsidRPr="00F93963">
        <w:t xml:space="preserve">for any resultant </w:t>
      </w:r>
      <w:r w:rsidR="00C16A3B" w:rsidRPr="00F93963">
        <w:t>C</w:t>
      </w:r>
      <w:r w:rsidRPr="00F93963">
        <w:t>ontract</w:t>
      </w:r>
      <w:r w:rsidR="00DD4F01">
        <w:t>.</w:t>
      </w:r>
      <w:r w:rsidR="00E35994">
        <w:t xml:space="preserve">  </w:t>
      </w:r>
      <w:r w:rsidR="00DE46DB">
        <w:t>Also</w:t>
      </w:r>
      <w:r w:rsidR="00F70AD5">
        <w:t>,</w:t>
      </w:r>
      <w:r w:rsidR="00DE46DB" w:rsidRPr="00F93963">
        <w:t xml:space="preserve"> </w:t>
      </w:r>
      <w:r w:rsidR="005A75D4">
        <w:t xml:space="preserve">refer to the Security Classification and Categorisation Guide attached to the draft Contract or </w:t>
      </w:r>
      <w:r w:rsidR="00EC69DE" w:rsidRPr="00F93963">
        <w:t>contact the Contact Officer</w:t>
      </w:r>
      <w:r w:rsidR="00C10340" w:rsidRPr="00F93963">
        <w:t xml:space="preserve"> </w:t>
      </w:r>
      <w:r w:rsidR="00DE46DB">
        <w:t>listed</w:t>
      </w:r>
      <w:r w:rsidR="00DE46DB" w:rsidRPr="00F93963">
        <w:t xml:space="preserve"> </w:t>
      </w:r>
      <w:r w:rsidR="00C10340" w:rsidRPr="00F93963">
        <w:t>in the Tender Details Schedule</w:t>
      </w:r>
      <w:r w:rsidR="00641087">
        <w:t>.</w:t>
      </w:r>
    </w:p>
    <w:p w14:paraId="7929A281" w14:textId="2C489387" w:rsidR="00731E9A" w:rsidRPr="00F93963" w:rsidRDefault="00731E9A" w:rsidP="00D24678">
      <w:pPr>
        <w:pStyle w:val="ATTANNLV2-ASDEFCON"/>
      </w:pPr>
      <w:r w:rsidRPr="00F93963">
        <w:t xml:space="preserve">Tenderers </w:t>
      </w:r>
      <w:r w:rsidR="00916838" w:rsidRPr="00F93963">
        <w:t>are to</w:t>
      </w:r>
      <w:r w:rsidRPr="00F93963">
        <w:t xml:space="preserve"> provide the following details for all premises proposed </w:t>
      </w:r>
      <w:r w:rsidR="00F16F35">
        <w:t xml:space="preserve">to </w:t>
      </w:r>
      <w:r w:rsidR="00496A1D" w:rsidRPr="00F93963">
        <w:t xml:space="preserve">be used </w:t>
      </w:r>
      <w:r w:rsidRPr="00F93963">
        <w:t xml:space="preserve">for the storage of </w:t>
      </w:r>
      <w:r w:rsidR="0015530C">
        <w:t xml:space="preserve">classified </w:t>
      </w:r>
      <w:r w:rsidRPr="00F93963">
        <w:t>documents</w:t>
      </w:r>
      <w:r w:rsidR="0015530C">
        <w:t>,</w:t>
      </w:r>
      <w:r w:rsidR="00383D90" w:rsidRPr="00F93963">
        <w:t xml:space="preserve"> </w:t>
      </w:r>
      <w:r w:rsidR="0015530C">
        <w:t xml:space="preserve">classified </w:t>
      </w:r>
      <w:r w:rsidR="004A4771" w:rsidRPr="00F93963">
        <w:t>assets</w:t>
      </w:r>
      <w:r w:rsidR="00383D90" w:rsidRPr="00F93963">
        <w:t>, or the housing of ICT systems for the processing of data</w:t>
      </w:r>
      <w:r w:rsidR="00BB49E1">
        <w:t>, up to and including the Physical Security and Information</w:t>
      </w:r>
      <w:r w:rsidR="00B615D2">
        <w:t> </w:t>
      </w:r>
      <w:r w:rsidR="00BB49E1">
        <w:t>/ Cyber Security DISP membership levels</w:t>
      </w:r>
      <w:r w:rsidR="00496A1D" w:rsidRPr="00F93963">
        <w:t xml:space="preserve"> </w:t>
      </w:r>
      <w:r w:rsidR="00383D90" w:rsidRPr="00F93963">
        <w:t xml:space="preserve">identified </w:t>
      </w:r>
      <w:bookmarkStart w:id="18" w:name="Text1"/>
      <w:r w:rsidR="008008BF">
        <w:t xml:space="preserve">in </w:t>
      </w:r>
      <w:r w:rsidR="0062332A" w:rsidRPr="00F93963">
        <w:t>the Details Schedule in the draft COC</w:t>
      </w:r>
      <w:bookmarkEnd w:id="18"/>
      <w:r w:rsidRPr="00F93963">
        <w:t>:</w:t>
      </w:r>
    </w:p>
    <w:p w14:paraId="4D4C1956" w14:textId="77777777" w:rsidR="00731E9A" w:rsidRPr="00F93963" w:rsidRDefault="00731E9A" w:rsidP="00D24678">
      <w:pPr>
        <w:pStyle w:val="ATTANNLV3-ASDEFCON"/>
      </w:pPr>
      <w:r w:rsidRPr="00F93963">
        <w:t>physical address of facility;</w:t>
      </w:r>
    </w:p>
    <w:p w14:paraId="7B74D66C" w14:textId="77777777" w:rsidR="0004071E" w:rsidRPr="00F93963" w:rsidRDefault="00731E9A" w:rsidP="00D24678">
      <w:pPr>
        <w:pStyle w:val="ATTANNLV3-ASDEFCON"/>
      </w:pPr>
      <w:r w:rsidRPr="00F93963">
        <w:t xml:space="preserve">facility </w:t>
      </w:r>
      <w:r w:rsidR="0004071E" w:rsidRPr="00F93963">
        <w:t>accreditation</w:t>
      </w:r>
      <w:r w:rsidRPr="00F93963">
        <w:t>(s) held (type and level), when granted and by whom</w:t>
      </w:r>
      <w:r w:rsidR="0004071E" w:rsidRPr="00F93963">
        <w:t>; and</w:t>
      </w:r>
    </w:p>
    <w:p w14:paraId="4C52F9CD" w14:textId="77777777" w:rsidR="00731E9A" w:rsidRPr="00F93963" w:rsidRDefault="0004071E" w:rsidP="00D24678">
      <w:pPr>
        <w:pStyle w:val="ATTANNLV3-ASDEFCON"/>
      </w:pPr>
      <w:r w:rsidRPr="00F93963">
        <w:t>ICT system accreditation(s) held (type and level), when granted and by whom.</w:t>
      </w:r>
    </w:p>
    <w:p w14:paraId="0EE90F33" w14:textId="29D79FB9" w:rsidR="0077586D" w:rsidRDefault="00731E9A" w:rsidP="0077586D">
      <w:pPr>
        <w:pStyle w:val="ATTANNLV2-ASDEFCON"/>
      </w:pPr>
      <w:r w:rsidRPr="00F93963">
        <w:t xml:space="preserve">If appropriate </w:t>
      </w:r>
      <w:r w:rsidR="00BB49E1">
        <w:t>DISP membership levels</w:t>
      </w:r>
      <w:r w:rsidR="00BB49E1" w:rsidRPr="00F93963">
        <w:t xml:space="preserve"> </w:t>
      </w:r>
      <w:r w:rsidRPr="00F93963">
        <w:t xml:space="preserve">are not held, tenderers </w:t>
      </w:r>
      <w:r w:rsidR="00916838" w:rsidRPr="00F93963">
        <w:t>are to</w:t>
      </w:r>
      <w:r w:rsidRPr="00F93963">
        <w:t xml:space="preserve"> indicate their willingness to undergo the </w:t>
      </w:r>
      <w:r w:rsidR="0077586D">
        <w:t>process to</w:t>
      </w:r>
      <w:r w:rsidRPr="00F93963">
        <w:t xml:space="preserve"> obtain the requisite </w:t>
      </w:r>
      <w:r w:rsidR="00BB49E1">
        <w:t>DISP membership</w:t>
      </w:r>
      <w:r w:rsidR="00154FDE">
        <w:t>,</w:t>
      </w:r>
      <w:r w:rsidR="0077586D" w:rsidRPr="0077586D">
        <w:t xml:space="preserve"> </w:t>
      </w:r>
      <w:r w:rsidR="0077586D">
        <w:t>or if unable to obtain DISP membership because it is not an Australian company, the tenderer is to advise:</w:t>
      </w:r>
    </w:p>
    <w:p w14:paraId="1DF8D233" w14:textId="77777777" w:rsidR="0077586D" w:rsidRDefault="0077586D" w:rsidP="0077586D">
      <w:pPr>
        <w:pStyle w:val="ATTANNLV3-ASDEFCON"/>
      </w:pPr>
      <w:r>
        <w:t xml:space="preserve">of the applicable </w:t>
      </w:r>
      <w:r w:rsidRPr="00270337">
        <w:t>Security of Information Agreement or Arrangement (SIA)</w:t>
      </w:r>
      <w:r>
        <w:t>; and</w:t>
      </w:r>
    </w:p>
    <w:p w14:paraId="2645FE06" w14:textId="0BB57113" w:rsidR="00731E9A" w:rsidRPr="00F93963" w:rsidRDefault="0077586D" w:rsidP="000E41E4">
      <w:pPr>
        <w:pStyle w:val="ATTANNLV3-ASDEFCON"/>
      </w:pPr>
      <w:r>
        <w:t>how the</w:t>
      </w:r>
      <w:r w:rsidR="00154FDE">
        <w:t>y</w:t>
      </w:r>
      <w:r>
        <w:t xml:space="preserve"> would meet requirements equivalent to the DISP membership requirements of the draft Contract</w:t>
      </w:r>
      <w:r w:rsidR="00636009">
        <w:t>,</w:t>
      </w:r>
      <w:r>
        <w:t xml:space="preserve"> and any risks associated with contract execution or management</w:t>
      </w:r>
      <w:r w:rsidR="00731E9A" w:rsidRPr="00F93963">
        <w:t>.</w:t>
      </w:r>
    </w:p>
    <w:p w14:paraId="662EE9C5" w14:textId="6424B570" w:rsidR="00731E9A" w:rsidRDefault="00731E9A" w:rsidP="00D24678">
      <w:pPr>
        <w:pStyle w:val="ATTANNLV2-ASDEFCON"/>
      </w:pPr>
      <w:r w:rsidRPr="00F93963">
        <w:t xml:space="preserve">Tenderers </w:t>
      </w:r>
      <w:r w:rsidR="00916838" w:rsidRPr="00F93963">
        <w:t>are to</w:t>
      </w:r>
      <w:r w:rsidRPr="00F93963">
        <w:t xml:space="preserve"> provide the above information in relation to all Subcontractors who will require access to security classified information.</w:t>
      </w:r>
    </w:p>
    <w:p w14:paraId="6F517D99" w14:textId="7A831164" w:rsidR="00D70CA8" w:rsidRDefault="00D70CA8" w:rsidP="002D3D06">
      <w:pPr>
        <w:pStyle w:val="ATTANNLV1-ASDEFCON"/>
      </w:pPr>
      <w:r>
        <w:lastRenderedPageBreak/>
        <w:t>Technical Data</w:t>
      </w:r>
      <w:r w:rsidR="00612D1E">
        <w:t xml:space="preserve"> (Optional)</w:t>
      </w:r>
    </w:p>
    <w:p w14:paraId="1D11DFF1" w14:textId="21298CE7" w:rsidR="002D3D06" w:rsidRPr="00AA657E" w:rsidRDefault="002D3D06" w:rsidP="002D3D06">
      <w:pPr>
        <w:pStyle w:val="ATTANNLV2-ASDEFCON"/>
      </w:pPr>
      <w:r w:rsidRPr="00FE3A9B">
        <w:t xml:space="preserve">Tenderers </w:t>
      </w:r>
      <w:r>
        <w:t>are to</w:t>
      </w:r>
      <w:r w:rsidRPr="00FE3A9B">
        <w:t xml:space="preserve"> provide a draft T</w:t>
      </w:r>
      <w:r>
        <w:t xml:space="preserve">echnical </w:t>
      </w:r>
      <w:r w:rsidRPr="00FE3A9B">
        <w:t>D</w:t>
      </w:r>
      <w:r>
        <w:t xml:space="preserve">ata </w:t>
      </w:r>
      <w:r w:rsidRPr="00FE3A9B">
        <w:t>L</w:t>
      </w:r>
      <w:r>
        <w:t>ist</w:t>
      </w:r>
      <w:r w:rsidRPr="00FE3A9B">
        <w:t xml:space="preserve"> </w:t>
      </w:r>
      <w:r>
        <w:t>(TDL), for any Technical Data that the tenderer would bring to any resultant Contract, identifying for each item of Technical Data:</w:t>
      </w:r>
    </w:p>
    <w:p w14:paraId="4163F9C2" w14:textId="0996CE37" w:rsidR="002D3D06" w:rsidRPr="00FE3A9B" w:rsidRDefault="002D3D06" w:rsidP="002D3D06">
      <w:pPr>
        <w:pStyle w:val="ATTANNLV3-ASDEFCON"/>
      </w:pPr>
      <w:r>
        <w:t>the item reference number, document number or drawing number, as applicable;</w:t>
      </w:r>
    </w:p>
    <w:p w14:paraId="337163DD" w14:textId="229C84D2" w:rsidR="002D3D06" w:rsidRPr="00FE3A9B" w:rsidRDefault="002D3D06" w:rsidP="002D3D06">
      <w:pPr>
        <w:pStyle w:val="ATTANNLV3-ASDEFCON"/>
      </w:pPr>
      <w:r>
        <w:t>t</w:t>
      </w:r>
      <w:r w:rsidRPr="00FE3A9B">
        <w:t xml:space="preserve">he name or title of the </w:t>
      </w:r>
      <w:r>
        <w:t>item of Technical Data;</w:t>
      </w:r>
    </w:p>
    <w:p w14:paraId="2010EDB4" w14:textId="6B33DF63" w:rsidR="002D3D06" w:rsidRPr="00FE3A9B" w:rsidRDefault="002D3D06" w:rsidP="002D3D06">
      <w:pPr>
        <w:pStyle w:val="ATTANNLV3-ASDEFCON"/>
      </w:pPr>
      <w:r>
        <w:t>a</w:t>
      </w:r>
      <w:r w:rsidRPr="00FE3A9B">
        <w:t xml:space="preserve"> brief description of the </w:t>
      </w:r>
      <w:r>
        <w:t>item of Technical Data</w:t>
      </w:r>
      <w:r w:rsidRPr="00FE3A9B">
        <w:t xml:space="preserve">, including </w:t>
      </w:r>
      <w:r>
        <w:t>its</w:t>
      </w:r>
      <w:r w:rsidRPr="00FE3A9B">
        <w:t xml:space="preserve"> purpose </w:t>
      </w:r>
      <w:r>
        <w:t>or use;</w:t>
      </w:r>
    </w:p>
    <w:p w14:paraId="447BD2C1" w14:textId="4E661EDF" w:rsidR="002D3D06" w:rsidRPr="00FE3A9B" w:rsidRDefault="002D3D06" w:rsidP="002D3D06">
      <w:pPr>
        <w:pStyle w:val="ATTANNLV3-ASDEFCON"/>
      </w:pPr>
      <w:r>
        <w:t xml:space="preserve">the product identifier and the name for the system / sub-system / </w:t>
      </w:r>
      <w:r w:rsidRPr="00014E0D">
        <w:t xml:space="preserve">Configuration Item (CI) </w:t>
      </w:r>
      <w:r>
        <w:t>/ end-product (including hardware and Software) to which the Technical Data relates;</w:t>
      </w:r>
    </w:p>
    <w:p w14:paraId="0A08F360" w14:textId="0D982A27" w:rsidR="002D3D06" w:rsidRPr="00FE3A9B" w:rsidRDefault="002D3D06" w:rsidP="002D3D06">
      <w:pPr>
        <w:pStyle w:val="ATTANNLV3-ASDEFCON"/>
      </w:pPr>
      <w:r>
        <w:t>the source (eg, internal, or the name of Subcontractor/supplier that would provide it);</w:t>
      </w:r>
    </w:p>
    <w:p w14:paraId="146D6BD1" w14:textId="2195C27B" w:rsidR="002D3D06" w:rsidRDefault="002D3D06" w:rsidP="002D3D06">
      <w:pPr>
        <w:pStyle w:val="ATTANNLV3-ASDEFCON"/>
      </w:pPr>
      <w:r>
        <w:t xml:space="preserve">if applicable, </w:t>
      </w:r>
      <w:r w:rsidR="008E29B8">
        <w:t>cross-</w:t>
      </w:r>
      <w:r>
        <w:t>reference to the ‘</w:t>
      </w:r>
      <w:r w:rsidRPr="008B18C5">
        <w:t>Unique Line Item Description</w:t>
      </w:r>
      <w:r>
        <w:t xml:space="preserve">’ </w:t>
      </w:r>
      <w:r w:rsidR="008E29B8">
        <w:t>entry i</w:t>
      </w:r>
      <w:r>
        <w:t xml:space="preserve">n the </w:t>
      </w:r>
      <w:r w:rsidR="008E29B8">
        <w:t xml:space="preserve">tendered </w:t>
      </w:r>
      <w:r>
        <w:t>Technical Data and Software Rights (TDSR) Schedule</w:t>
      </w:r>
      <w:r w:rsidR="008E29B8">
        <w:t xml:space="preserve"> (refer TDR C-</w:t>
      </w:r>
      <w:r w:rsidR="00612D1E">
        <w:t>4</w:t>
      </w:r>
      <w:r w:rsidR="008E29B8">
        <w:t>);</w:t>
      </w:r>
    </w:p>
    <w:p w14:paraId="28DA1F70" w14:textId="2487D7B6" w:rsidR="002D3D06" w:rsidDel="003F1745" w:rsidRDefault="008E29B8" w:rsidP="002D3D06">
      <w:pPr>
        <w:pStyle w:val="ATTANNLV3-ASDEFCON"/>
      </w:pPr>
      <w:r>
        <w:t>any</w:t>
      </w:r>
      <w:r w:rsidR="002D3D06">
        <w:t xml:space="preserve"> other restriction (eg, Export Approvals), </w:t>
      </w:r>
      <w:r>
        <w:t>identifying</w:t>
      </w:r>
      <w:r w:rsidR="002D3D06">
        <w:t xml:space="preserve"> the </w:t>
      </w:r>
      <w:r w:rsidR="007551A1">
        <w:t>related</w:t>
      </w:r>
      <w:r w:rsidR="002D3D06">
        <w:t xml:space="preserve"> licence or agreement</w:t>
      </w:r>
      <w:r>
        <w:t>;</w:t>
      </w:r>
    </w:p>
    <w:p w14:paraId="52F4D57E" w14:textId="7169BD41" w:rsidR="002D3D06" w:rsidRPr="00FE3A9B" w:rsidRDefault="008E29B8" w:rsidP="002D3D06">
      <w:pPr>
        <w:pStyle w:val="ATTANNLV3-ASDEFCON"/>
      </w:pPr>
      <w:r>
        <w:t>if</w:t>
      </w:r>
      <w:r w:rsidR="002D3D06">
        <w:t xml:space="preserve"> applicable</w:t>
      </w:r>
      <w:r>
        <w:t>, the</w:t>
      </w:r>
      <w:r w:rsidR="002D3D06">
        <w:t xml:space="preserve"> Australian or foreign s</w:t>
      </w:r>
      <w:r w:rsidR="002D3D06" w:rsidRPr="00FE3A9B">
        <w:t>ecurity classification</w:t>
      </w:r>
      <w:r>
        <w:t>; and</w:t>
      </w:r>
    </w:p>
    <w:p w14:paraId="15AF1965" w14:textId="6FDFC4BA" w:rsidR="002D3D06" w:rsidRPr="00FE3A9B" w:rsidRDefault="002D3D06" w:rsidP="002D3D06">
      <w:pPr>
        <w:pStyle w:val="ATTANNLV3-ASDEFCON"/>
      </w:pPr>
      <w:r>
        <w:t>t</w:t>
      </w:r>
      <w:r w:rsidRPr="00FE3A9B">
        <w:t xml:space="preserve">he </w:t>
      </w:r>
      <w:r>
        <w:t xml:space="preserve">current or intended </w:t>
      </w:r>
      <w:r w:rsidRPr="00FE3A9B">
        <w:t xml:space="preserve">end-user of the </w:t>
      </w:r>
      <w:r>
        <w:t>Technical Data</w:t>
      </w:r>
      <w:r w:rsidRPr="00FE3A9B" w:rsidDel="00FD38A0">
        <w:t xml:space="preserve"> </w:t>
      </w:r>
      <w:r w:rsidRPr="00FE3A9B">
        <w:t>(</w:t>
      </w:r>
      <w:r>
        <w:t>eg, system operator,</w:t>
      </w:r>
      <w:r w:rsidRPr="00FE3A9B">
        <w:t xml:space="preserve"> Contractor</w:t>
      </w:r>
      <w:r>
        <w:t xml:space="preserve">, applicable </w:t>
      </w:r>
      <w:r w:rsidRPr="00FE3A9B">
        <w:t>Subcontractor</w:t>
      </w:r>
      <w:r>
        <w:t xml:space="preserve"> or Associated Party</w:t>
      </w:r>
      <w:r w:rsidRPr="00FE3A9B">
        <w:t>)</w:t>
      </w:r>
      <w:r w:rsidR="008E29B8">
        <w:t>.</w:t>
      </w:r>
    </w:p>
    <w:p w14:paraId="45000B21" w14:textId="77777777" w:rsidR="00F47139" w:rsidRDefault="00F47139" w:rsidP="00F47139">
      <w:pPr>
        <w:pStyle w:val="ASDEFCONNormal"/>
      </w:pPr>
    </w:p>
    <w:p w14:paraId="471E335F" w14:textId="77777777" w:rsidR="00F47139" w:rsidRDefault="00F47139" w:rsidP="00F47139">
      <w:pPr>
        <w:pStyle w:val="ASDEFCONNormal"/>
        <w:sectPr w:rsidR="00F47139" w:rsidSect="00BF7C46">
          <w:headerReference w:type="default" r:id="rId8"/>
          <w:footerReference w:type="default" r:id="rId9"/>
          <w:pgSz w:w="11907" w:h="16840"/>
          <w:pgMar w:top="1304" w:right="1417" w:bottom="907" w:left="1417" w:header="567" w:footer="567" w:gutter="0"/>
          <w:cols w:space="720"/>
          <w:docGrid w:linePitch="272"/>
        </w:sectPr>
      </w:pPr>
    </w:p>
    <w:p w14:paraId="30CB103F" w14:textId="77777777" w:rsidR="00731E9A" w:rsidRPr="00F93963" w:rsidRDefault="00731E9A" w:rsidP="007A7716">
      <w:pPr>
        <w:pStyle w:val="ATTANNLV1-ASDEFCON"/>
      </w:pPr>
      <w:bookmarkStart w:id="21" w:name="_Toc520127976"/>
      <w:bookmarkStart w:id="22" w:name="_Ref523723124"/>
      <w:bookmarkStart w:id="23" w:name="_Toc531860807"/>
      <w:r w:rsidRPr="00F93963">
        <w:lastRenderedPageBreak/>
        <w:t>GOVERNMENT FURNISHED MATERIAL (Optional)</w:t>
      </w:r>
      <w:bookmarkEnd w:id="21"/>
      <w:bookmarkEnd w:id="22"/>
      <w:bookmarkEnd w:id="23"/>
    </w:p>
    <w:p w14:paraId="39F9BD11" w14:textId="5657799C" w:rsidR="00B615D2" w:rsidRDefault="00894059" w:rsidP="00D24678">
      <w:pPr>
        <w:pStyle w:val="ATTANNReferencetoCOC"/>
      </w:pPr>
      <w:r w:rsidRPr="00F93963">
        <w:t xml:space="preserve">Draft </w:t>
      </w:r>
      <w:r w:rsidR="0060603C" w:rsidRPr="00F93963">
        <w:t>COC</w:t>
      </w:r>
      <w:r w:rsidR="004F682F">
        <w:t xml:space="preserve"> reference: clause</w:t>
      </w:r>
      <w:r w:rsidR="003B12C1">
        <w:t>s</w:t>
      </w:r>
      <w:r w:rsidR="004F682F">
        <w:t xml:space="preserve"> 3.</w:t>
      </w:r>
      <w:r w:rsidR="00215BD9">
        <w:t>6</w:t>
      </w:r>
      <w:r w:rsidR="00FB5190">
        <w:t>, 5.1 and 5.5</w:t>
      </w:r>
      <w:r w:rsidR="003B12C1">
        <w:t xml:space="preserve">, and </w:t>
      </w:r>
      <w:r w:rsidR="00B615D2">
        <w:t>Attachment E</w:t>
      </w:r>
    </w:p>
    <w:p w14:paraId="68892541" w14:textId="77777777" w:rsidR="008008BF" w:rsidRPr="00F93963" w:rsidRDefault="008008BF" w:rsidP="00D24678">
      <w:pPr>
        <w:pStyle w:val="ATTANNReferencetoCOC"/>
      </w:pPr>
      <w:r>
        <w:t>Draft SOW reference: clause 3.11</w:t>
      </w:r>
    </w:p>
    <w:p w14:paraId="706711BE" w14:textId="318DC47C" w:rsidR="00897054" w:rsidRDefault="00897054" w:rsidP="00BC0CF9">
      <w:pPr>
        <w:pStyle w:val="NoteToDrafters-ASDEFCON"/>
      </w:pPr>
      <w:r w:rsidRPr="00F93963">
        <w:t xml:space="preserve">Note to drafters:  </w:t>
      </w:r>
      <w:r w:rsidR="00245DF4">
        <w:t>Develop</w:t>
      </w:r>
      <w:r w:rsidR="003B12C1">
        <w:t xml:space="preserve"> Attachment E to the draft COC to enable tenderers to transfer</w:t>
      </w:r>
      <w:r w:rsidR="00FB752A">
        <w:t xml:space="preserve"> GFM</w:t>
      </w:r>
      <w:r w:rsidR="003B12C1">
        <w:t xml:space="preserve"> </w:t>
      </w:r>
      <w:r w:rsidR="00FB752A">
        <w:t>details</w:t>
      </w:r>
      <w:r w:rsidR="003B12C1">
        <w:t xml:space="preserve"> to the tender response format. </w:t>
      </w:r>
      <w:r w:rsidR="003B12C1">
        <w:rPr>
          <w:rFonts w:cs="Arial"/>
        </w:rPr>
        <w:t>Also</w:t>
      </w:r>
      <w:r w:rsidR="00D6348F" w:rsidRPr="00F93963">
        <w:rPr>
          <w:rFonts w:cs="Arial"/>
        </w:rPr>
        <w:t xml:space="preserve"> </w:t>
      </w:r>
      <w:r w:rsidR="00D6348F">
        <w:rPr>
          <w:rFonts w:cs="Arial"/>
        </w:rPr>
        <w:t>r</w:t>
      </w:r>
      <w:r w:rsidRPr="00F93963">
        <w:rPr>
          <w:rFonts w:cs="Arial"/>
        </w:rPr>
        <w:t xml:space="preserve">efer to </w:t>
      </w:r>
      <w:r w:rsidR="00215BD9">
        <w:rPr>
          <w:rFonts w:cs="Arial"/>
        </w:rPr>
        <w:t>CASG Safety</w:t>
      </w:r>
      <w:r w:rsidR="00455E8A" w:rsidRPr="00F93963">
        <w:rPr>
          <w:rFonts w:cs="Arial"/>
        </w:rPr>
        <w:t xml:space="preserve"> Management System (</w:t>
      </w:r>
      <w:r w:rsidR="00215BD9">
        <w:rPr>
          <w:rFonts w:cs="Arial"/>
        </w:rPr>
        <w:t>CAS</w:t>
      </w:r>
      <w:r w:rsidR="00FA34A9">
        <w:rPr>
          <w:rFonts w:cs="Arial"/>
        </w:rPr>
        <w:t>S</w:t>
      </w:r>
      <w:r w:rsidR="00215BD9">
        <w:rPr>
          <w:rFonts w:cs="Arial"/>
        </w:rPr>
        <w:t>afe</w:t>
      </w:r>
      <w:r w:rsidR="00455E8A" w:rsidRPr="00F93963">
        <w:rPr>
          <w:rFonts w:cs="Arial"/>
        </w:rPr>
        <w:t xml:space="preserve">) </w:t>
      </w:r>
      <w:r w:rsidR="00FB752A">
        <w:rPr>
          <w:rFonts w:cs="Arial"/>
        </w:rPr>
        <w:t xml:space="preserve">regarding the </w:t>
      </w:r>
      <w:r w:rsidR="00455E8A" w:rsidRPr="00F93963">
        <w:rPr>
          <w:rFonts w:cs="Arial"/>
        </w:rPr>
        <w:t>R</w:t>
      </w:r>
      <w:r w:rsidRPr="00F93963">
        <w:rPr>
          <w:rFonts w:cs="Arial"/>
        </w:rPr>
        <w:t>equirement</w:t>
      </w:r>
      <w:r w:rsidR="00FB752A">
        <w:rPr>
          <w:rFonts w:cs="Arial"/>
        </w:rPr>
        <w:t>:</w:t>
      </w:r>
      <w:r w:rsidR="00455E8A" w:rsidRPr="00F93963">
        <w:rPr>
          <w:rFonts w:cs="Arial"/>
        </w:rPr>
        <w:t xml:space="preserve"> </w:t>
      </w:r>
      <w:r w:rsidR="00365AFD">
        <w:rPr>
          <w:rFonts w:cs="Arial"/>
        </w:rPr>
        <w:t>‘</w:t>
      </w:r>
      <w:r w:rsidR="00215BD9">
        <w:rPr>
          <w:rFonts w:cs="Arial"/>
        </w:rPr>
        <w:t>Supply</w:t>
      </w:r>
      <w:r w:rsidR="00215BD9" w:rsidRPr="00F93963">
        <w:rPr>
          <w:rFonts w:cs="Arial"/>
        </w:rPr>
        <w:t xml:space="preserve"> </w:t>
      </w:r>
      <w:r w:rsidR="00215BD9">
        <w:rPr>
          <w:rFonts w:cs="Arial"/>
        </w:rPr>
        <w:t>safe plant, substances, structures and radiation sources</w:t>
      </w:r>
      <w:r w:rsidR="00365AFD">
        <w:rPr>
          <w:rFonts w:cs="Arial"/>
        </w:rPr>
        <w:t>’</w:t>
      </w:r>
      <w:r w:rsidRPr="00F93963">
        <w:rPr>
          <w:rFonts w:cs="Arial"/>
        </w:rPr>
        <w:t>.</w:t>
      </w:r>
    </w:p>
    <w:p w14:paraId="3D208BC7" w14:textId="2E0DAAB7" w:rsidR="00CA6AF4" w:rsidRDefault="00CA6AF4" w:rsidP="00CA6AF4">
      <w:pPr>
        <w:pStyle w:val="NoteToTenderers-ASDEFCON"/>
      </w:pPr>
      <w:r w:rsidRPr="00CA6AF4">
        <w:t xml:space="preserve">Note to tenderers:  Government Furnished Material (GFM) </w:t>
      </w:r>
      <w:r w:rsidR="00653CEE">
        <w:t xml:space="preserve">that is </w:t>
      </w:r>
      <w:r w:rsidRPr="00CA6AF4">
        <w:t xml:space="preserve">mandated or </w:t>
      </w:r>
      <w:r w:rsidR="00653CEE">
        <w:t>offered</w:t>
      </w:r>
      <w:r w:rsidR="00FC5C9B">
        <w:t xml:space="preserve"> </w:t>
      </w:r>
      <w:r w:rsidRPr="00CA6AF4">
        <w:t xml:space="preserve">(if any) is </w:t>
      </w:r>
      <w:r w:rsidR="00653CEE">
        <w:t>list</w:t>
      </w:r>
      <w:r w:rsidR="00653CEE" w:rsidRPr="00CA6AF4">
        <w:t xml:space="preserve">ed </w:t>
      </w:r>
      <w:r w:rsidRPr="00CA6AF4">
        <w:t>in Attachment E to the draft COC.</w:t>
      </w:r>
      <w:r>
        <w:t xml:space="preserve">  </w:t>
      </w:r>
      <w:r w:rsidRPr="00CA6AF4">
        <w:t xml:space="preserve">Additional GFM may be proposed by tenderers for any resultant Contract.  </w:t>
      </w:r>
      <w:r w:rsidR="00FB752A">
        <w:t xml:space="preserve">Refer to </w:t>
      </w:r>
      <w:r w:rsidR="00BB5450">
        <w:t>the ‘Specific Prices’ worksheet of the SPTPW for</w:t>
      </w:r>
      <w:r w:rsidR="00653CEE">
        <w:t xml:space="preserve"> Specific Prices</w:t>
      </w:r>
      <w:r w:rsidR="00FB752A">
        <w:t xml:space="preserve"> </w:t>
      </w:r>
      <w:r w:rsidR="00FB752A" w:rsidRPr="00FB0062">
        <w:t xml:space="preserve">to be tendered </w:t>
      </w:r>
      <w:r w:rsidR="00BB5450">
        <w:t>if</w:t>
      </w:r>
      <w:r w:rsidR="00FB752A" w:rsidRPr="00FB0062">
        <w:t xml:space="preserve"> GF</w:t>
      </w:r>
      <w:r w:rsidR="00FB752A">
        <w:t>M</w:t>
      </w:r>
      <w:r w:rsidR="00FB752A" w:rsidRPr="00FB0062">
        <w:t xml:space="preserve"> </w:t>
      </w:r>
      <w:r w:rsidR="00BB5450">
        <w:t xml:space="preserve">is </w:t>
      </w:r>
      <w:r w:rsidR="00FB752A" w:rsidRPr="00FB0062">
        <w:t>not made available.</w:t>
      </w:r>
    </w:p>
    <w:p w14:paraId="249F1E8C" w14:textId="77777777" w:rsidR="00D24678" w:rsidRDefault="00D24678" w:rsidP="007A7716">
      <w:pPr>
        <w:pStyle w:val="ASDEFCONOptionSpace"/>
        <w:rPr>
          <w:rFonts w:eastAsia="Calibri"/>
        </w:rPr>
      </w:pPr>
    </w:p>
    <w:p w14:paraId="07639EC1" w14:textId="0C72A101" w:rsidR="00731E9A" w:rsidRPr="00F93963" w:rsidRDefault="00731E9A" w:rsidP="000F694C">
      <w:pPr>
        <w:pStyle w:val="ATTANNLV2-ASDEFCON"/>
      </w:pPr>
      <w:r w:rsidRPr="00F93963">
        <w:t xml:space="preserve">Tenderers </w:t>
      </w:r>
      <w:r w:rsidR="00916838" w:rsidRPr="00F93963">
        <w:t>are to</w:t>
      </w:r>
      <w:r w:rsidRPr="00F93963">
        <w:t xml:space="preserve"> provide the requested detail in accordance with th</w:t>
      </w:r>
      <w:r w:rsidR="004202ED">
        <w:t>e GFM Tender Response Format at Table E-1 below</w:t>
      </w:r>
      <w:r w:rsidR="004202ED" w:rsidRPr="00F93963">
        <w:t>.</w:t>
      </w:r>
      <w:r w:rsidR="000431DC">
        <w:t xml:space="preserve">  Details for the required GFM may be transferred from Attachment E to the draft Contract</w:t>
      </w:r>
      <w:r w:rsidR="00E1207F">
        <w:t>,</w:t>
      </w:r>
      <w:r w:rsidR="000431DC" w:rsidRPr="00A30663">
        <w:t xml:space="preserve"> </w:t>
      </w:r>
      <w:r w:rsidR="000431DC">
        <w:t>into the tenderer’s response.</w:t>
      </w:r>
    </w:p>
    <w:p w14:paraId="61ED0133" w14:textId="7D1017EB" w:rsidR="00CA6AF4" w:rsidRDefault="00CA6AF4" w:rsidP="00B7675E">
      <w:pPr>
        <w:pStyle w:val="ATTANNLV2-ASDEFCON"/>
      </w:pPr>
      <w:r>
        <w:t xml:space="preserve">If tenderers propose changes to the quantities, dates, locations or time periods proposed </w:t>
      </w:r>
      <w:r w:rsidR="00F16F35">
        <w:t>in</w:t>
      </w:r>
      <w:r>
        <w:t xml:space="preserve"> Attachment E to the draft Contract, these </w:t>
      </w:r>
      <w:r w:rsidR="000431DC">
        <w:t xml:space="preserve">changes </w:t>
      </w:r>
      <w:r>
        <w:t>should be clearly identified in the tender response (ie, columns c to f of Table E-1, GFM Tender Response Format).</w:t>
      </w:r>
    </w:p>
    <w:p w14:paraId="5C53DD77" w14:textId="77777777" w:rsidR="00CA6AF4" w:rsidRDefault="00CA6AF4" w:rsidP="00B7675E">
      <w:pPr>
        <w:pStyle w:val="ATTANNLV2-ASDEFCON"/>
      </w:pPr>
      <w:r>
        <w:t>Tenderers are to specify in column h of Table E-1, GFM Tender Response Format, whether, in accordance with clause 5.1.4 of the draft COC:</w:t>
      </w:r>
    </w:p>
    <w:p w14:paraId="1863F334" w14:textId="77777777" w:rsidR="00CA6AF4" w:rsidRDefault="00CA6AF4" w:rsidP="007A7716">
      <w:pPr>
        <w:pStyle w:val="COTCOCLV4-ASDEFCON"/>
      </w:pPr>
      <w:r>
        <w:t>the tenderer or a proposed Subcontractor owns all of the IP in the proposed GFM (eg, if a proposed Subcontractor is an OEM: ‘Y – IP owned by [name of Subcontractor]’); or</w:t>
      </w:r>
    </w:p>
    <w:p w14:paraId="4D75C49E" w14:textId="6D728DDA" w:rsidR="00CA6AF4" w:rsidRDefault="00CA6AF4" w:rsidP="00CA6AF4">
      <w:pPr>
        <w:pStyle w:val="COTCOCLV4-ASDEFCON"/>
      </w:pPr>
      <w:r>
        <w:t xml:space="preserve">the tenderer (or </w:t>
      </w:r>
      <w:r w:rsidR="000431DC">
        <w:t xml:space="preserve">a </w:t>
      </w:r>
      <w:r>
        <w:t>nominee) proposes to own the IP created in respect of the GFM under any resultant Contract, and the reason for ownership (eg, ‘Y – [reason for ownership]’).</w:t>
      </w:r>
    </w:p>
    <w:p w14:paraId="780AAB98" w14:textId="21A707B5" w:rsidR="00F47139" w:rsidRDefault="00F47139" w:rsidP="00D450E0">
      <w:pPr>
        <w:pStyle w:val="ASDEFCONOptionSpace"/>
      </w:pPr>
    </w:p>
    <w:p w14:paraId="6264C6C5" w14:textId="49B86A89" w:rsidR="0017173F" w:rsidRDefault="0017173F" w:rsidP="00D450E0">
      <w:pPr>
        <w:pStyle w:val="Caption"/>
        <w:keepNext/>
      </w:pPr>
      <w:bookmarkStart w:id="24" w:name="_Ref495487222"/>
      <w:r>
        <w:t>Table E-</w:t>
      </w:r>
      <w:r w:rsidR="00B7675E">
        <w:rPr>
          <w:noProof/>
        </w:rPr>
        <w:fldChar w:fldCharType="begin"/>
      </w:r>
      <w:r w:rsidR="00B7675E">
        <w:rPr>
          <w:noProof/>
        </w:rPr>
        <w:instrText xml:space="preserve"> SEQ Table \* ARABIC </w:instrText>
      </w:r>
      <w:r w:rsidR="00B7675E">
        <w:rPr>
          <w:noProof/>
        </w:rPr>
        <w:fldChar w:fldCharType="separate"/>
      </w:r>
      <w:r w:rsidR="006D5C35">
        <w:rPr>
          <w:noProof/>
        </w:rPr>
        <w:t>1</w:t>
      </w:r>
      <w:r w:rsidR="00B7675E">
        <w:rPr>
          <w:noProof/>
        </w:rPr>
        <w:fldChar w:fldCharType="end"/>
      </w:r>
      <w:bookmarkEnd w:id="24"/>
      <w:r>
        <w:t xml:space="preserve">: </w:t>
      </w:r>
      <w:r w:rsidRPr="00201E26">
        <w:t>GFM Tender Response Format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1530"/>
        <w:gridCol w:w="1530"/>
        <w:gridCol w:w="1530"/>
        <w:gridCol w:w="1530"/>
        <w:gridCol w:w="1530"/>
        <w:gridCol w:w="1530"/>
        <w:gridCol w:w="1530"/>
        <w:gridCol w:w="1530"/>
        <w:gridCol w:w="1530"/>
      </w:tblGrid>
      <w:tr w:rsidR="00CA6AF4" w:rsidRPr="00FB0062" w14:paraId="3B10E945" w14:textId="77777777" w:rsidTr="00CA6AF4">
        <w:trPr>
          <w:tblHeader/>
        </w:trPr>
        <w:tc>
          <w:tcPr>
            <w:tcW w:w="1530" w:type="dxa"/>
            <w:tcBorders>
              <w:top w:val="single" w:sz="4" w:space="0" w:color="auto"/>
              <w:bottom w:val="single" w:sz="6" w:space="0" w:color="auto"/>
            </w:tcBorders>
            <w:shd w:val="pct15" w:color="auto" w:fill="FFFFFF"/>
          </w:tcPr>
          <w:p w14:paraId="4F2A6468" w14:textId="77777777" w:rsidR="00CA6AF4" w:rsidRPr="0069078D" w:rsidRDefault="00CA6AF4" w:rsidP="007A7716">
            <w:pPr>
              <w:pStyle w:val="Table8ptHeading-ASDEFCON"/>
            </w:pPr>
            <w:r w:rsidRPr="0069078D">
              <w:t>Item description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6" w:space="0" w:color="auto"/>
            </w:tcBorders>
            <w:shd w:val="pct15" w:color="auto" w:fill="FFFFFF"/>
          </w:tcPr>
          <w:p w14:paraId="285AD8C0" w14:textId="12B37922" w:rsidR="00CA6AF4" w:rsidRPr="0069078D" w:rsidRDefault="00CA6AF4">
            <w:pPr>
              <w:pStyle w:val="Table8ptHeading-ASDEFCON"/>
            </w:pPr>
            <w:r>
              <w:t>Reference/</w:t>
            </w:r>
            <w:r w:rsidR="007F247A">
              <w:t>P</w:t>
            </w:r>
            <w:r>
              <w:t>art number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6" w:space="0" w:color="auto"/>
            </w:tcBorders>
            <w:shd w:val="pct15" w:color="auto" w:fill="FFFFFF"/>
          </w:tcPr>
          <w:p w14:paraId="403A17F7" w14:textId="77777777" w:rsidR="00CA6AF4" w:rsidRPr="0069078D" w:rsidRDefault="00CA6AF4" w:rsidP="007A7716">
            <w:pPr>
              <w:pStyle w:val="Table8ptHeading-ASDEFCON"/>
            </w:pPr>
            <w:r w:rsidRPr="0069078D">
              <w:t>Quantity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6" w:space="0" w:color="auto"/>
            </w:tcBorders>
            <w:shd w:val="pct15" w:color="auto" w:fill="FFFFFF"/>
          </w:tcPr>
          <w:p w14:paraId="0FB62CE2" w14:textId="77777777" w:rsidR="00CA6AF4" w:rsidRPr="0069078D" w:rsidRDefault="00CA6AF4" w:rsidP="007A7716">
            <w:pPr>
              <w:pStyle w:val="Table8ptHeading-ASDEFCON"/>
            </w:pPr>
            <w:r>
              <w:t>Delivery d</w:t>
            </w:r>
            <w:r w:rsidRPr="0069078D">
              <w:t xml:space="preserve">ate and </w:t>
            </w:r>
            <w:r>
              <w:t>l</w:t>
            </w:r>
            <w:r w:rsidRPr="0069078D">
              <w:t>ocation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6" w:space="0" w:color="auto"/>
            </w:tcBorders>
            <w:shd w:val="pct15" w:color="auto" w:fill="FFFFFF"/>
          </w:tcPr>
          <w:p w14:paraId="5AE49EE2" w14:textId="77777777" w:rsidR="00CA6AF4" w:rsidRPr="0069078D" w:rsidRDefault="00CA6AF4" w:rsidP="007A7716">
            <w:pPr>
              <w:pStyle w:val="Table8ptHeading-ASDEFCON"/>
            </w:pPr>
            <w:r w:rsidRPr="0069078D">
              <w:t>R</w:t>
            </w:r>
            <w:r>
              <w:t>eturn date and l</w:t>
            </w:r>
            <w:r w:rsidRPr="0069078D">
              <w:t>ocation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6" w:space="0" w:color="auto"/>
            </w:tcBorders>
            <w:shd w:val="pct15" w:color="auto" w:fill="FFFFFF"/>
          </w:tcPr>
          <w:p w14:paraId="0FB03A91" w14:textId="77777777" w:rsidR="00CA6AF4" w:rsidRPr="0069078D" w:rsidRDefault="00CA6AF4" w:rsidP="007A7716">
            <w:pPr>
              <w:pStyle w:val="Table8ptHeading-ASDEFCON"/>
            </w:pPr>
            <w:r w:rsidRPr="0069078D">
              <w:t>Time Period for Inspection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6" w:space="0" w:color="auto"/>
            </w:tcBorders>
            <w:shd w:val="pct15" w:color="auto" w:fill="FFFFFF"/>
          </w:tcPr>
          <w:p w14:paraId="76C386D1" w14:textId="77777777" w:rsidR="00CA6AF4" w:rsidRPr="0069078D" w:rsidRDefault="00CA6AF4" w:rsidP="007A7716">
            <w:pPr>
              <w:pStyle w:val="Table8ptHeading-ASDEFCON"/>
            </w:pPr>
            <w:r>
              <w:t>Technical Data and Software Restrictions (if applicable)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6" w:space="0" w:color="auto"/>
            </w:tcBorders>
            <w:shd w:val="pct15" w:color="auto" w:fill="FFFFFF"/>
          </w:tcPr>
          <w:p w14:paraId="4617FE54" w14:textId="0B51B501" w:rsidR="00CA6AF4" w:rsidRPr="0069078D" w:rsidRDefault="00CA6AF4" w:rsidP="0088363B">
            <w:pPr>
              <w:pStyle w:val="Table8ptHeading-ASDEFCON"/>
            </w:pPr>
            <w:r>
              <w:t>Tenderer to own new IP (Y/N)</w:t>
            </w:r>
            <w:r w:rsidR="005273D0">
              <w:t>,</w:t>
            </w:r>
            <w:r>
              <w:t xml:space="preserve"> and reason if ‘Y’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6" w:space="0" w:color="auto"/>
            </w:tcBorders>
            <w:shd w:val="pct15" w:color="auto" w:fill="FFFFFF"/>
          </w:tcPr>
          <w:p w14:paraId="2184C6D7" w14:textId="77777777" w:rsidR="00CA6AF4" w:rsidRPr="0069078D" w:rsidRDefault="00CA6AF4" w:rsidP="007A7716">
            <w:pPr>
              <w:pStyle w:val="Table8ptHeading-ASDEFCON"/>
            </w:pPr>
            <w:r>
              <w:t>Export restrictions (if applicable)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6" w:space="0" w:color="auto"/>
            </w:tcBorders>
            <w:shd w:val="pct15" w:color="auto" w:fill="FFFFFF"/>
          </w:tcPr>
          <w:p w14:paraId="7DCCF646" w14:textId="58999059" w:rsidR="00CA6AF4" w:rsidRPr="0069078D" w:rsidRDefault="00FC5C9B" w:rsidP="007A7716">
            <w:pPr>
              <w:pStyle w:val="Table8ptHeading-ASDEFCON"/>
            </w:pPr>
            <w:r>
              <w:t>Comments</w:t>
            </w:r>
            <w:r w:rsidR="00CA6AF4" w:rsidRPr="0069078D">
              <w:t>/ Intended Purpose</w:t>
            </w:r>
          </w:p>
        </w:tc>
      </w:tr>
      <w:tr w:rsidR="00CA6AF4" w:rsidRPr="00FB0062" w14:paraId="2C91ECBA" w14:textId="77777777" w:rsidTr="00CA6AF4">
        <w:trPr>
          <w:tblHeader/>
        </w:trPr>
        <w:tc>
          <w:tcPr>
            <w:tcW w:w="1530" w:type="dxa"/>
            <w:tcBorders>
              <w:top w:val="single" w:sz="4" w:space="0" w:color="auto"/>
              <w:bottom w:val="single" w:sz="6" w:space="0" w:color="auto"/>
            </w:tcBorders>
            <w:shd w:val="pct15" w:color="auto" w:fill="FFFFFF"/>
          </w:tcPr>
          <w:p w14:paraId="12D1D010" w14:textId="77777777" w:rsidR="00CA6AF4" w:rsidRPr="0069078D" w:rsidRDefault="00CA6AF4" w:rsidP="007A7716">
            <w:pPr>
              <w:pStyle w:val="Table8ptHeading-ASDEFCON"/>
            </w:pPr>
            <w:r>
              <w:t>a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6" w:space="0" w:color="auto"/>
            </w:tcBorders>
            <w:shd w:val="pct15" w:color="auto" w:fill="FFFFFF"/>
          </w:tcPr>
          <w:p w14:paraId="1627C10B" w14:textId="77777777" w:rsidR="00CA6AF4" w:rsidRDefault="00CA6AF4" w:rsidP="007A7716">
            <w:pPr>
              <w:pStyle w:val="Table8ptHeading-ASDEFCON"/>
            </w:pPr>
            <w:r>
              <w:t>b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6" w:space="0" w:color="auto"/>
            </w:tcBorders>
            <w:shd w:val="pct15" w:color="auto" w:fill="FFFFFF"/>
          </w:tcPr>
          <w:p w14:paraId="0E258490" w14:textId="77777777" w:rsidR="00CA6AF4" w:rsidRPr="0069078D" w:rsidRDefault="00CA6AF4" w:rsidP="007A7716">
            <w:pPr>
              <w:pStyle w:val="Table8ptHeading-ASDEFCON"/>
            </w:pPr>
            <w:r>
              <w:t>c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6" w:space="0" w:color="auto"/>
            </w:tcBorders>
            <w:shd w:val="pct15" w:color="auto" w:fill="FFFFFF"/>
          </w:tcPr>
          <w:p w14:paraId="505B3951" w14:textId="77777777" w:rsidR="00CA6AF4" w:rsidRDefault="00CA6AF4" w:rsidP="007A7716">
            <w:pPr>
              <w:pStyle w:val="Table8ptHeading-ASDEFCON"/>
            </w:pPr>
            <w:r>
              <w:t>d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6" w:space="0" w:color="auto"/>
            </w:tcBorders>
            <w:shd w:val="pct15" w:color="auto" w:fill="FFFFFF"/>
          </w:tcPr>
          <w:p w14:paraId="56B2AA52" w14:textId="77777777" w:rsidR="00CA6AF4" w:rsidRPr="0069078D" w:rsidRDefault="00CA6AF4" w:rsidP="007A7716">
            <w:pPr>
              <w:pStyle w:val="Table8ptHeading-ASDEFCON"/>
            </w:pPr>
            <w:r>
              <w:t>e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6" w:space="0" w:color="auto"/>
            </w:tcBorders>
            <w:shd w:val="pct15" w:color="auto" w:fill="FFFFFF"/>
          </w:tcPr>
          <w:p w14:paraId="1F3CFA16" w14:textId="77777777" w:rsidR="00CA6AF4" w:rsidRPr="0069078D" w:rsidRDefault="00CA6AF4" w:rsidP="007A7716">
            <w:pPr>
              <w:pStyle w:val="Table8ptHeading-ASDEFCON"/>
            </w:pPr>
            <w:r>
              <w:t>f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6" w:space="0" w:color="auto"/>
            </w:tcBorders>
            <w:shd w:val="pct15" w:color="auto" w:fill="FFFFFF"/>
          </w:tcPr>
          <w:p w14:paraId="0152DFDC" w14:textId="77777777" w:rsidR="00CA6AF4" w:rsidRDefault="00CA6AF4" w:rsidP="007A7716">
            <w:pPr>
              <w:pStyle w:val="Table8ptHeading-ASDEFCON"/>
            </w:pPr>
            <w:r>
              <w:t>g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6" w:space="0" w:color="auto"/>
            </w:tcBorders>
            <w:shd w:val="pct15" w:color="auto" w:fill="FFFFFF"/>
          </w:tcPr>
          <w:p w14:paraId="6362A16F" w14:textId="77777777" w:rsidR="00CA6AF4" w:rsidRDefault="00CA6AF4" w:rsidP="007A7716">
            <w:pPr>
              <w:pStyle w:val="Table8ptHeading-ASDEFCON"/>
            </w:pPr>
            <w:r>
              <w:t>h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6" w:space="0" w:color="auto"/>
            </w:tcBorders>
            <w:shd w:val="pct15" w:color="auto" w:fill="FFFFFF"/>
          </w:tcPr>
          <w:p w14:paraId="59D8071A" w14:textId="77777777" w:rsidR="00CA6AF4" w:rsidRDefault="00CA6AF4" w:rsidP="007A7716">
            <w:pPr>
              <w:pStyle w:val="Table8ptHeading-ASDEFCON"/>
            </w:pPr>
            <w:r>
              <w:t>i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6" w:space="0" w:color="auto"/>
            </w:tcBorders>
            <w:shd w:val="pct15" w:color="auto" w:fill="FFFFFF"/>
          </w:tcPr>
          <w:p w14:paraId="4F954557" w14:textId="77777777" w:rsidR="00CA6AF4" w:rsidRPr="0069078D" w:rsidRDefault="00CA6AF4" w:rsidP="007A7716">
            <w:pPr>
              <w:pStyle w:val="Table8ptHeading-ASDEFCON"/>
            </w:pPr>
            <w:r>
              <w:t>j</w:t>
            </w:r>
          </w:p>
        </w:tc>
      </w:tr>
      <w:tr w:rsidR="00CA6AF4" w:rsidRPr="00FB0062" w14:paraId="529F09A4" w14:textId="77777777" w:rsidTr="00CA6AF4">
        <w:tc>
          <w:tcPr>
            <w:tcW w:w="153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5337867" w14:textId="77777777" w:rsidR="00CA6AF4" w:rsidRPr="00CA6AF4" w:rsidRDefault="00CA6AF4" w:rsidP="00726544">
            <w:pPr>
              <w:pStyle w:val="Table8ptHeading-ASDEFCON"/>
            </w:pPr>
            <w:r w:rsidRPr="00CA6AF4">
              <w:t>Commonwealth Mandated GFM: GFE</w:t>
            </w:r>
          </w:p>
        </w:tc>
      </w:tr>
      <w:tr w:rsidR="00CA6AF4" w:rsidRPr="00FB0062" w14:paraId="564712D1" w14:textId="77777777" w:rsidTr="00CA6AF4"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3A41CD18" w14:textId="77777777" w:rsidR="00CA6AF4" w:rsidRPr="0069078D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nil"/>
              <w:bottom w:val="single" w:sz="6" w:space="0" w:color="auto"/>
            </w:tcBorders>
          </w:tcPr>
          <w:p w14:paraId="0965D682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nil"/>
              <w:bottom w:val="single" w:sz="6" w:space="0" w:color="auto"/>
            </w:tcBorders>
          </w:tcPr>
          <w:p w14:paraId="22E2E2F7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nil"/>
              <w:bottom w:val="single" w:sz="6" w:space="0" w:color="auto"/>
            </w:tcBorders>
          </w:tcPr>
          <w:p w14:paraId="7529D7DF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nil"/>
              <w:bottom w:val="single" w:sz="6" w:space="0" w:color="auto"/>
            </w:tcBorders>
          </w:tcPr>
          <w:p w14:paraId="614B846A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nil"/>
              <w:bottom w:val="single" w:sz="6" w:space="0" w:color="auto"/>
            </w:tcBorders>
          </w:tcPr>
          <w:p w14:paraId="2923C0D5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nil"/>
              <w:bottom w:val="single" w:sz="6" w:space="0" w:color="auto"/>
            </w:tcBorders>
          </w:tcPr>
          <w:p w14:paraId="5BA97B8D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nil"/>
              <w:bottom w:val="single" w:sz="6" w:space="0" w:color="auto"/>
            </w:tcBorders>
          </w:tcPr>
          <w:p w14:paraId="0FF5B7B4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nil"/>
              <w:bottom w:val="single" w:sz="6" w:space="0" w:color="auto"/>
            </w:tcBorders>
          </w:tcPr>
          <w:p w14:paraId="609521F2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54442B89" w14:textId="77777777" w:rsidR="00CA6AF4" w:rsidRPr="00FB0062" w:rsidRDefault="00CA6AF4" w:rsidP="00746D17">
            <w:pPr>
              <w:pStyle w:val="Table8ptText-ASDEFCON"/>
            </w:pPr>
          </w:p>
        </w:tc>
      </w:tr>
      <w:tr w:rsidR="00CA6AF4" w:rsidRPr="00FB0062" w14:paraId="46187136" w14:textId="77777777" w:rsidTr="00CA6AF4"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7FA9B2EA" w14:textId="77777777" w:rsidR="00CA6AF4" w:rsidRPr="0069078D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nil"/>
              <w:bottom w:val="single" w:sz="6" w:space="0" w:color="auto"/>
            </w:tcBorders>
          </w:tcPr>
          <w:p w14:paraId="2C41B6CA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nil"/>
              <w:bottom w:val="single" w:sz="6" w:space="0" w:color="auto"/>
            </w:tcBorders>
          </w:tcPr>
          <w:p w14:paraId="700E3FEB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nil"/>
              <w:bottom w:val="single" w:sz="6" w:space="0" w:color="auto"/>
            </w:tcBorders>
          </w:tcPr>
          <w:p w14:paraId="6DB700B8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nil"/>
              <w:bottom w:val="single" w:sz="6" w:space="0" w:color="auto"/>
            </w:tcBorders>
          </w:tcPr>
          <w:p w14:paraId="20A397D8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nil"/>
              <w:bottom w:val="single" w:sz="6" w:space="0" w:color="auto"/>
            </w:tcBorders>
          </w:tcPr>
          <w:p w14:paraId="3F04FCD4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nil"/>
              <w:bottom w:val="single" w:sz="6" w:space="0" w:color="auto"/>
            </w:tcBorders>
          </w:tcPr>
          <w:p w14:paraId="3D64362B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nil"/>
              <w:bottom w:val="single" w:sz="6" w:space="0" w:color="auto"/>
            </w:tcBorders>
          </w:tcPr>
          <w:p w14:paraId="487EF1B4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nil"/>
              <w:bottom w:val="single" w:sz="6" w:space="0" w:color="auto"/>
            </w:tcBorders>
          </w:tcPr>
          <w:p w14:paraId="490B5750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5321787F" w14:textId="77777777" w:rsidR="00CA6AF4" w:rsidRPr="00FB0062" w:rsidRDefault="00CA6AF4" w:rsidP="00746D17">
            <w:pPr>
              <w:pStyle w:val="Table8ptText-ASDEFCON"/>
            </w:pPr>
          </w:p>
        </w:tc>
      </w:tr>
      <w:tr w:rsidR="00CA6AF4" w:rsidRPr="00FB0062" w14:paraId="3012A54A" w14:textId="77777777" w:rsidTr="00CA6AF4"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32BBECA0" w14:textId="77777777" w:rsidR="00CA6AF4" w:rsidRPr="0069078D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nil"/>
              <w:bottom w:val="single" w:sz="6" w:space="0" w:color="auto"/>
            </w:tcBorders>
          </w:tcPr>
          <w:p w14:paraId="6E717EF4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nil"/>
              <w:bottom w:val="single" w:sz="6" w:space="0" w:color="auto"/>
            </w:tcBorders>
          </w:tcPr>
          <w:p w14:paraId="132045C3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nil"/>
              <w:bottom w:val="single" w:sz="6" w:space="0" w:color="auto"/>
            </w:tcBorders>
          </w:tcPr>
          <w:p w14:paraId="58210BB3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nil"/>
              <w:bottom w:val="single" w:sz="6" w:space="0" w:color="auto"/>
            </w:tcBorders>
          </w:tcPr>
          <w:p w14:paraId="06CAC545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nil"/>
              <w:bottom w:val="single" w:sz="6" w:space="0" w:color="auto"/>
            </w:tcBorders>
          </w:tcPr>
          <w:p w14:paraId="2BFEA97B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nil"/>
              <w:bottom w:val="single" w:sz="6" w:space="0" w:color="auto"/>
            </w:tcBorders>
          </w:tcPr>
          <w:p w14:paraId="63B89D1D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nil"/>
              <w:bottom w:val="single" w:sz="6" w:space="0" w:color="auto"/>
            </w:tcBorders>
          </w:tcPr>
          <w:p w14:paraId="3C703BAD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nil"/>
              <w:bottom w:val="single" w:sz="6" w:space="0" w:color="auto"/>
            </w:tcBorders>
          </w:tcPr>
          <w:p w14:paraId="38AE2308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0B82B2D1" w14:textId="77777777" w:rsidR="00CA6AF4" w:rsidRPr="00FB0062" w:rsidRDefault="00CA6AF4" w:rsidP="00746D17">
            <w:pPr>
              <w:pStyle w:val="Table8ptText-ASDEFCON"/>
            </w:pPr>
          </w:p>
        </w:tc>
      </w:tr>
      <w:tr w:rsidR="00CA6AF4" w:rsidRPr="00FB0062" w14:paraId="19B67882" w14:textId="77777777" w:rsidTr="000F694C">
        <w:tc>
          <w:tcPr>
            <w:tcW w:w="153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65BC58C" w14:textId="77777777" w:rsidR="00CA6AF4" w:rsidRPr="00CA6AF4" w:rsidRDefault="00CA6AF4" w:rsidP="00726544">
            <w:pPr>
              <w:pStyle w:val="Table8ptHeading-ASDEFCON"/>
            </w:pPr>
            <w:r w:rsidRPr="00CA6AF4">
              <w:t>Commonwealth Mandated GFM: GFD</w:t>
            </w:r>
          </w:p>
        </w:tc>
      </w:tr>
      <w:tr w:rsidR="00CA6AF4" w:rsidRPr="00FB0062" w14:paraId="6FBEF9B9" w14:textId="77777777" w:rsidTr="00CA6AF4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39D53E" w14:textId="77777777" w:rsidR="00CA6AF4" w:rsidRPr="0069078D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2DB65FFA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488CB2FE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58BB8474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2CD5293D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089BCD80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5C274DC9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6AE01140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3102C068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C2EDF" w14:textId="77777777" w:rsidR="00CA6AF4" w:rsidRPr="00FB0062" w:rsidRDefault="00CA6AF4" w:rsidP="00746D17">
            <w:pPr>
              <w:pStyle w:val="Table8ptText-ASDEFCON"/>
            </w:pPr>
          </w:p>
        </w:tc>
      </w:tr>
      <w:tr w:rsidR="00CA6AF4" w:rsidRPr="00FB0062" w14:paraId="6AFE2B2A" w14:textId="77777777" w:rsidTr="00CA6AF4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7F30CF" w14:textId="77777777" w:rsidR="00CA6AF4" w:rsidRPr="0069078D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06803FC2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011A9EB1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75469C07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30DCAD6F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1CF64821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2F39D46F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589773E0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45453224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159C9" w14:textId="77777777" w:rsidR="00CA6AF4" w:rsidRPr="00FB0062" w:rsidRDefault="00CA6AF4" w:rsidP="00746D17">
            <w:pPr>
              <w:pStyle w:val="Table8ptText-ASDEFCON"/>
            </w:pPr>
          </w:p>
        </w:tc>
      </w:tr>
      <w:tr w:rsidR="00CA6AF4" w:rsidRPr="00FB0062" w14:paraId="71D84321" w14:textId="77777777" w:rsidTr="00CA6AF4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CADE79" w14:textId="77777777" w:rsidR="00CA6AF4" w:rsidRPr="0069078D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08C5974F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1F4A72E4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0626495B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05D8E833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6D50B295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4BDFF7F6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6A387FB1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148795A6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4CDCF" w14:textId="77777777" w:rsidR="00CA6AF4" w:rsidRPr="00FB0062" w:rsidRDefault="00CA6AF4" w:rsidP="00746D17">
            <w:pPr>
              <w:pStyle w:val="Table8ptText-ASDEFCON"/>
            </w:pPr>
          </w:p>
        </w:tc>
      </w:tr>
      <w:tr w:rsidR="00CA6AF4" w:rsidRPr="00FB0062" w14:paraId="2469A74F" w14:textId="77777777" w:rsidTr="000F694C">
        <w:tc>
          <w:tcPr>
            <w:tcW w:w="153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0944D64" w14:textId="77777777" w:rsidR="00CA6AF4" w:rsidRPr="00CA6AF4" w:rsidRDefault="00CA6AF4" w:rsidP="00726544">
            <w:pPr>
              <w:pStyle w:val="Table8ptHeading-ASDEFCON"/>
            </w:pPr>
            <w:r w:rsidRPr="00CA6AF4">
              <w:t>Non-mandated GFM: GFI</w:t>
            </w:r>
          </w:p>
        </w:tc>
      </w:tr>
      <w:tr w:rsidR="00CA6AF4" w:rsidRPr="00FB0062" w14:paraId="1FEDB2AC" w14:textId="77777777" w:rsidTr="00CA6AF4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443B19" w14:textId="77777777" w:rsidR="00CA6AF4" w:rsidRPr="0069078D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489BE6CD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1FF23392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29B12D80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0D2B4997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50B2E146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797915D7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3547CA06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1E1E17D5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4FD15" w14:textId="77777777" w:rsidR="00CA6AF4" w:rsidRPr="00FB0062" w:rsidRDefault="00CA6AF4" w:rsidP="00746D17">
            <w:pPr>
              <w:pStyle w:val="Table8ptText-ASDEFCON"/>
            </w:pPr>
          </w:p>
        </w:tc>
      </w:tr>
      <w:tr w:rsidR="00CA6AF4" w:rsidRPr="00FB0062" w14:paraId="7CF628B1" w14:textId="77777777" w:rsidTr="00CA6AF4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7CEC321E" w14:textId="77777777" w:rsidR="00CA6AF4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</w:tcBorders>
          </w:tcPr>
          <w:p w14:paraId="0C4BAD9A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</w:tcBorders>
          </w:tcPr>
          <w:p w14:paraId="4E4F946F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</w:tcBorders>
          </w:tcPr>
          <w:p w14:paraId="5DFE3599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</w:tcBorders>
          </w:tcPr>
          <w:p w14:paraId="7C5B0F29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</w:tcBorders>
          </w:tcPr>
          <w:p w14:paraId="4C619D44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</w:tcBorders>
          </w:tcPr>
          <w:p w14:paraId="57DB1FD4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</w:tcBorders>
          </w:tcPr>
          <w:p w14:paraId="0C60F7F6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</w:tcBorders>
          </w:tcPr>
          <w:p w14:paraId="7F155A13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2D9691" w14:textId="77777777" w:rsidR="00CA6AF4" w:rsidRPr="00FB0062" w:rsidRDefault="00CA6AF4" w:rsidP="00746D17">
            <w:pPr>
              <w:pStyle w:val="Table8ptText-ASDEFCON"/>
            </w:pPr>
          </w:p>
        </w:tc>
      </w:tr>
      <w:tr w:rsidR="00CA6AF4" w:rsidRPr="00FB0062" w14:paraId="0290B8B8" w14:textId="77777777" w:rsidTr="00CA6AF4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0A83FD6C" w14:textId="77777777" w:rsidR="00CA6AF4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</w:tcBorders>
          </w:tcPr>
          <w:p w14:paraId="049DDA1A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</w:tcBorders>
          </w:tcPr>
          <w:p w14:paraId="36C4BDF6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</w:tcBorders>
          </w:tcPr>
          <w:p w14:paraId="34B847C8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</w:tcBorders>
          </w:tcPr>
          <w:p w14:paraId="1CA68D17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</w:tcBorders>
          </w:tcPr>
          <w:p w14:paraId="3C7F5F22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</w:tcBorders>
          </w:tcPr>
          <w:p w14:paraId="7D716288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</w:tcBorders>
          </w:tcPr>
          <w:p w14:paraId="01DDEAAE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</w:tcBorders>
          </w:tcPr>
          <w:p w14:paraId="3980BEA6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1EAAF2" w14:textId="77777777" w:rsidR="00CA6AF4" w:rsidRPr="00FB0062" w:rsidRDefault="00CA6AF4" w:rsidP="00746D17">
            <w:pPr>
              <w:pStyle w:val="Table8ptText-ASDEFCON"/>
            </w:pPr>
          </w:p>
        </w:tc>
      </w:tr>
      <w:tr w:rsidR="00CA6AF4" w:rsidRPr="00FB0062" w14:paraId="17773761" w14:textId="77777777" w:rsidTr="000F694C">
        <w:tc>
          <w:tcPr>
            <w:tcW w:w="153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50B242B" w14:textId="77777777" w:rsidR="00CA6AF4" w:rsidRPr="00CA6AF4" w:rsidRDefault="00CA6AF4" w:rsidP="00726544">
            <w:pPr>
              <w:pStyle w:val="Table8ptHeading-ASDEFCON"/>
            </w:pPr>
            <w:r>
              <w:t>All other n</w:t>
            </w:r>
            <w:r w:rsidRPr="00CA6AF4">
              <w:t>on-m</w:t>
            </w:r>
            <w:r>
              <w:t>andated GFM</w:t>
            </w:r>
          </w:p>
        </w:tc>
      </w:tr>
      <w:tr w:rsidR="00CA6AF4" w:rsidRPr="00FB0062" w14:paraId="65AB2392" w14:textId="77777777" w:rsidTr="000F694C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943FB9" w14:textId="77777777" w:rsidR="00CA6AF4" w:rsidRPr="0069078D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795D6F56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10853792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61B1A34B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76D26A7B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014BE2A7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5742DEC8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3B698EC0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5B9636DD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39155" w14:textId="77777777" w:rsidR="00CA6AF4" w:rsidRPr="00FB0062" w:rsidRDefault="00CA6AF4" w:rsidP="00746D17">
            <w:pPr>
              <w:pStyle w:val="Table8ptText-ASDEFCON"/>
            </w:pPr>
          </w:p>
        </w:tc>
      </w:tr>
      <w:tr w:rsidR="00CA6AF4" w:rsidRPr="00FB0062" w14:paraId="7C84E7CC" w14:textId="77777777" w:rsidTr="000F694C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8092FE" w14:textId="77777777" w:rsidR="00CA6AF4" w:rsidRPr="0069078D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6C941D3F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0932E736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00DCB6B2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2E59875B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3BAA8CD8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18EA1732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6788975A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</w:tcBorders>
          </w:tcPr>
          <w:p w14:paraId="7E234EC1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13401" w14:textId="77777777" w:rsidR="00CA6AF4" w:rsidRPr="00FB0062" w:rsidRDefault="00CA6AF4" w:rsidP="00746D17">
            <w:pPr>
              <w:pStyle w:val="Table8ptText-ASDEFCON"/>
            </w:pPr>
          </w:p>
        </w:tc>
      </w:tr>
      <w:tr w:rsidR="00CA6AF4" w:rsidRPr="00FB0062" w14:paraId="295FE374" w14:textId="77777777" w:rsidTr="000F694C"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11BD6A5C" w14:textId="77777777" w:rsidR="00CA6AF4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</w:tcBorders>
          </w:tcPr>
          <w:p w14:paraId="2AA5F89B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</w:tcBorders>
          </w:tcPr>
          <w:p w14:paraId="3C3F1A17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</w:tcBorders>
          </w:tcPr>
          <w:p w14:paraId="5BD8BEA5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</w:tcBorders>
          </w:tcPr>
          <w:p w14:paraId="25169510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</w:tcBorders>
          </w:tcPr>
          <w:p w14:paraId="6E614779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</w:tcBorders>
          </w:tcPr>
          <w:p w14:paraId="24FFE3CC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</w:tcBorders>
          </w:tcPr>
          <w:p w14:paraId="07D2BFE3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</w:tcBorders>
          </w:tcPr>
          <w:p w14:paraId="3B181279" w14:textId="77777777" w:rsidR="00CA6AF4" w:rsidRPr="00FB0062" w:rsidRDefault="00CA6AF4" w:rsidP="00746D17">
            <w:pPr>
              <w:pStyle w:val="Table8ptText-ASDEFCON"/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898FD7" w14:textId="77777777" w:rsidR="00CA6AF4" w:rsidRPr="00FB0062" w:rsidRDefault="00CA6AF4" w:rsidP="00746D17">
            <w:pPr>
              <w:pStyle w:val="Table8ptText-ASDEFCON"/>
            </w:pPr>
          </w:p>
        </w:tc>
      </w:tr>
    </w:tbl>
    <w:p w14:paraId="15B14658" w14:textId="77777777" w:rsidR="00F47139" w:rsidRDefault="00F47139" w:rsidP="00D450E0">
      <w:pPr>
        <w:pStyle w:val="ASDEFCONOptionSpace"/>
      </w:pPr>
    </w:p>
    <w:p w14:paraId="5EA5A365" w14:textId="2FF64491" w:rsidR="00CA6AF4" w:rsidRPr="00167DE4" w:rsidRDefault="00CA6AF4" w:rsidP="007A4090">
      <w:pPr>
        <w:pStyle w:val="Note-ASDEFCON"/>
      </w:pPr>
      <w:r w:rsidRPr="00167DE4">
        <w:t>Notes:</w:t>
      </w:r>
      <w:r w:rsidR="00D62BEF" w:rsidRPr="00167DE4">
        <w:t xml:space="preserve"> </w:t>
      </w:r>
      <w:r w:rsidRPr="00167DE4">
        <w:t xml:space="preserve"> Table E-1</w:t>
      </w:r>
      <w:r w:rsidR="00194CB7" w:rsidRPr="00167DE4">
        <w:t>: GFM Tender Response Format</w:t>
      </w:r>
    </w:p>
    <w:p w14:paraId="137A33C2" w14:textId="77777777" w:rsidR="00CA6AF4" w:rsidRPr="00167DE4" w:rsidRDefault="00CA6AF4" w:rsidP="0076090B">
      <w:pPr>
        <w:pStyle w:val="NoteList-ASDEFCON"/>
      </w:pPr>
      <w:r w:rsidRPr="00167DE4">
        <w:t>Item Description:  A description of the item of GFM.</w:t>
      </w:r>
    </w:p>
    <w:p w14:paraId="522059B0" w14:textId="77777777" w:rsidR="00CA6AF4" w:rsidRPr="00167DE4" w:rsidRDefault="00CA6AF4" w:rsidP="0076090B">
      <w:pPr>
        <w:pStyle w:val="NoteList-ASDEFCON"/>
      </w:pPr>
      <w:r w:rsidRPr="00167DE4">
        <w:t>Reference/Part Number:  A reference, part number, document number, or other identifier that clearly identifies the item of GFM.</w:t>
      </w:r>
    </w:p>
    <w:p w14:paraId="3E1DA854" w14:textId="77777777" w:rsidR="00CA6AF4" w:rsidRPr="00167DE4" w:rsidRDefault="00CA6AF4" w:rsidP="0076090B">
      <w:pPr>
        <w:pStyle w:val="NoteList-ASDEFCON"/>
      </w:pPr>
      <w:r w:rsidRPr="00167DE4">
        <w:t>Quantity:  The quantity of the item of GFM to be delivered by the Commonwealth.</w:t>
      </w:r>
    </w:p>
    <w:p w14:paraId="12CF6DDE" w14:textId="77777777" w:rsidR="00CA6AF4" w:rsidRPr="00167DE4" w:rsidRDefault="00CA6AF4" w:rsidP="0076090B">
      <w:pPr>
        <w:pStyle w:val="NoteList-ASDEFCON"/>
      </w:pPr>
      <w:r w:rsidRPr="00167DE4">
        <w:t>Delivery Date and Location:  The date on and location at which the item of GFM is to be delivered by the Commonwealth.</w:t>
      </w:r>
    </w:p>
    <w:p w14:paraId="3AB69ED6" w14:textId="77777777" w:rsidR="00CA6AF4" w:rsidRPr="00167DE4" w:rsidRDefault="00CA6AF4" w:rsidP="0076090B">
      <w:pPr>
        <w:pStyle w:val="NoteList-ASDEFCON"/>
      </w:pPr>
      <w:r w:rsidRPr="00167DE4">
        <w:t>Return Date and Location:  The date on and location at which the item of GFM is to be returned to the Commonwealth.</w:t>
      </w:r>
    </w:p>
    <w:p w14:paraId="0AF852A2" w14:textId="16FEA17E" w:rsidR="00CA6AF4" w:rsidRPr="00167DE4" w:rsidRDefault="00CA6AF4" w:rsidP="0076090B">
      <w:pPr>
        <w:pStyle w:val="NoteList-ASDEFCON"/>
      </w:pPr>
      <w:r w:rsidRPr="00167DE4">
        <w:t xml:space="preserve">Time Period for Inspection:  The period within which the item </w:t>
      </w:r>
      <w:r w:rsidR="00FC5C9B">
        <w:t xml:space="preserve">is to be inspected </w:t>
      </w:r>
      <w:r w:rsidRPr="00167DE4">
        <w:t>and the Commonwealth</w:t>
      </w:r>
      <w:r w:rsidR="005273D0" w:rsidRPr="005273D0">
        <w:t xml:space="preserve"> </w:t>
      </w:r>
      <w:r w:rsidR="005273D0" w:rsidRPr="00167DE4">
        <w:t>notif</w:t>
      </w:r>
      <w:r w:rsidR="005273D0">
        <w:t>ied</w:t>
      </w:r>
      <w:r w:rsidRPr="00167DE4">
        <w:t xml:space="preserve"> </w:t>
      </w:r>
      <w:r w:rsidR="005273D0">
        <w:t>(refer</w:t>
      </w:r>
      <w:r w:rsidRPr="00167DE4">
        <w:t xml:space="preserve"> clause 3.1</w:t>
      </w:r>
      <w:r w:rsidR="007F247A">
        <w:t>1</w:t>
      </w:r>
      <w:r w:rsidRPr="00167DE4">
        <w:t>.1 of the SOW</w:t>
      </w:r>
      <w:r w:rsidR="005273D0">
        <w:t>)</w:t>
      </w:r>
      <w:r w:rsidRPr="00167DE4">
        <w:t>.</w:t>
      </w:r>
    </w:p>
    <w:p w14:paraId="7386D0FD" w14:textId="2D27AFE7" w:rsidR="00CA6AF4" w:rsidRPr="00167DE4" w:rsidRDefault="00CA6AF4" w:rsidP="0076090B">
      <w:pPr>
        <w:pStyle w:val="NoteList-ASDEFCON"/>
      </w:pPr>
      <w:r w:rsidRPr="00167DE4">
        <w:t xml:space="preserve">TD and Software Restrictions:  Indicates </w:t>
      </w:r>
      <w:r w:rsidR="007D4AD9">
        <w:t xml:space="preserve">any </w:t>
      </w:r>
      <w:r w:rsidR="007D4AD9" w:rsidRPr="00167DE4">
        <w:t xml:space="preserve">Technical Data or Software </w:t>
      </w:r>
      <w:r w:rsidRPr="00167DE4">
        <w:t>restrictions in addition to th</w:t>
      </w:r>
      <w:r w:rsidR="007D4AD9">
        <w:t>os</w:t>
      </w:r>
      <w:r w:rsidRPr="00167DE4">
        <w:t>e granted under clause 5.5 of the COC.</w:t>
      </w:r>
    </w:p>
    <w:p w14:paraId="160C6656" w14:textId="07E8A366" w:rsidR="00CA6AF4" w:rsidRPr="00167DE4" w:rsidRDefault="00CA6AF4" w:rsidP="0076090B">
      <w:pPr>
        <w:pStyle w:val="NoteList-ASDEFCON"/>
      </w:pPr>
      <w:r w:rsidRPr="00167DE4">
        <w:t xml:space="preserve">Tenderer to Own New IP:  A declaration of whether </w:t>
      </w:r>
      <w:r w:rsidR="007D4AD9">
        <w:t>new</w:t>
      </w:r>
      <w:r w:rsidRPr="00167DE4">
        <w:t xml:space="preserve"> IP created under </w:t>
      </w:r>
      <w:r w:rsidR="0088363B">
        <w:t>any resultant</w:t>
      </w:r>
      <w:r w:rsidR="0088363B" w:rsidRPr="00167DE4">
        <w:t xml:space="preserve"> </w:t>
      </w:r>
      <w:r w:rsidRPr="00167DE4">
        <w:t>Contract</w:t>
      </w:r>
      <w:r w:rsidR="007D4AD9">
        <w:t>, in</w:t>
      </w:r>
      <w:r w:rsidRPr="00167DE4">
        <w:t xml:space="preserve"> respect </w:t>
      </w:r>
      <w:r w:rsidR="007D4AD9">
        <w:t>of</w:t>
      </w:r>
      <w:r w:rsidR="007D4AD9" w:rsidRPr="00167DE4">
        <w:t xml:space="preserve"> </w:t>
      </w:r>
      <w:r w:rsidRPr="00167DE4">
        <w:t>the item of GFM</w:t>
      </w:r>
      <w:r w:rsidR="007D4AD9">
        <w:t>,</w:t>
      </w:r>
      <w:r w:rsidRPr="00167DE4">
        <w:t xml:space="preserve"> is to be owned by the Tenderer </w:t>
      </w:r>
      <w:r w:rsidR="007D4AD9">
        <w:t xml:space="preserve">(or </w:t>
      </w:r>
      <w:r w:rsidR="000E41E4">
        <w:t xml:space="preserve">a </w:t>
      </w:r>
      <w:r w:rsidR="007D4AD9">
        <w:t xml:space="preserve">nominee) </w:t>
      </w:r>
      <w:r w:rsidRPr="00167DE4">
        <w:t xml:space="preserve">pursuant to clause 5.1.4 of the COC.  </w:t>
      </w:r>
      <w:r w:rsidR="005273D0">
        <w:t>T</w:t>
      </w:r>
      <w:r w:rsidRPr="00167DE4">
        <w:t>enderers are to provide justification for any proposed ownership</w:t>
      </w:r>
      <w:r w:rsidR="0088363B">
        <w:t xml:space="preserve"> of</w:t>
      </w:r>
      <w:r w:rsidRPr="00167DE4">
        <w:t xml:space="preserve"> IP in GFM.</w:t>
      </w:r>
    </w:p>
    <w:p w14:paraId="74BE9E6C" w14:textId="77777777" w:rsidR="00CA6AF4" w:rsidRPr="00167DE4" w:rsidRDefault="00CA6AF4" w:rsidP="0076090B">
      <w:pPr>
        <w:pStyle w:val="NoteList-ASDEFCON"/>
      </w:pPr>
      <w:r w:rsidRPr="00167DE4">
        <w:t>Export Approvals Restrictions:  Any restrictions derived from Export Approvals to which an item of GFM is subject to (if applicable).</w:t>
      </w:r>
    </w:p>
    <w:p w14:paraId="4FD08361" w14:textId="69703727" w:rsidR="00CA6AF4" w:rsidRPr="00565B64" w:rsidRDefault="00CA6AF4" w:rsidP="0076090B">
      <w:pPr>
        <w:pStyle w:val="NoteList-ASDEFCON"/>
        <w:sectPr w:rsidR="00CA6AF4" w:rsidRPr="00565B64" w:rsidSect="00BF7C46">
          <w:headerReference w:type="default" r:id="rId10"/>
          <w:footerReference w:type="default" r:id="rId11"/>
          <w:pgSz w:w="16840" w:h="11907" w:orient="landscape"/>
          <w:pgMar w:top="1417" w:right="1304" w:bottom="1417" w:left="907" w:header="567" w:footer="567" w:gutter="0"/>
          <w:cols w:space="720"/>
          <w:docGrid w:linePitch="299"/>
        </w:sectPr>
      </w:pPr>
      <w:r w:rsidRPr="00167DE4">
        <w:t xml:space="preserve">Comments/Intended Purpose:  The purpose for the item of GFM and any comments supplementary to the information </w:t>
      </w:r>
      <w:r w:rsidR="000E41E4">
        <w:t>under</w:t>
      </w:r>
      <w:r w:rsidRPr="00167DE4">
        <w:t xml:space="preserve"> columns (a) to (i).</w:t>
      </w:r>
    </w:p>
    <w:p w14:paraId="0D4CFAAE" w14:textId="77777777" w:rsidR="00731E9A" w:rsidRDefault="00731E9A" w:rsidP="007A7716">
      <w:pPr>
        <w:pStyle w:val="ATTANNLV1-ASDEFCON"/>
      </w:pPr>
      <w:bookmarkStart w:id="25" w:name="_Toc520103266"/>
      <w:bookmarkStart w:id="26" w:name="_Ref523723754"/>
      <w:bookmarkStart w:id="27" w:name="_Toc531860808"/>
      <w:r w:rsidRPr="00FB0062">
        <w:lastRenderedPageBreak/>
        <w:t>GOVERNMENT FURNISHED FACILITIES</w:t>
      </w:r>
      <w:bookmarkEnd w:id="25"/>
      <w:bookmarkEnd w:id="26"/>
      <w:bookmarkEnd w:id="27"/>
      <w:r w:rsidRPr="00FB0062">
        <w:t xml:space="preserve"> (Optional)</w:t>
      </w:r>
    </w:p>
    <w:p w14:paraId="0704F9B5" w14:textId="64051FDC" w:rsidR="0015530C" w:rsidRDefault="00894059" w:rsidP="00D24678">
      <w:pPr>
        <w:pStyle w:val="ATTANNReferencetoCOC"/>
      </w:pPr>
      <w:r>
        <w:t xml:space="preserve">Draft </w:t>
      </w:r>
      <w:r w:rsidR="00455E8A">
        <w:t>COC reference</w:t>
      </w:r>
      <w:r w:rsidR="004F682F">
        <w:t>: clause 3.</w:t>
      </w:r>
      <w:r w:rsidR="00215BD9">
        <w:t>7</w:t>
      </w:r>
      <w:r w:rsidR="00E40A9D">
        <w:t xml:space="preserve"> and </w:t>
      </w:r>
      <w:r w:rsidR="0015530C">
        <w:t>Attachment O</w:t>
      </w:r>
    </w:p>
    <w:p w14:paraId="64EC3F9C" w14:textId="33A4258C" w:rsidR="0015530C" w:rsidRDefault="0015530C" w:rsidP="00D24678">
      <w:pPr>
        <w:pStyle w:val="ATTANNReferencetoCOC"/>
      </w:pPr>
      <w:r>
        <w:t>Draft SOW reference: clause</w:t>
      </w:r>
      <w:r w:rsidR="00696B75">
        <w:t>s</w:t>
      </w:r>
      <w:r>
        <w:t xml:space="preserve"> 3.1</w:t>
      </w:r>
      <w:r w:rsidR="00351B49">
        <w:t>8</w:t>
      </w:r>
      <w:r w:rsidR="00696B75">
        <w:t xml:space="preserve"> and 9.6</w:t>
      </w:r>
    </w:p>
    <w:p w14:paraId="56513FFA" w14:textId="03055D2E" w:rsidR="00001FB0" w:rsidRDefault="00001FB0" w:rsidP="00D24678">
      <w:pPr>
        <w:pStyle w:val="NoteToDrafters-ASDEFCON"/>
      </w:pPr>
      <w:r w:rsidRPr="00897054">
        <w:t>Note to drafters:</w:t>
      </w:r>
      <w:r>
        <w:t xml:space="preserve"> </w:t>
      </w:r>
      <w:r w:rsidRPr="00897054">
        <w:t xml:space="preserve"> </w:t>
      </w:r>
      <w:r w:rsidRPr="008F1E46">
        <w:t>Include this clause if clause 3.</w:t>
      </w:r>
      <w:r>
        <w:t>7</w:t>
      </w:r>
      <w:r w:rsidRPr="008F1E46">
        <w:t xml:space="preserve"> </w:t>
      </w:r>
      <w:r w:rsidR="009D79B2">
        <w:t>is</w:t>
      </w:r>
      <w:r w:rsidRPr="008F1E46">
        <w:t xml:space="preserve"> included in the draft COC.</w:t>
      </w:r>
      <w:r w:rsidR="00C21AF5" w:rsidRPr="00C21AF5">
        <w:t xml:space="preserve"> </w:t>
      </w:r>
      <w:r w:rsidR="00C21AF5">
        <w:t xml:space="preserve"> If GFF will </w:t>
      </w:r>
      <w:r w:rsidR="00F33AE1">
        <w:t xml:space="preserve">not </w:t>
      </w:r>
      <w:r w:rsidR="00C21AF5">
        <w:t xml:space="preserve">be offered, the following </w:t>
      </w:r>
      <w:r w:rsidR="00D57EA5">
        <w:t xml:space="preserve">clauses can be deleted and the heading annotated </w:t>
      </w:r>
      <w:r w:rsidR="000F7DE2">
        <w:t>with ‘Not used’.</w:t>
      </w:r>
    </w:p>
    <w:p w14:paraId="17FF5D95" w14:textId="4AB0854C" w:rsidR="00D57EA5" w:rsidRDefault="00D57EA5" w:rsidP="00746D17">
      <w:pPr>
        <w:pStyle w:val="NoteToTenderers-ASDEFCON"/>
        <w:jc w:val="left"/>
      </w:pPr>
      <w:r w:rsidRPr="00D24678">
        <w:t xml:space="preserve">Note to tenderers:  All </w:t>
      </w:r>
      <w:r w:rsidRPr="006C3DF8">
        <w:t xml:space="preserve">Government Furnished Facilities </w:t>
      </w:r>
      <w:r>
        <w:t>(</w:t>
      </w:r>
      <w:r w:rsidRPr="00D24678">
        <w:t>GFF</w:t>
      </w:r>
      <w:r>
        <w:t>),</w:t>
      </w:r>
      <w:r w:rsidRPr="00D24678">
        <w:t xml:space="preserve"> mandated or proposed by the Commonwealth (if any)</w:t>
      </w:r>
      <w:r>
        <w:t>,</w:t>
      </w:r>
      <w:r w:rsidRPr="00D24678">
        <w:t xml:space="preserve"> is detailed in Attachment </w:t>
      </w:r>
      <w:r>
        <w:t>O</w:t>
      </w:r>
      <w:r w:rsidRPr="00D24678">
        <w:t xml:space="preserve"> to the draft C</w:t>
      </w:r>
      <w:r>
        <w:t>ontract</w:t>
      </w:r>
      <w:r w:rsidRPr="00D24678">
        <w:t>.</w:t>
      </w:r>
      <w:r w:rsidRPr="00D57EA5">
        <w:t xml:space="preserve"> </w:t>
      </w:r>
      <w:r>
        <w:t xml:space="preserve"> Refer to </w:t>
      </w:r>
      <w:r w:rsidR="00FD7862">
        <w:t>the ‘Specific Prices’ worksheet of the SPTPW</w:t>
      </w:r>
      <w:r>
        <w:t xml:space="preserve"> </w:t>
      </w:r>
      <w:r w:rsidR="00FD7862">
        <w:t>for Specific Prices</w:t>
      </w:r>
      <w:r w:rsidR="00BB5450">
        <w:t xml:space="preserve"> to be tendered</w:t>
      </w:r>
      <w:r w:rsidRPr="00FB0062">
        <w:t xml:space="preserve"> </w:t>
      </w:r>
      <w:r w:rsidR="00BB5450">
        <w:t>if</w:t>
      </w:r>
      <w:r w:rsidRPr="00FB0062">
        <w:t xml:space="preserve"> GFF </w:t>
      </w:r>
      <w:r w:rsidR="00BB5450">
        <w:t xml:space="preserve">is </w:t>
      </w:r>
      <w:r w:rsidRPr="00FB0062">
        <w:t>not made available.</w:t>
      </w:r>
    </w:p>
    <w:tbl>
      <w:tblPr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3"/>
      </w:tblGrid>
      <w:tr w:rsidR="00746D17" w14:paraId="135DBEC8" w14:textId="77777777" w:rsidTr="00B754D1">
        <w:tc>
          <w:tcPr>
            <w:tcW w:w="9073" w:type="dxa"/>
            <w:shd w:val="clear" w:color="auto" w:fill="auto"/>
          </w:tcPr>
          <w:p w14:paraId="41EAB43F" w14:textId="368194B1" w:rsidR="00746D17" w:rsidRDefault="00746D17" w:rsidP="007A7716">
            <w:pPr>
              <w:pStyle w:val="ASDEFCONOption"/>
            </w:pPr>
            <w:r>
              <w:t xml:space="preserve">Option: </w:t>
            </w:r>
            <w:r w:rsidRPr="00FB0062">
              <w:t xml:space="preserve"> For when the Commonwealth will allow tenderers to propose </w:t>
            </w:r>
            <w:r w:rsidR="0067214F">
              <w:t xml:space="preserve">additional </w:t>
            </w:r>
            <w:r w:rsidRPr="00FB0062">
              <w:t>GFF.</w:t>
            </w:r>
          </w:p>
          <w:p w14:paraId="6411A116" w14:textId="3230A123" w:rsidR="00746D17" w:rsidRDefault="00746D17" w:rsidP="00D57EA5">
            <w:pPr>
              <w:pStyle w:val="NoteToTenderers-ASDEFCON"/>
              <w:jc w:val="left"/>
            </w:pPr>
            <w:r w:rsidRPr="00FB0062">
              <w:t xml:space="preserve">Additional GFF may be proposed by tenderers for the purposes of any resultant </w:t>
            </w:r>
            <w:r>
              <w:t>C</w:t>
            </w:r>
            <w:r w:rsidRPr="00FB0062">
              <w:t>ontract.</w:t>
            </w:r>
          </w:p>
        </w:tc>
      </w:tr>
    </w:tbl>
    <w:p w14:paraId="01C3BE4F" w14:textId="4D62425E" w:rsidR="00731E9A" w:rsidRPr="00FB0062" w:rsidRDefault="00D204FC" w:rsidP="00B754D1">
      <w:pPr>
        <w:pStyle w:val="ATTANNLV2-ASDEFCON"/>
      </w:pPr>
      <w:r>
        <w:t>T</w:t>
      </w:r>
      <w:r w:rsidR="00731E9A" w:rsidRPr="00FB0062">
        <w:t xml:space="preserve">enderers </w:t>
      </w:r>
      <w:r w:rsidR="00916838">
        <w:t>are to</w:t>
      </w:r>
      <w:r w:rsidR="00731E9A" w:rsidRPr="00FB0062">
        <w:t xml:space="preserve"> </w:t>
      </w:r>
      <w:r w:rsidR="00D57EA5">
        <w:t>summarise</w:t>
      </w:r>
      <w:r w:rsidR="00731E9A" w:rsidRPr="00FB0062">
        <w:t xml:space="preserve"> the proposed use of the GFF</w:t>
      </w:r>
      <w:r w:rsidR="00305D43" w:rsidRPr="00305D43">
        <w:t xml:space="preserve"> </w:t>
      </w:r>
      <w:r w:rsidR="00305D43">
        <w:t>and any specific GFF Licensed Areas</w:t>
      </w:r>
      <w:r w:rsidR="00065CE7">
        <w:t xml:space="preserve">, describe </w:t>
      </w:r>
      <w:r w:rsidR="00731E9A" w:rsidRPr="00FB0062">
        <w:t xml:space="preserve">any assumptions made in </w:t>
      </w:r>
      <w:r w:rsidR="00065CE7">
        <w:t xml:space="preserve">relation to </w:t>
      </w:r>
      <w:r w:rsidR="00731E9A" w:rsidRPr="00FB0062">
        <w:t>their tender</w:t>
      </w:r>
      <w:r w:rsidR="00065CE7">
        <w:t>,</w:t>
      </w:r>
      <w:r w:rsidR="00731E9A" w:rsidRPr="00FB0062">
        <w:t xml:space="preserve"> and</w:t>
      </w:r>
      <w:r w:rsidR="00065CE7">
        <w:t xml:space="preserve"> </w:t>
      </w:r>
      <w:r w:rsidR="007F419B">
        <w:t xml:space="preserve">Identify </w:t>
      </w:r>
      <w:r w:rsidR="00731E9A" w:rsidRPr="00FB0062">
        <w:t>any other arrangements require</w:t>
      </w:r>
      <w:r w:rsidR="00065CE7">
        <w:t>d,</w:t>
      </w:r>
      <w:r w:rsidR="00731E9A" w:rsidRPr="00FB0062">
        <w:t xml:space="preserve"> relevant to use of</w:t>
      </w:r>
      <w:r w:rsidR="000432D5">
        <w:t xml:space="preserve"> that</w:t>
      </w:r>
      <w:r w:rsidR="00731E9A" w:rsidRPr="00FB0062">
        <w:t xml:space="preserve"> GFF.</w:t>
      </w:r>
    </w:p>
    <w:p w14:paraId="3C70628D" w14:textId="7E38A1DF" w:rsidR="00731E9A" w:rsidRPr="00FB0062" w:rsidRDefault="00731E9A" w:rsidP="00D24678">
      <w:pPr>
        <w:pStyle w:val="ATTANNLV2-ASDEFCON"/>
      </w:pPr>
      <w:r w:rsidRPr="00FB0062">
        <w:t xml:space="preserve">Tenderers </w:t>
      </w:r>
      <w:r w:rsidR="00916838">
        <w:t>are to</w:t>
      </w:r>
      <w:r w:rsidRPr="00FB0062">
        <w:t xml:space="preserve"> state their compliance with the dates and time periods proposed by the Commonwealth </w:t>
      </w:r>
      <w:r w:rsidR="006C3101">
        <w:t xml:space="preserve">in </w:t>
      </w:r>
      <w:r w:rsidRPr="00FB0062">
        <w:t xml:space="preserve">Attachment </w:t>
      </w:r>
      <w:r w:rsidR="006C3101">
        <w:t>O</w:t>
      </w:r>
      <w:r w:rsidRPr="00FB0062">
        <w:t xml:space="preserve"> to the draft </w:t>
      </w:r>
      <w:r w:rsidR="00792A56">
        <w:t>C</w:t>
      </w:r>
      <w:r w:rsidR="00305D43">
        <w:t>ontract</w:t>
      </w:r>
      <w:r w:rsidR="004A1C4F">
        <w:t>,</w:t>
      </w:r>
      <w:r w:rsidR="00305D43">
        <w:t xml:space="preserve"> </w:t>
      </w:r>
      <w:r w:rsidRPr="00FB0062">
        <w:t>or provide an alternative proposal.</w:t>
      </w:r>
    </w:p>
    <w:p w14:paraId="3E819F67" w14:textId="77777777" w:rsidR="00731E9A" w:rsidRDefault="00731E9A" w:rsidP="007A7716">
      <w:pPr>
        <w:pStyle w:val="ATTANNLV1-ASDEFCON"/>
      </w:pPr>
      <w:r w:rsidRPr="00FB0062">
        <w:t>GOVERNMENT FURNISHED SERVICES (Optional)</w:t>
      </w:r>
    </w:p>
    <w:p w14:paraId="0D847B5A" w14:textId="6608BEFC" w:rsidR="00393E20" w:rsidRDefault="00894059" w:rsidP="00393E20">
      <w:pPr>
        <w:pStyle w:val="ATTANNReferencetoCOC"/>
      </w:pPr>
      <w:r>
        <w:t xml:space="preserve">Draft </w:t>
      </w:r>
      <w:r w:rsidR="009D5434">
        <w:t>COC</w:t>
      </w:r>
      <w:r>
        <w:t xml:space="preserve"> reference: clause 3.</w:t>
      </w:r>
      <w:r w:rsidR="00305D43">
        <w:t>9</w:t>
      </w:r>
      <w:r w:rsidR="00E40A9D">
        <w:t xml:space="preserve"> and </w:t>
      </w:r>
      <w:r w:rsidR="00393E20">
        <w:t xml:space="preserve">Attachment </w:t>
      </w:r>
      <w:r w:rsidR="00696B75">
        <w:t>E</w:t>
      </w:r>
      <w:r w:rsidR="00393E20">
        <w:t xml:space="preserve"> </w:t>
      </w:r>
    </w:p>
    <w:p w14:paraId="2E7CE0E5" w14:textId="77777777" w:rsidR="00001FB0" w:rsidRPr="00746D17" w:rsidRDefault="00001FB0" w:rsidP="00746D17">
      <w:pPr>
        <w:pStyle w:val="NoteToDrafters-ASDEFCON"/>
      </w:pPr>
      <w:r w:rsidRPr="00897054">
        <w:t>Note to drafters:</w:t>
      </w:r>
      <w:r>
        <w:t xml:space="preserve"> </w:t>
      </w:r>
      <w:r w:rsidRPr="00897054">
        <w:t xml:space="preserve"> </w:t>
      </w:r>
      <w:r w:rsidRPr="008F1E46">
        <w:t>Include this clause if clause 3.</w:t>
      </w:r>
      <w:r w:rsidR="00305D43">
        <w:t>9</w:t>
      </w:r>
      <w:r w:rsidRPr="008F1E46">
        <w:t xml:space="preserve"> has been included in the draft COC.</w:t>
      </w:r>
    </w:p>
    <w:p w14:paraId="37F6A372" w14:textId="1B86A5D1" w:rsidR="00C90B8C" w:rsidRDefault="00C90B8C" w:rsidP="00851981">
      <w:pPr>
        <w:pStyle w:val="NoteToTenderers-ASDEFCON"/>
        <w:jc w:val="left"/>
      </w:pPr>
      <w:r w:rsidRPr="00D24678">
        <w:rPr>
          <w:rFonts w:eastAsia="Calibri"/>
        </w:rPr>
        <w:t xml:space="preserve">Note to tenderers: All </w:t>
      </w:r>
      <w:r w:rsidR="00FA4F33">
        <w:rPr>
          <w:rFonts w:eastAsia="Calibri"/>
        </w:rPr>
        <w:t>Government Furnished Services (</w:t>
      </w:r>
      <w:r w:rsidRPr="00D24678">
        <w:rPr>
          <w:rFonts w:eastAsia="Calibri"/>
        </w:rPr>
        <w:t>GFS</w:t>
      </w:r>
      <w:r w:rsidR="00FA4F33">
        <w:rPr>
          <w:rFonts w:eastAsia="Calibri"/>
        </w:rPr>
        <w:t>)</w:t>
      </w:r>
      <w:r w:rsidR="009D79B2">
        <w:rPr>
          <w:rFonts w:eastAsia="Calibri"/>
        </w:rPr>
        <w:t>,</w:t>
      </w:r>
      <w:r w:rsidRPr="00D24678">
        <w:rPr>
          <w:rFonts w:eastAsia="Calibri"/>
        </w:rPr>
        <w:t xml:space="preserve"> mandated or proposed by the Commonwealth (if any)</w:t>
      </w:r>
      <w:r w:rsidR="009D79B2">
        <w:rPr>
          <w:rFonts w:eastAsia="Calibri"/>
        </w:rPr>
        <w:t>,</w:t>
      </w:r>
      <w:r w:rsidRPr="00D24678">
        <w:rPr>
          <w:rFonts w:eastAsia="Calibri"/>
        </w:rPr>
        <w:t xml:space="preserve"> </w:t>
      </w:r>
      <w:r w:rsidR="00FA4F33">
        <w:rPr>
          <w:rFonts w:eastAsia="Calibri"/>
        </w:rPr>
        <w:t>are</w:t>
      </w:r>
      <w:r w:rsidR="00FA4F33" w:rsidRPr="00D24678">
        <w:rPr>
          <w:rFonts w:eastAsia="Calibri"/>
        </w:rPr>
        <w:t xml:space="preserve"> </w:t>
      </w:r>
      <w:r w:rsidRPr="00D24678">
        <w:rPr>
          <w:rFonts w:eastAsia="Calibri"/>
        </w:rPr>
        <w:t>detailed in Attachment E to the draft COC.</w:t>
      </w:r>
      <w:r w:rsidR="009D79B2" w:rsidRPr="009D79B2">
        <w:t xml:space="preserve"> </w:t>
      </w:r>
      <w:r w:rsidR="009D79B2">
        <w:t xml:space="preserve"> Refer to </w:t>
      </w:r>
      <w:r w:rsidR="00731804">
        <w:t>the ‘Specific Prices’ worksheet of the SPTPW for</w:t>
      </w:r>
      <w:r w:rsidR="00731804" w:rsidRPr="002F389A">
        <w:t xml:space="preserve"> </w:t>
      </w:r>
      <w:r w:rsidR="00731804">
        <w:t>Specific Prices</w:t>
      </w:r>
      <w:r w:rsidR="00731804" w:rsidRPr="00FB0062">
        <w:t xml:space="preserve"> </w:t>
      </w:r>
      <w:r w:rsidR="009D79B2" w:rsidRPr="00FB0062">
        <w:t xml:space="preserve">to </w:t>
      </w:r>
      <w:r w:rsidR="00731804">
        <w:t>be</w:t>
      </w:r>
      <w:r w:rsidR="009D79B2" w:rsidRPr="00FB0062">
        <w:t xml:space="preserve"> tendered </w:t>
      </w:r>
      <w:r w:rsidR="00731804">
        <w:t>if</w:t>
      </w:r>
      <w:r w:rsidR="009D79B2" w:rsidRPr="00FB0062">
        <w:t xml:space="preserve"> GFS </w:t>
      </w:r>
      <w:r w:rsidR="00731804">
        <w:t xml:space="preserve">is </w:t>
      </w:r>
      <w:r w:rsidR="009D79B2" w:rsidRPr="00FB0062">
        <w:t>not made available.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006EE4" w14:paraId="13759940" w14:textId="77777777" w:rsidTr="00B754D1">
        <w:tc>
          <w:tcPr>
            <w:tcW w:w="9067" w:type="dxa"/>
            <w:shd w:val="clear" w:color="auto" w:fill="auto"/>
          </w:tcPr>
          <w:p w14:paraId="77F2E396" w14:textId="07824308" w:rsidR="00006EE4" w:rsidRDefault="00006EE4" w:rsidP="007A7716">
            <w:pPr>
              <w:pStyle w:val="ASDEFCONOption"/>
              <w:rPr>
                <w:rFonts w:eastAsia="Calibri"/>
              </w:rPr>
            </w:pPr>
            <w:r w:rsidRPr="00676623">
              <w:rPr>
                <w:rFonts w:eastAsia="Calibri"/>
              </w:rPr>
              <w:t xml:space="preserve">Option:  For when the Commonwealth will allow tenderers to propose </w:t>
            </w:r>
            <w:r w:rsidR="0067214F">
              <w:rPr>
                <w:rFonts w:eastAsia="Calibri"/>
              </w:rPr>
              <w:t xml:space="preserve">additional </w:t>
            </w:r>
            <w:r w:rsidRPr="00676623">
              <w:rPr>
                <w:rFonts w:eastAsia="Calibri"/>
              </w:rPr>
              <w:t>GFS.</w:t>
            </w:r>
          </w:p>
          <w:p w14:paraId="3C11D718" w14:textId="6A2A27EE" w:rsidR="00006EE4" w:rsidRDefault="00006EE4" w:rsidP="00731804">
            <w:pPr>
              <w:pStyle w:val="NoteToTenderers-ASDEFCON"/>
            </w:pPr>
            <w:r w:rsidRPr="00676623">
              <w:rPr>
                <w:rFonts w:eastAsia="Calibri"/>
              </w:rPr>
              <w:t xml:space="preserve">Additional GFS may be proposed by tenderers for the purposes of any resultant </w:t>
            </w:r>
            <w:r>
              <w:rPr>
                <w:rFonts w:eastAsia="Calibri"/>
              </w:rPr>
              <w:t>C</w:t>
            </w:r>
            <w:r w:rsidRPr="00676623">
              <w:rPr>
                <w:rFonts w:eastAsia="Calibri"/>
              </w:rPr>
              <w:t>ontract.</w:t>
            </w:r>
          </w:p>
        </w:tc>
      </w:tr>
    </w:tbl>
    <w:p w14:paraId="3AA4A703" w14:textId="0B00ACCE" w:rsidR="00731E9A" w:rsidRPr="00FB0062" w:rsidRDefault="00731E9A" w:rsidP="00B754D1">
      <w:pPr>
        <w:pStyle w:val="ATTANNLV2-ASDEFCON"/>
      </w:pPr>
      <w:r w:rsidRPr="00FB0062">
        <w:t xml:space="preserve">Tenderers </w:t>
      </w:r>
      <w:r w:rsidR="00916838">
        <w:t>are to</w:t>
      </w:r>
      <w:r w:rsidRPr="00FB0062">
        <w:t xml:space="preserve"> </w:t>
      </w:r>
      <w:r w:rsidR="00FA4F33">
        <w:t>summarise</w:t>
      </w:r>
      <w:r w:rsidRPr="00FB0062">
        <w:t xml:space="preserve"> the proposed use of </w:t>
      </w:r>
      <w:r w:rsidR="006E759F">
        <w:rPr>
          <w:rFonts w:eastAsia="Calibri"/>
        </w:rPr>
        <w:t>Government Furnished Services</w:t>
      </w:r>
      <w:r w:rsidR="006E759F" w:rsidRPr="00FB0062">
        <w:t xml:space="preserve"> </w:t>
      </w:r>
      <w:r w:rsidR="006E759F">
        <w:t>(</w:t>
      </w:r>
      <w:r w:rsidRPr="00FB0062">
        <w:t>GFS</w:t>
      </w:r>
      <w:r w:rsidR="006E759F">
        <w:t>)</w:t>
      </w:r>
      <w:r w:rsidR="00FA4F33">
        <w:t>,</w:t>
      </w:r>
      <w:r w:rsidR="006E759F">
        <w:t xml:space="preserve"> </w:t>
      </w:r>
      <w:r w:rsidRPr="00FB0062">
        <w:t xml:space="preserve">any </w:t>
      </w:r>
      <w:r w:rsidR="006E759F">
        <w:t xml:space="preserve">relevant </w:t>
      </w:r>
      <w:r w:rsidRPr="00FB0062">
        <w:t>assumptions (</w:t>
      </w:r>
      <w:r w:rsidR="00F80833">
        <w:t>eg</w:t>
      </w:r>
      <w:r w:rsidR="009F30D8">
        <w:t>,</w:t>
      </w:r>
      <w:r w:rsidRPr="00FB0062">
        <w:t xml:space="preserve"> cost, schedule)</w:t>
      </w:r>
      <w:r w:rsidR="00FA4F33">
        <w:t>,</w:t>
      </w:r>
      <w:r w:rsidRPr="00FB0062">
        <w:t xml:space="preserve"> and</w:t>
      </w:r>
      <w:r w:rsidR="009D79B2">
        <w:t xml:space="preserve"> </w:t>
      </w:r>
      <w:r w:rsidRPr="00FB0062">
        <w:t xml:space="preserve">any other arrangements relevant to </w:t>
      </w:r>
      <w:r w:rsidR="006E759F">
        <w:t>the tender</w:t>
      </w:r>
      <w:r w:rsidRPr="00FB0062">
        <w:t>.</w:t>
      </w:r>
    </w:p>
    <w:p w14:paraId="18B49B9B" w14:textId="33F21D4C" w:rsidR="00731E9A" w:rsidRPr="00FB0062" w:rsidRDefault="00731E9A" w:rsidP="00D24678">
      <w:pPr>
        <w:pStyle w:val="ATTANNLV2-ASDEFCON"/>
      </w:pPr>
      <w:r w:rsidRPr="00FB0062">
        <w:t xml:space="preserve">Tenderers </w:t>
      </w:r>
      <w:r w:rsidR="00916838">
        <w:t>are to</w:t>
      </w:r>
      <w:r w:rsidRPr="00FB0062">
        <w:t xml:space="preserve"> state their compliance with the dates and time periods propos</w:t>
      </w:r>
      <w:r w:rsidR="003F24E3">
        <w:t>ed by the Commonwealth in</w:t>
      </w:r>
      <w:r w:rsidRPr="00FB0062">
        <w:t xml:space="preserve"> Attachment E to the draft </w:t>
      </w:r>
      <w:r w:rsidR="00455E8A">
        <w:t>C</w:t>
      </w:r>
      <w:r w:rsidR="004A1C4F">
        <w:t>ontract,</w:t>
      </w:r>
      <w:r w:rsidRPr="00FB0062">
        <w:t xml:space="preserve"> or provide an alternative proposal.</w:t>
      </w:r>
    </w:p>
    <w:p w14:paraId="63C24792" w14:textId="63A27FC5" w:rsidR="00731E9A" w:rsidRDefault="00683847" w:rsidP="007A7716">
      <w:pPr>
        <w:pStyle w:val="ATTANNLV1-ASDEFCON"/>
      </w:pPr>
      <w:r>
        <w:t xml:space="preserve">ALTERNATIVE </w:t>
      </w:r>
      <w:r w:rsidR="00CC3D35">
        <w:t xml:space="preserve">PERFORMANCE </w:t>
      </w:r>
      <w:r w:rsidR="007E4FC3">
        <w:t>Management</w:t>
      </w:r>
      <w:r>
        <w:t xml:space="preserve"> PROPOSAL</w:t>
      </w:r>
      <w:r w:rsidR="007E4FC3" w:rsidRPr="00FB0062">
        <w:t xml:space="preserve"> </w:t>
      </w:r>
      <w:r w:rsidR="00731E9A" w:rsidRPr="00FB0062">
        <w:t>(CORE)</w:t>
      </w:r>
    </w:p>
    <w:p w14:paraId="6C0CA2FF" w14:textId="5452C2C1" w:rsidR="00B615D2" w:rsidRDefault="00EA3A87" w:rsidP="00EA3A87">
      <w:pPr>
        <w:pStyle w:val="ATTANNReferencetoCOC"/>
      </w:pPr>
      <w:r>
        <w:t>Draft COC reference: clauses 6.1, 6.3 &amp; 7.16</w:t>
      </w:r>
      <w:r w:rsidR="00E40A9D">
        <w:t xml:space="preserve"> and </w:t>
      </w:r>
      <w:r>
        <w:t>Attachments B, P &amp; Q</w:t>
      </w:r>
    </w:p>
    <w:p w14:paraId="200EF80E" w14:textId="5730A6AA" w:rsidR="00EA5741" w:rsidRDefault="00EA5741" w:rsidP="00EA3A87">
      <w:pPr>
        <w:pStyle w:val="ATTANNReferencetoCOC"/>
      </w:pPr>
      <w:r>
        <w:t>Draft SOW reference: clause 3.2.5</w:t>
      </w:r>
    </w:p>
    <w:p w14:paraId="0076A413" w14:textId="211CE212" w:rsidR="006D0B93" w:rsidRPr="00B615D2" w:rsidRDefault="006D0B93" w:rsidP="00F47139">
      <w:pPr>
        <w:pStyle w:val="NoteToTenderers-ASDEFCON"/>
      </w:pPr>
      <w:r>
        <w:t>Note to tenderers:</w:t>
      </w:r>
      <w:r w:rsidR="008930E1">
        <w:t xml:space="preserve"> </w:t>
      </w:r>
      <w:r>
        <w:t xml:space="preserve"> </w:t>
      </w:r>
      <w:r w:rsidR="00E92B68">
        <w:t xml:space="preserve">In regards to clause </w:t>
      </w:r>
      <w:r w:rsidR="00E92B68">
        <w:fldChar w:fldCharType="begin"/>
      </w:r>
      <w:r w:rsidR="00E92B68">
        <w:instrText xml:space="preserve"> REF _Ref143842202 \r \h </w:instrText>
      </w:r>
      <w:r w:rsidR="00E92B68">
        <w:fldChar w:fldCharType="separate"/>
      </w:r>
      <w:r w:rsidR="006D5C35">
        <w:t>11.2</w:t>
      </w:r>
      <w:r w:rsidR="00E92B68">
        <w:fldChar w:fldCharType="end"/>
      </w:r>
      <w:r w:rsidR="00E92B68">
        <w:t xml:space="preserve">, </w:t>
      </w:r>
      <w:r w:rsidR="00C10775">
        <w:t xml:space="preserve">as an example, </w:t>
      </w:r>
      <w:r w:rsidR="00E92B68">
        <w:t xml:space="preserve">a </w:t>
      </w:r>
      <w:r w:rsidR="00A94657">
        <w:t xml:space="preserve">more efficient measurement </w:t>
      </w:r>
      <w:r w:rsidR="00E92B68">
        <w:t xml:space="preserve">process, </w:t>
      </w:r>
      <w:r w:rsidR="00C10775">
        <w:t>for</w:t>
      </w:r>
      <w:r w:rsidR="00E92B68">
        <w:t xml:space="preserve"> the same</w:t>
      </w:r>
      <w:r w:rsidR="00A94657">
        <w:t xml:space="preserve"> Services</w:t>
      </w:r>
      <w:r w:rsidR="001952CB">
        <w:t xml:space="preserve"> and KPI</w:t>
      </w:r>
      <w:r w:rsidR="00A94657">
        <w:t xml:space="preserve">, </w:t>
      </w:r>
      <w:r w:rsidR="00E92B68">
        <w:t>does</w:t>
      </w:r>
      <w:r w:rsidR="00A94657">
        <w:t xml:space="preserve"> not require an alternative proposal.</w:t>
      </w:r>
    </w:p>
    <w:p w14:paraId="3BA1B998" w14:textId="153D24D4" w:rsidR="009236A0" w:rsidRDefault="00A94657" w:rsidP="00B754D1">
      <w:pPr>
        <w:pStyle w:val="ATTANNLV2-ASDEFCON"/>
      </w:pPr>
      <w:bookmarkStart w:id="28" w:name="_Ref97190820"/>
      <w:r>
        <w:t>Tenderers may propose changes to</w:t>
      </w:r>
      <w:r w:rsidR="009236A0">
        <w:t xml:space="preserve"> the performance management </w:t>
      </w:r>
      <w:r w:rsidR="0035618B">
        <w:t>framework</w:t>
      </w:r>
      <w:r w:rsidR="009236A0">
        <w:t xml:space="preserve"> includ</w:t>
      </w:r>
      <w:r w:rsidR="00FC044F">
        <w:t>ing, for example,</w:t>
      </w:r>
      <w:r w:rsidR="0072107A">
        <w:t xml:space="preserve"> changes to</w:t>
      </w:r>
      <w:bookmarkEnd w:id="28"/>
      <w:r w:rsidR="00FC044F">
        <w:t xml:space="preserve"> </w:t>
      </w:r>
      <w:r w:rsidR="009236A0">
        <w:t>Review Periods</w:t>
      </w:r>
      <w:r w:rsidR="00FC044F">
        <w:t xml:space="preserve">, </w:t>
      </w:r>
      <w:r w:rsidR="009236A0">
        <w:t>K</w:t>
      </w:r>
      <w:r w:rsidR="00FC044F">
        <w:t xml:space="preserve">ey </w:t>
      </w:r>
      <w:r w:rsidR="009236A0">
        <w:t>P</w:t>
      </w:r>
      <w:r w:rsidR="00FC044F">
        <w:t xml:space="preserve">erformance </w:t>
      </w:r>
      <w:r w:rsidR="009236A0">
        <w:t>I</w:t>
      </w:r>
      <w:r w:rsidR="00FC044F">
        <w:t>ndicator measurement</w:t>
      </w:r>
      <w:r w:rsidR="00C10775">
        <w:t>,</w:t>
      </w:r>
      <w:r w:rsidR="00FC044F">
        <w:t xml:space="preserve"> </w:t>
      </w:r>
      <w:r w:rsidR="009236A0" w:rsidRPr="00FB0062">
        <w:t>weightings</w:t>
      </w:r>
      <w:r w:rsidR="00FC044F">
        <w:t xml:space="preserve">, </w:t>
      </w:r>
      <w:r w:rsidR="00B5346C">
        <w:t>the Performance Implementation Period</w:t>
      </w:r>
      <w:r w:rsidR="00C10775">
        <w:t>,</w:t>
      </w:r>
      <w:r w:rsidR="009236A0">
        <w:t xml:space="preserve"> and</w:t>
      </w:r>
      <w:r w:rsidR="00FC044F">
        <w:t xml:space="preserve">/or </w:t>
      </w:r>
      <w:r w:rsidR="009236A0">
        <w:t>the O</w:t>
      </w:r>
      <w:r w:rsidR="00FC044F">
        <w:t xml:space="preserve">ther Performance </w:t>
      </w:r>
      <w:r w:rsidR="009236A0">
        <w:t>M</w:t>
      </w:r>
      <w:r w:rsidR="00FC044F">
        <w:t>easure</w:t>
      </w:r>
      <w:r w:rsidR="009236A0">
        <w:t>s.</w:t>
      </w:r>
    </w:p>
    <w:p w14:paraId="6843857B" w14:textId="1D4078E8" w:rsidR="0072107A" w:rsidRDefault="00FC044F" w:rsidP="00B754D1">
      <w:pPr>
        <w:pStyle w:val="ATTANNLV2-ASDEFCON"/>
      </w:pPr>
      <w:bookmarkStart w:id="29" w:name="_Ref143842202"/>
      <w:bookmarkStart w:id="30" w:name="_Ref80190957"/>
      <w:r>
        <w:t>I</w:t>
      </w:r>
      <w:r w:rsidR="0072107A">
        <w:t>f propos</w:t>
      </w:r>
      <w:r w:rsidR="00462E2E">
        <w:t>ing,</w:t>
      </w:r>
      <w:r w:rsidR="0072107A">
        <w:t xml:space="preserve"> </w:t>
      </w:r>
      <w:r>
        <w:t xml:space="preserve">in response to clause </w:t>
      </w:r>
      <w:r>
        <w:rPr>
          <w:b/>
          <w:i/>
          <w:szCs w:val="40"/>
        </w:rPr>
        <w:fldChar w:fldCharType="begin"/>
      </w:r>
      <w:r>
        <w:instrText xml:space="preserve"> REF _Ref97190820 \r \h </w:instrText>
      </w:r>
      <w:r>
        <w:rPr>
          <w:b/>
          <w:i/>
          <w:szCs w:val="40"/>
        </w:rPr>
      </w:r>
      <w:r>
        <w:rPr>
          <w:b/>
          <w:i/>
          <w:szCs w:val="40"/>
        </w:rPr>
        <w:fldChar w:fldCharType="separate"/>
      </w:r>
      <w:r w:rsidR="006D5C35">
        <w:t>11.1</w:t>
      </w:r>
      <w:r>
        <w:rPr>
          <w:b/>
          <w:i/>
          <w:szCs w:val="40"/>
        </w:rPr>
        <w:fldChar w:fldCharType="end"/>
      </w:r>
      <w:r w:rsidR="00462E2E">
        <w:t>,</w:t>
      </w:r>
      <w:r>
        <w:t xml:space="preserve"> </w:t>
      </w:r>
      <w:r w:rsidR="00462E2E">
        <w:t>a change</w:t>
      </w:r>
      <w:r w:rsidR="00462E2E" w:rsidDel="00FC044F">
        <w:t xml:space="preserve"> </w:t>
      </w:r>
      <w:r w:rsidR="00D260F5">
        <w:t xml:space="preserve">that </w:t>
      </w:r>
      <w:r>
        <w:t>would</w:t>
      </w:r>
      <w:r w:rsidR="00D260F5">
        <w:t xml:space="preserve"> have a material effect on the </w:t>
      </w:r>
      <w:r w:rsidR="00E92B68">
        <w:t xml:space="preserve">Services </w:t>
      </w:r>
      <w:r w:rsidR="00D260F5">
        <w:t>under</w:t>
      </w:r>
      <w:r w:rsidR="00D260F5" w:rsidRPr="00B754D1">
        <w:t xml:space="preserve"> any resultant </w:t>
      </w:r>
      <w:r w:rsidR="0072107A" w:rsidRPr="00B754D1">
        <w:t>Contract</w:t>
      </w:r>
      <w:r w:rsidR="0072107A">
        <w:t>,</w:t>
      </w:r>
      <w:r w:rsidR="0072107A" w:rsidRPr="00B754D1">
        <w:t xml:space="preserve"> the </w:t>
      </w:r>
      <w:r w:rsidR="0072107A">
        <w:t>t</w:t>
      </w:r>
      <w:r w:rsidR="0072107A" w:rsidRPr="00FB0062">
        <w:t xml:space="preserve">enderer </w:t>
      </w:r>
      <w:r w:rsidR="0072107A">
        <w:t>is to</w:t>
      </w:r>
      <w:r w:rsidR="0072107A" w:rsidRPr="00FB0062">
        <w:t xml:space="preserve"> </w:t>
      </w:r>
      <w:r w:rsidR="0072107A">
        <w:t xml:space="preserve">submit an alternative proposal </w:t>
      </w:r>
      <w:r w:rsidR="00462E2E">
        <w:t>in accordance</w:t>
      </w:r>
      <w:r w:rsidR="0072107A">
        <w:t xml:space="preserve"> with clause 2.15 of the COT.</w:t>
      </w:r>
      <w:bookmarkEnd w:id="29"/>
    </w:p>
    <w:bookmarkEnd w:id="30"/>
    <w:bookmarkEnd w:id="1"/>
    <w:p w14:paraId="03AB556D" w14:textId="248AA09D" w:rsidR="00805C8D" w:rsidRPr="00FB0062" w:rsidRDefault="00805C8D" w:rsidP="00B754D1">
      <w:pPr>
        <w:pStyle w:val="ASDEFCONNormal"/>
      </w:pPr>
    </w:p>
    <w:sectPr w:rsidR="00805C8D" w:rsidRPr="00FB0062" w:rsidSect="00BF7C46">
      <w:headerReference w:type="default" r:id="rId12"/>
      <w:footerReference w:type="default" r:id="rId13"/>
      <w:pgSz w:w="11907" w:h="16840"/>
      <w:pgMar w:top="1304" w:right="1417" w:bottom="907" w:left="1417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AA8647" w14:textId="77777777" w:rsidR="00E54329" w:rsidRDefault="00E54329">
      <w:r>
        <w:separator/>
      </w:r>
    </w:p>
  </w:endnote>
  <w:endnote w:type="continuationSeparator" w:id="0">
    <w:p w14:paraId="5D7CD27A" w14:textId="77777777" w:rsidR="00E54329" w:rsidRDefault="00E54329">
      <w:r>
        <w:continuationSeparator/>
      </w:r>
    </w:p>
  </w:endnote>
  <w:endnote w:type="continuationNotice" w:id="1">
    <w:p w14:paraId="5510DDAC" w14:textId="77777777" w:rsidR="00E54329" w:rsidRDefault="00E543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87" w:type="pct"/>
      <w:tblLook w:val="0000" w:firstRow="0" w:lastRow="0" w:firstColumn="0" w:lastColumn="0" w:noHBand="0" w:noVBand="0"/>
    </w:tblPr>
    <w:tblGrid>
      <w:gridCol w:w="2978"/>
      <w:gridCol w:w="6253"/>
    </w:tblGrid>
    <w:tr w:rsidR="00BB5450" w14:paraId="5AD5F3EF" w14:textId="77777777" w:rsidTr="005A75D4">
      <w:tc>
        <w:tcPr>
          <w:tcW w:w="1613" w:type="pct"/>
        </w:tcPr>
        <w:p w14:paraId="3222D239" w14:textId="46AFCB13" w:rsidR="00BB5450" w:rsidRDefault="00BB5450" w:rsidP="006D5C35">
          <w:pPr>
            <w:pStyle w:val="ASDEFCONHeaderFooterLef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SUBJECT   \* MERGEFORMAT </w:instrText>
          </w:r>
          <w:r>
            <w:rPr>
              <w:rStyle w:val="PageNumber"/>
            </w:rPr>
            <w:fldChar w:fldCharType="separate"/>
          </w:r>
          <w:r w:rsidR="00440755">
            <w:rPr>
              <w:rStyle w:val="PageNumber"/>
            </w:rPr>
            <w:t>Annex to Conditions of Tender</w:t>
          </w:r>
          <w:r>
            <w:rPr>
              <w:rStyle w:val="PageNumber"/>
            </w:rPr>
            <w:fldChar w:fldCharType="end"/>
          </w:r>
          <w:r>
            <w:t xml:space="preserve"> (</w:t>
          </w:r>
          <w:fldSimple w:instr=" DOCPROPERTY  Version  \* MERGEFORMAT ">
            <w:r w:rsidR="006D5C35">
              <w:t>V5.2</w:t>
            </w:r>
          </w:fldSimple>
          <w:r>
            <w:t>)</w:t>
          </w:r>
        </w:p>
      </w:tc>
      <w:tc>
        <w:tcPr>
          <w:tcW w:w="3387" w:type="pct"/>
        </w:tcPr>
        <w:p w14:paraId="7CE791EC" w14:textId="08A12493" w:rsidR="00BB5450" w:rsidRDefault="00BB5450" w:rsidP="00BF7C46">
          <w:pPr>
            <w:pStyle w:val="ASDEFCONHeaderFooterRight"/>
          </w:pPr>
          <w:r>
            <w:t>A-E</w:t>
          </w:r>
          <w:r>
            <w:rPr>
              <w:rStyle w:val="PageNumber"/>
              <w:color w:val="auto"/>
              <w:szCs w:val="24"/>
            </w:rPr>
            <w:fldChar w:fldCharType="begin"/>
          </w:r>
          <w:r>
            <w:rPr>
              <w:rStyle w:val="PageNumber"/>
              <w:color w:val="auto"/>
              <w:szCs w:val="24"/>
            </w:rPr>
            <w:instrText xml:space="preserve"> PAGE  </w:instrText>
          </w:r>
          <w:r>
            <w:rPr>
              <w:rStyle w:val="PageNumber"/>
              <w:color w:val="auto"/>
              <w:szCs w:val="24"/>
            </w:rPr>
            <w:fldChar w:fldCharType="separate"/>
          </w:r>
          <w:r w:rsidR="006D5C35">
            <w:rPr>
              <w:rStyle w:val="PageNumber"/>
              <w:noProof/>
              <w:color w:val="auto"/>
              <w:szCs w:val="24"/>
            </w:rPr>
            <w:t>1</w:t>
          </w:r>
          <w:r>
            <w:rPr>
              <w:rStyle w:val="PageNumber"/>
              <w:color w:val="auto"/>
              <w:szCs w:val="24"/>
            </w:rPr>
            <w:fldChar w:fldCharType="end"/>
          </w:r>
        </w:p>
      </w:tc>
    </w:tr>
    <w:tr w:rsidR="00BB5450" w14:paraId="489556E1" w14:textId="77777777" w:rsidTr="00BF7C46">
      <w:tc>
        <w:tcPr>
          <w:tcW w:w="5000" w:type="pct"/>
          <w:gridSpan w:val="2"/>
        </w:tcPr>
        <w:p w14:paraId="5CFBF290" w14:textId="77777777" w:rsidR="00BB5450" w:rsidRPr="007B445D" w:rsidRDefault="00BB5450" w:rsidP="00F7298E">
          <w:pPr>
            <w:pStyle w:val="ASDEFCONHeaderFooterCenter"/>
            <w:rPr>
              <w:b/>
              <w:sz w:val="20"/>
            </w:rPr>
          </w:pPr>
          <w:r>
            <w:rPr>
              <w:b/>
              <w:sz w:val="20"/>
            </w:rPr>
            <w:t>OFFICIAL</w:t>
          </w:r>
        </w:p>
      </w:tc>
    </w:tr>
  </w:tbl>
  <w:p w14:paraId="2432C40A" w14:textId="77777777" w:rsidR="00BB5450" w:rsidRPr="00FB0062" w:rsidRDefault="00BB5450" w:rsidP="00AE3919">
    <w:pPr>
      <w:pStyle w:val="ASDEFCONOptionSpace"/>
    </w:pPr>
    <w:bookmarkStart w:id="19" w:name="_Ref523718614"/>
    <w:bookmarkStart w:id="20" w:name="_Toc531860804"/>
    <w:bookmarkEnd w:id="19"/>
    <w:bookmarkEnd w:id="2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87" w:type="pct"/>
      <w:tblLook w:val="0000" w:firstRow="0" w:lastRow="0" w:firstColumn="0" w:lastColumn="0" w:noHBand="0" w:noVBand="0"/>
    </w:tblPr>
    <w:tblGrid>
      <w:gridCol w:w="4537"/>
      <w:gridCol w:w="10347"/>
    </w:tblGrid>
    <w:tr w:rsidR="00BB5450" w14:paraId="42E024E2" w14:textId="77777777" w:rsidTr="00BF7C46">
      <w:tc>
        <w:tcPr>
          <w:tcW w:w="1524" w:type="pct"/>
        </w:tcPr>
        <w:p w14:paraId="02508EBB" w14:textId="651C00F2" w:rsidR="00BB5450" w:rsidRDefault="00BB5450" w:rsidP="00FD57BA">
          <w:pPr>
            <w:pStyle w:val="ASDEFCONHeaderFooterLef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SUBJECT   \* MERGEFORMAT </w:instrText>
          </w:r>
          <w:r>
            <w:rPr>
              <w:rStyle w:val="PageNumber"/>
            </w:rPr>
            <w:fldChar w:fldCharType="separate"/>
          </w:r>
          <w:r w:rsidR="00440755">
            <w:rPr>
              <w:rStyle w:val="PageNumber"/>
            </w:rPr>
            <w:t>Annex to Conditions of Tender</w:t>
          </w:r>
          <w:r>
            <w:rPr>
              <w:rStyle w:val="PageNumber"/>
            </w:rPr>
            <w:fldChar w:fldCharType="end"/>
          </w:r>
          <w:r>
            <w:t xml:space="preserve"> (</w:t>
          </w:r>
          <w:fldSimple w:instr=" DOCPROPERTY Version ">
            <w:r w:rsidR="00440755">
              <w:t>V5.2</w:t>
            </w:r>
          </w:fldSimple>
          <w:r>
            <w:t>)</w:t>
          </w:r>
        </w:p>
      </w:tc>
      <w:tc>
        <w:tcPr>
          <w:tcW w:w="3476" w:type="pct"/>
        </w:tcPr>
        <w:p w14:paraId="67805F97" w14:textId="633F2CCA" w:rsidR="00BB5450" w:rsidRDefault="00BB5450" w:rsidP="00F7298E">
          <w:pPr>
            <w:pStyle w:val="ASDEFCONHeaderFooterRight"/>
          </w:pPr>
          <w:r>
            <w:t>A-E</w:t>
          </w:r>
          <w:r>
            <w:rPr>
              <w:rStyle w:val="PageNumber"/>
              <w:color w:val="auto"/>
              <w:szCs w:val="24"/>
            </w:rPr>
            <w:fldChar w:fldCharType="begin"/>
          </w:r>
          <w:r>
            <w:rPr>
              <w:rStyle w:val="PageNumber"/>
              <w:color w:val="auto"/>
              <w:szCs w:val="24"/>
            </w:rPr>
            <w:instrText xml:space="preserve"> PAGE </w:instrText>
          </w:r>
          <w:r>
            <w:rPr>
              <w:rStyle w:val="PageNumber"/>
              <w:color w:val="auto"/>
              <w:szCs w:val="24"/>
            </w:rPr>
            <w:fldChar w:fldCharType="separate"/>
          </w:r>
          <w:r w:rsidR="006D5C35">
            <w:rPr>
              <w:rStyle w:val="PageNumber"/>
              <w:noProof/>
              <w:color w:val="auto"/>
              <w:szCs w:val="24"/>
            </w:rPr>
            <w:t>5</w:t>
          </w:r>
          <w:r>
            <w:rPr>
              <w:rStyle w:val="PageNumber"/>
              <w:color w:val="auto"/>
              <w:szCs w:val="24"/>
            </w:rPr>
            <w:fldChar w:fldCharType="end"/>
          </w:r>
        </w:p>
      </w:tc>
    </w:tr>
    <w:tr w:rsidR="00BB5450" w14:paraId="4519F4BF" w14:textId="77777777" w:rsidTr="00BF7C46">
      <w:tc>
        <w:tcPr>
          <w:tcW w:w="5000" w:type="pct"/>
          <w:gridSpan w:val="2"/>
        </w:tcPr>
        <w:p w14:paraId="2BF3DAB4" w14:textId="77777777" w:rsidR="00BB5450" w:rsidRPr="007B445D" w:rsidRDefault="00BB5450" w:rsidP="00BF7C46">
          <w:pPr>
            <w:pStyle w:val="ASDEFCONHeaderFooterCenter"/>
            <w:tabs>
              <w:tab w:val="right" w:pos="9072"/>
            </w:tabs>
            <w:rPr>
              <w:b/>
              <w:sz w:val="20"/>
            </w:rPr>
          </w:pPr>
          <w:r>
            <w:rPr>
              <w:b/>
              <w:sz w:val="20"/>
            </w:rPr>
            <w:t>OFFICIAL</w:t>
          </w:r>
        </w:p>
      </w:tc>
    </w:tr>
  </w:tbl>
  <w:p w14:paraId="0FCF168F" w14:textId="77777777" w:rsidR="00BB5450" w:rsidRPr="00FB0062" w:rsidRDefault="00BB5450" w:rsidP="00AE3919">
    <w:pPr>
      <w:pStyle w:val="ASDEFCONOptionSpac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87" w:type="pct"/>
      <w:tblLook w:val="0000" w:firstRow="0" w:lastRow="0" w:firstColumn="0" w:lastColumn="0" w:noHBand="0" w:noVBand="0"/>
    </w:tblPr>
    <w:tblGrid>
      <w:gridCol w:w="2978"/>
      <w:gridCol w:w="6253"/>
    </w:tblGrid>
    <w:tr w:rsidR="00BB5450" w14:paraId="5B0E357F" w14:textId="77777777" w:rsidTr="005A75D4">
      <w:tc>
        <w:tcPr>
          <w:tcW w:w="1613" w:type="pct"/>
        </w:tcPr>
        <w:p w14:paraId="7F2DF3AE" w14:textId="3340CBA4" w:rsidR="00BB5450" w:rsidRDefault="00BB5450" w:rsidP="00FD57BA">
          <w:pPr>
            <w:pStyle w:val="ASDEFCONHeaderFooterLef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SUBJECT   \* MERGEFORMAT </w:instrText>
          </w:r>
          <w:r>
            <w:rPr>
              <w:rStyle w:val="PageNumber"/>
            </w:rPr>
            <w:fldChar w:fldCharType="separate"/>
          </w:r>
          <w:r w:rsidR="00440755">
            <w:rPr>
              <w:rStyle w:val="PageNumber"/>
            </w:rPr>
            <w:t>Annex to Conditions of Tender</w:t>
          </w:r>
          <w:r>
            <w:rPr>
              <w:rStyle w:val="PageNumber"/>
            </w:rPr>
            <w:fldChar w:fldCharType="end"/>
          </w:r>
          <w:r>
            <w:t xml:space="preserve"> (</w:t>
          </w:r>
          <w:fldSimple w:instr=" DOCPROPERTY Version ">
            <w:r w:rsidR="00440755">
              <w:t>V5.2</w:t>
            </w:r>
          </w:fldSimple>
          <w:r>
            <w:t>)</w:t>
          </w:r>
        </w:p>
      </w:tc>
      <w:tc>
        <w:tcPr>
          <w:tcW w:w="3387" w:type="pct"/>
        </w:tcPr>
        <w:p w14:paraId="20EA6415" w14:textId="14B2F81E" w:rsidR="00BB5450" w:rsidRDefault="00BB5450" w:rsidP="00F7298E">
          <w:pPr>
            <w:pStyle w:val="ASDEFCONHeaderFooterRight"/>
          </w:pPr>
          <w:r>
            <w:t>A-E</w:t>
          </w:r>
          <w:r>
            <w:rPr>
              <w:rStyle w:val="PageNumber"/>
              <w:color w:val="auto"/>
              <w:szCs w:val="24"/>
            </w:rPr>
            <w:fldChar w:fldCharType="begin"/>
          </w:r>
          <w:r>
            <w:rPr>
              <w:rStyle w:val="PageNumber"/>
              <w:color w:val="auto"/>
              <w:szCs w:val="24"/>
            </w:rPr>
            <w:instrText xml:space="preserve"> PAGE </w:instrText>
          </w:r>
          <w:r>
            <w:rPr>
              <w:rStyle w:val="PageNumber"/>
              <w:color w:val="auto"/>
              <w:szCs w:val="24"/>
            </w:rPr>
            <w:fldChar w:fldCharType="separate"/>
          </w:r>
          <w:r w:rsidR="006D5C35">
            <w:rPr>
              <w:rStyle w:val="PageNumber"/>
              <w:noProof/>
              <w:color w:val="auto"/>
              <w:szCs w:val="24"/>
            </w:rPr>
            <w:t>6</w:t>
          </w:r>
          <w:r>
            <w:rPr>
              <w:rStyle w:val="PageNumber"/>
              <w:color w:val="auto"/>
              <w:szCs w:val="24"/>
            </w:rPr>
            <w:fldChar w:fldCharType="end"/>
          </w:r>
        </w:p>
      </w:tc>
    </w:tr>
    <w:tr w:rsidR="00BB5450" w14:paraId="383639D4" w14:textId="77777777" w:rsidTr="00BF7C46">
      <w:tc>
        <w:tcPr>
          <w:tcW w:w="5000" w:type="pct"/>
          <w:gridSpan w:val="2"/>
        </w:tcPr>
        <w:p w14:paraId="4B2727FF" w14:textId="77777777" w:rsidR="00BB5450" w:rsidRPr="007B445D" w:rsidRDefault="00BB5450" w:rsidP="00BF7C46">
          <w:pPr>
            <w:pStyle w:val="ASDEFCONHeaderFooterCenter"/>
            <w:tabs>
              <w:tab w:val="right" w:pos="9072"/>
            </w:tabs>
            <w:rPr>
              <w:b/>
              <w:sz w:val="20"/>
            </w:rPr>
          </w:pPr>
          <w:r>
            <w:rPr>
              <w:b/>
              <w:sz w:val="20"/>
            </w:rPr>
            <w:t>OFFICIAL</w:t>
          </w:r>
        </w:p>
      </w:tc>
    </w:tr>
  </w:tbl>
  <w:p w14:paraId="13554BD7" w14:textId="77777777" w:rsidR="00BB5450" w:rsidRPr="00FB0062" w:rsidRDefault="00BB5450" w:rsidP="00AE3919">
    <w:pPr>
      <w:pStyle w:val="ASDEFCONOptionSpa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02FB93" w14:textId="77777777" w:rsidR="00E54329" w:rsidRDefault="00E54329">
      <w:r>
        <w:separator/>
      </w:r>
    </w:p>
  </w:footnote>
  <w:footnote w:type="continuationSeparator" w:id="0">
    <w:p w14:paraId="258EAF0B" w14:textId="77777777" w:rsidR="00E54329" w:rsidRDefault="00E54329">
      <w:r>
        <w:continuationSeparator/>
      </w:r>
    </w:p>
  </w:footnote>
  <w:footnote w:type="continuationNotice" w:id="1">
    <w:p w14:paraId="77CB1859" w14:textId="77777777" w:rsidR="00E54329" w:rsidRDefault="00E543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BB5450" w14:paraId="06B27DE8" w14:textId="77777777" w:rsidTr="00F7298E">
      <w:tc>
        <w:tcPr>
          <w:tcW w:w="5000" w:type="pct"/>
          <w:gridSpan w:val="2"/>
        </w:tcPr>
        <w:p w14:paraId="7E15001E" w14:textId="77777777" w:rsidR="00BB5450" w:rsidRPr="007B445D" w:rsidRDefault="00BB5450" w:rsidP="00F7298E">
          <w:pPr>
            <w:pStyle w:val="ASDEFCONHeaderFooterCenter"/>
            <w:rPr>
              <w:b/>
              <w:sz w:val="20"/>
            </w:rPr>
          </w:pPr>
          <w:r>
            <w:rPr>
              <w:b/>
              <w:sz w:val="20"/>
            </w:rPr>
            <w:t>OFFICIAL</w:t>
          </w:r>
        </w:p>
      </w:tc>
    </w:tr>
    <w:tr w:rsidR="00BB5450" w14:paraId="1EE56DC2" w14:textId="77777777" w:rsidTr="00F7298E">
      <w:tc>
        <w:tcPr>
          <w:tcW w:w="2500" w:type="pct"/>
        </w:tcPr>
        <w:p w14:paraId="0894DC44" w14:textId="20B435CB" w:rsidR="00BB5450" w:rsidRDefault="00440755" w:rsidP="00F7298E">
          <w:pPr>
            <w:pStyle w:val="ASDEFCONHeaderFooterLeft"/>
          </w:pPr>
          <w:fldSimple w:instr=" TITLE   \* MERGEFORMAT ">
            <w:r>
              <w:t>ASDEFCON (Support)</w:t>
            </w:r>
          </w:fldSimple>
          <w:r w:rsidR="00BB5450">
            <w:fldChar w:fldCharType="begin"/>
          </w:r>
          <w:r w:rsidR="00BB5450">
            <w:instrText xml:space="preserve"> DOCPROPERTY Header_Left </w:instrText>
          </w:r>
          <w:r w:rsidR="00BB5450">
            <w:fldChar w:fldCharType="end"/>
          </w:r>
        </w:p>
      </w:tc>
      <w:tc>
        <w:tcPr>
          <w:tcW w:w="2500" w:type="pct"/>
        </w:tcPr>
        <w:p w14:paraId="51D2CBE8" w14:textId="40F1B41B" w:rsidR="00BB5450" w:rsidRDefault="00440755" w:rsidP="00F7298E">
          <w:pPr>
            <w:pStyle w:val="ASDEFCONHeaderFooterRight"/>
          </w:pPr>
          <w:fldSimple w:instr=" DOCPROPERTY  Category  \* MERGEFORMAT ">
            <w:r>
              <w:t>PART 1</w:t>
            </w:r>
          </w:fldSimple>
          <w:r w:rsidR="00BB5450">
            <w:fldChar w:fldCharType="begin"/>
          </w:r>
          <w:r w:rsidR="00BB5450">
            <w:instrText xml:space="preserve"> DOCPROPERTY Header_Right </w:instrText>
          </w:r>
          <w:r w:rsidR="00BB5450">
            <w:fldChar w:fldCharType="end"/>
          </w:r>
        </w:p>
      </w:tc>
    </w:tr>
  </w:tbl>
  <w:p w14:paraId="62B06339" w14:textId="77777777" w:rsidR="00BB5450" w:rsidRPr="00FB0062" w:rsidRDefault="00BB5450" w:rsidP="00D24678">
    <w:pPr>
      <w:pStyle w:val="ASDEFCONTitle"/>
    </w:pPr>
    <w:r w:rsidRPr="00FB0062">
      <w:t>ANNEX E TO ATTACHMENT 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314"/>
      <w:gridCol w:w="7315"/>
    </w:tblGrid>
    <w:tr w:rsidR="00BB5450" w14:paraId="486AAA44" w14:textId="77777777" w:rsidTr="00F7298E">
      <w:tc>
        <w:tcPr>
          <w:tcW w:w="5000" w:type="pct"/>
          <w:gridSpan w:val="2"/>
        </w:tcPr>
        <w:p w14:paraId="320A18EA" w14:textId="77777777" w:rsidR="00BB5450" w:rsidRPr="007B445D" w:rsidRDefault="00BB5450" w:rsidP="00F7298E">
          <w:pPr>
            <w:pStyle w:val="ASDEFCONHeaderFooterCenter"/>
            <w:rPr>
              <w:b/>
              <w:sz w:val="20"/>
            </w:rPr>
          </w:pPr>
          <w:r>
            <w:rPr>
              <w:b/>
              <w:sz w:val="20"/>
            </w:rPr>
            <w:t>OFFICIAL</w:t>
          </w:r>
        </w:p>
      </w:tc>
    </w:tr>
    <w:tr w:rsidR="00BB5450" w14:paraId="3AD9F5EA" w14:textId="77777777" w:rsidTr="00F7298E">
      <w:tc>
        <w:tcPr>
          <w:tcW w:w="2500" w:type="pct"/>
        </w:tcPr>
        <w:p w14:paraId="3F12C3B3" w14:textId="412F6BD4" w:rsidR="00BB5450" w:rsidRDefault="00440755" w:rsidP="00F7298E">
          <w:pPr>
            <w:pStyle w:val="ASDEFCONHeaderFooterLeft"/>
          </w:pPr>
          <w:fldSimple w:instr=" TITLE   \* MERGEFORMAT ">
            <w:r>
              <w:t>ASDEFCON (Support)</w:t>
            </w:r>
          </w:fldSimple>
          <w:r w:rsidR="00BB5450">
            <w:fldChar w:fldCharType="begin"/>
          </w:r>
          <w:r w:rsidR="00BB5450">
            <w:instrText xml:space="preserve"> DOCPROPERTY Header_Left </w:instrText>
          </w:r>
          <w:r w:rsidR="00BB5450">
            <w:fldChar w:fldCharType="end"/>
          </w:r>
        </w:p>
      </w:tc>
      <w:tc>
        <w:tcPr>
          <w:tcW w:w="2500" w:type="pct"/>
        </w:tcPr>
        <w:p w14:paraId="4DEA916E" w14:textId="02210809" w:rsidR="00BB5450" w:rsidRDefault="00440755" w:rsidP="00F7298E">
          <w:pPr>
            <w:pStyle w:val="ASDEFCONHeaderFooterRight"/>
          </w:pPr>
          <w:fldSimple w:instr=" DOCPROPERTY  Category  \* MERGEFORMAT ">
            <w:r>
              <w:t>PART 1</w:t>
            </w:r>
          </w:fldSimple>
          <w:r w:rsidR="00BB5450">
            <w:fldChar w:fldCharType="begin"/>
          </w:r>
          <w:r w:rsidR="00BB5450">
            <w:instrText xml:space="preserve"> DOCPROPERTY Header_Right </w:instrText>
          </w:r>
          <w:r w:rsidR="00BB5450">
            <w:fldChar w:fldCharType="end"/>
          </w:r>
        </w:p>
      </w:tc>
    </w:tr>
  </w:tbl>
  <w:p w14:paraId="56BBDA63" w14:textId="77777777" w:rsidR="00BB5450" w:rsidRPr="00FB0062" w:rsidRDefault="00BB5450" w:rsidP="00D24678">
    <w:pPr>
      <w:pStyle w:val="ASDEFCONTitle"/>
    </w:pPr>
    <w:r w:rsidRPr="00FB0062">
      <w:t>ANNEX E TO ATTACHMENT 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BB5450" w14:paraId="1D543BB0" w14:textId="77777777" w:rsidTr="00F7298E">
      <w:tc>
        <w:tcPr>
          <w:tcW w:w="5000" w:type="pct"/>
          <w:gridSpan w:val="2"/>
        </w:tcPr>
        <w:p w14:paraId="41D18125" w14:textId="77777777" w:rsidR="00BB5450" w:rsidRPr="007B445D" w:rsidRDefault="00BB5450" w:rsidP="00F7298E">
          <w:pPr>
            <w:pStyle w:val="ASDEFCONHeaderFooterCenter"/>
            <w:rPr>
              <w:b/>
              <w:sz w:val="20"/>
            </w:rPr>
          </w:pPr>
          <w:r>
            <w:rPr>
              <w:b/>
              <w:sz w:val="20"/>
            </w:rPr>
            <w:t>OFFICIAL</w:t>
          </w:r>
        </w:p>
      </w:tc>
    </w:tr>
    <w:tr w:rsidR="00BB5450" w14:paraId="1BB7352A" w14:textId="77777777" w:rsidTr="00F7298E">
      <w:tc>
        <w:tcPr>
          <w:tcW w:w="2500" w:type="pct"/>
        </w:tcPr>
        <w:p w14:paraId="4382A135" w14:textId="11C02021" w:rsidR="00BB5450" w:rsidRDefault="00440755" w:rsidP="00F7298E">
          <w:pPr>
            <w:pStyle w:val="ASDEFCONHeaderFooterLeft"/>
          </w:pPr>
          <w:fldSimple w:instr=" TITLE   \* MERGEFORMAT ">
            <w:r>
              <w:t>ASDEFCON (Support)</w:t>
            </w:r>
          </w:fldSimple>
          <w:r w:rsidR="00BB5450">
            <w:fldChar w:fldCharType="begin"/>
          </w:r>
          <w:r w:rsidR="00BB5450">
            <w:instrText xml:space="preserve"> DOCPROPERTY Header_Left </w:instrText>
          </w:r>
          <w:r w:rsidR="00BB5450">
            <w:fldChar w:fldCharType="end"/>
          </w:r>
        </w:p>
      </w:tc>
      <w:tc>
        <w:tcPr>
          <w:tcW w:w="2500" w:type="pct"/>
        </w:tcPr>
        <w:p w14:paraId="056F5908" w14:textId="3520DBE2" w:rsidR="00BB5450" w:rsidRDefault="00440755" w:rsidP="00F7298E">
          <w:pPr>
            <w:pStyle w:val="ASDEFCONHeaderFooterRight"/>
          </w:pPr>
          <w:fldSimple w:instr=" DOCPROPERTY  Category  \* MERGEFORMAT ">
            <w:r>
              <w:t>PART 1</w:t>
            </w:r>
          </w:fldSimple>
          <w:r w:rsidR="00BB5450">
            <w:fldChar w:fldCharType="begin"/>
          </w:r>
          <w:r w:rsidR="00BB5450">
            <w:instrText xml:space="preserve"> DOCPROPERTY Header_Right </w:instrText>
          </w:r>
          <w:r w:rsidR="00BB5450">
            <w:fldChar w:fldCharType="end"/>
          </w:r>
        </w:p>
      </w:tc>
    </w:tr>
  </w:tbl>
  <w:p w14:paraId="5E7F5B02" w14:textId="77777777" w:rsidR="00BB5450" w:rsidRPr="00FB0062" w:rsidRDefault="00BB5450" w:rsidP="00D24678">
    <w:pPr>
      <w:pStyle w:val="ASDEFCONTitle"/>
    </w:pPr>
    <w:r w:rsidRPr="00FB0062">
      <w:t>ANNEX E TO ATTACHMENT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0AD3A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8FAB64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71076A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F099B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BC34C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7416D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CEDD6E"/>
    <w:lvl w:ilvl="0">
      <w:start w:val="1"/>
      <w:numFmt w:val="bullet"/>
      <w:pStyle w:val="Heading9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0EAA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D655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E42EB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B17A5D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1571"/>
        </w:tabs>
        <w:ind w:left="157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0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32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3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531E78F4"/>
    <w:multiLevelType w:val="multilevel"/>
    <w:tmpl w:val="C75482F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cs="Times New Roman" w:hint="default"/>
      </w:rPr>
    </w:lvl>
  </w:abstractNum>
  <w:abstractNum w:abstractNumId="35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6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3B40E12"/>
    <w:multiLevelType w:val="multilevel"/>
    <w:tmpl w:val="05805EDA"/>
    <w:lvl w:ilvl="0">
      <w:start w:val="1"/>
      <w:numFmt w:val="decimal"/>
      <w:pStyle w:val="DMONumListBLV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"/>
      <w:pStyle w:val="DMONumListBLV2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pStyle w:val="DMONumListBLV3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cs="Times New Roman" w:hint="default"/>
        <w:sz w:val="20"/>
      </w:rPr>
    </w:lvl>
    <w:lvl w:ilvl="3">
      <w:start w:val="1"/>
      <w:numFmt w:val="lowerRoman"/>
      <w:pStyle w:val="DMONumListBLV4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cs="Times New Roman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7" w15:restartNumberingAfterBreak="0">
    <w:nsid w:val="74DF5F6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8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7"/>
  </w:num>
  <w:num w:numId="8">
    <w:abstractNumId w:val="6"/>
  </w:num>
  <w:num w:numId="9">
    <w:abstractNumId w:val="4"/>
  </w:num>
  <w:num w:numId="10">
    <w:abstractNumId w:val="29"/>
  </w:num>
  <w:num w:numId="11">
    <w:abstractNumId w:val="47"/>
  </w:num>
  <w:num w:numId="12">
    <w:abstractNumId w:val="21"/>
  </w:num>
  <w:num w:numId="13">
    <w:abstractNumId w:val="12"/>
  </w:num>
  <w:num w:numId="14">
    <w:abstractNumId w:val="34"/>
  </w:num>
  <w:num w:numId="15">
    <w:abstractNumId w:val="16"/>
  </w:num>
  <w:num w:numId="16">
    <w:abstractNumId w:val="40"/>
  </w:num>
  <w:num w:numId="1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23"/>
  </w:num>
  <w:num w:numId="20">
    <w:abstractNumId w:val="42"/>
  </w:num>
  <w:num w:numId="21">
    <w:abstractNumId w:val="30"/>
  </w:num>
  <w:num w:numId="22">
    <w:abstractNumId w:val="48"/>
  </w:num>
  <w:num w:numId="23">
    <w:abstractNumId w:val="24"/>
  </w:num>
  <w:num w:numId="24">
    <w:abstractNumId w:val="27"/>
  </w:num>
  <w:num w:numId="25">
    <w:abstractNumId w:val="50"/>
  </w:num>
  <w:num w:numId="26">
    <w:abstractNumId w:val="19"/>
  </w:num>
  <w:num w:numId="27">
    <w:abstractNumId w:val="17"/>
  </w:num>
  <w:num w:numId="28">
    <w:abstractNumId w:val="11"/>
  </w:num>
  <w:num w:numId="29">
    <w:abstractNumId w:val="14"/>
  </w:num>
  <w:num w:numId="30">
    <w:abstractNumId w:val="26"/>
  </w:num>
  <w:num w:numId="31">
    <w:abstractNumId w:val="10"/>
  </w:num>
  <w:num w:numId="32">
    <w:abstractNumId w:val="32"/>
  </w:num>
  <w:num w:numId="33">
    <w:abstractNumId w:val="44"/>
  </w:num>
  <w:num w:numId="34">
    <w:abstractNumId w:val="41"/>
  </w:num>
  <w:num w:numId="35">
    <w:abstractNumId w:val="30"/>
    <w:lvlOverride w:ilvl="0">
      <w:startOverride w:val="1"/>
    </w:lvlOverride>
  </w:num>
  <w:num w:numId="36">
    <w:abstractNumId w:val="28"/>
  </w:num>
  <w:num w:numId="37">
    <w:abstractNumId w:val="30"/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</w:num>
  <w:num w:numId="41">
    <w:abstractNumId w:val="45"/>
  </w:num>
  <w:num w:numId="4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15"/>
  </w:num>
  <w:num w:numId="45">
    <w:abstractNumId w:val="49"/>
  </w:num>
  <w:num w:numId="46">
    <w:abstractNumId w:val="25"/>
  </w:num>
  <w:num w:numId="47">
    <w:abstractNumId w:val="33"/>
  </w:num>
  <w:num w:numId="48">
    <w:abstractNumId w:val="18"/>
  </w:num>
  <w:num w:numId="49">
    <w:abstractNumId w:val="13"/>
  </w:num>
  <w:num w:numId="50">
    <w:abstractNumId w:val="37"/>
  </w:num>
  <w:num w:numId="51">
    <w:abstractNumId w:val="38"/>
  </w:num>
  <w:num w:numId="52">
    <w:abstractNumId w:val="22"/>
  </w:num>
  <w:num w:numId="5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9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7">
    <w:abstractNumId w:val="9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8">
    <w:abstractNumId w:val="9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59">
    <w:abstractNumId w:val="9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60">
    <w:abstractNumId w:val="39"/>
  </w:num>
  <w:num w:numId="61">
    <w:abstractNumId w:val="9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62">
    <w:abstractNumId w:val="9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63">
    <w:abstractNumId w:val="31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ctiveWritingStyle w:appName="MSWord" w:lang="en-AU" w:vendorID="8" w:dllVersion="513" w:checkStyle="1"/>
  <w:activeWritingStyle w:appName="MSWord" w:lang="en-GB" w:vendorID="8" w:dllVersion="513" w:checkStyle="1"/>
  <w:activeWritingStyle w:appName="MSWord" w:lang="en-US" w:vendorID="8" w:dllVersion="513" w:checkStyle="1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062"/>
    <w:rsid w:val="00001FB0"/>
    <w:rsid w:val="00004685"/>
    <w:rsid w:val="000051C9"/>
    <w:rsid w:val="00006605"/>
    <w:rsid w:val="00006EE4"/>
    <w:rsid w:val="000078C5"/>
    <w:rsid w:val="00007992"/>
    <w:rsid w:val="00007E63"/>
    <w:rsid w:val="00012830"/>
    <w:rsid w:val="00012B52"/>
    <w:rsid w:val="00013DFE"/>
    <w:rsid w:val="000146EB"/>
    <w:rsid w:val="00014DF2"/>
    <w:rsid w:val="0001579A"/>
    <w:rsid w:val="00015A48"/>
    <w:rsid w:val="000208EA"/>
    <w:rsid w:val="00027BCD"/>
    <w:rsid w:val="000309CF"/>
    <w:rsid w:val="00031E3D"/>
    <w:rsid w:val="00037F51"/>
    <w:rsid w:val="0004071E"/>
    <w:rsid w:val="000431DC"/>
    <w:rsid w:val="000432D5"/>
    <w:rsid w:val="00044DEF"/>
    <w:rsid w:val="000450D9"/>
    <w:rsid w:val="000518DF"/>
    <w:rsid w:val="00051E43"/>
    <w:rsid w:val="000524EF"/>
    <w:rsid w:val="0005416B"/>
    <w:rsid w:val="0005603A"/>
    <w:rsid w:val="0005758C"/>
    <w:rsid w:val="00060D91"/>
    <w:rsid w:val="00065CE7"/>
    <w:rsid w:val="000711BD"/>
    <w:rsid w:val="0007527F"/>
    <w:rsid w:val="00075368"/>
    <w:rsid w:val="000774D3"/>
    <w:rsid w:val="000840E1"/>
    <w:rsid w:val="00090517"/>
    <w:rsid w:val="00090DEA"/>
    <w:rsid w:val="00091AE2"/>
    <w:rsid w:val="00092852"/>
    <w:rsid w:val="00093006"/>
    <w:rsid w:val="000967F2"/>
    <w:rsid w:val="000A16D6"/>
    <w:rsid w:val="000A390D"/>
    <w:rsid w:val="000A3BC7"/>
    <w:rsid w:val="000A4336"/>
    <w:rsid w:val="000A4AA0"/>
    <w:rsid w:val="000A52A9"/>
    <w:rsid w:val="000B0FB9"/>
    <w:rsid w:val="000B5E6A"/>
    <w:rsid w:val="000B645E"/>
    <w:rsid w:val="000C0A54"/>
    <w:rsid w:val="000C7610"/>
    <w:rsid w:val="000D1376"/>
    <w:rsid w:val="000D1A5D"/>
    <w:rsid w:val="000D285D"/>
    <w:rsid w:val="000D2C16"/>
    <w:rsid w:val="000D702A"/>
    <w:rsid w:val="000D747F"/>
    <w:rsid w:val="000E41E4"/>
    <w:rsid w:val="000E5B71"/>
    <w:rsid w:val="000F694C"/>
    <w:rsid w:val="000F7DE2"/>
    <w:rsid w:val="00100187"/>
    <w:rsid w:val="00100594"/>
    <w:rsid w:val="00102829"/>
    <w:rsid w:val="00102847"/>
    <w:rsid w:val="001061E9"/>
    <w:rsid w:val="00111A2C"/>
    <w:rsid w:val="00116B3F"/>
    <w:rsid w:val="00117DED"/>
    <w:rsid w:val="00122945"/>
    <w:rsid w:val="00122951"/>
    <w:rsid w:val="00124695"/>
    <w:rsid w:val="00130235"/>
    <w:rsid w:val="001313B2"/>
    <w:rsid w:val="0014759A"/>
    <w:rsid w:val="001549DC"/>
    <w:rsid w:val="00154EF1"/>
    <w:rsid w:val="00154FDE"/>
    <w:rsid w:val="001552C2"/>
    <w:rsid w:val="0015530C"/>
    <w:rsid w:val="001567B6"/>
    <w:rsid w:val="001572FD"/>
    <w:rsid w:val="00160A2B"/>
    <w:rsid w:val="00165946"/>
    <w:rsid w:val="00165BEB"/>
    <w:rsid w:val="00167DE4"/>
    <w:rsid w:val="0017173F"/>
    <w:rsid w:val="00171D96"/>
    <w:rsid w:val="00176338"/>
    <w:rsid w:val="001814F9"/>
    <w:rsid w:val="001863C4"/>
    <w:rsid w:val="001873A2"/>
    <w:rsid w:val="00190A1E"/>
    <w:rsid w:val="0019359B"/>
    <w:rsid w:val="00194CB7"/>
    <w:rsid w:val="00195052"/>
    <w:rsid w:val="001952CB"/>
    <w:rsid w:val="00197BB3"/>
    <w:rsid w:val="001A15A0"/>
    <w:rsid w:val="001A3392"/>
    <w:rsid w:val="001A3918"/>
    <w:rsid w:val="001A7F97"/>
    <w:rsid w:val="001B0354"/>
    <w:rsid w:val="001B20BC"/>
    <w:rsid w:val="001B3283"/>
    <w:rsid w:val="001C5E86"/>
    <w:rsid w:val="001D45EF"/>
    <w:rsid w:val="001D6AF8"/>
    <w:rsid w:val="001D7E1E"/>
    <w:rsid w:val="001E0403"/>
    <w:rsid w:val="001E0E71"/>
    <w:rsid w:val="001E227B"/>
    <w:rsid w:val="001E32D2"/>
    <w:rsid w:val="001E4CDD"/>
    <w:rsid w:val="001E7C49"/>
    <w:rsid w:val="001E7FA3"/>
    <w:rsid w:val="001F1FB0"/>
    <w:rsid w:val="001F60B0"/>
    <w:rsid w:val="001F7C36"/>
    <w:rsid w:val="00201BCC"/>
    <w:rsid w:val="002028E7"/>
    <w:rsid w:val="0020299C"/>
    <w:rsid w:val="0020313B"/>
    <w:rsid w:val="00206819"/>
    <w:rsid w:val="0020691C"/>
    <w:rsid w:val="00207A4C"/>
    <w:rsid w:val="00210950"/>
    <w:rsid w:val="00214835"/>
    <w:rsid w:val="00215BD9"/>
    <w:rsid w:val="00216971"/>
    <w:rsid w:val="002179F4"/>
    <w:rsid w:val="0022123F"/>
    <w:rsid w:val="00223EF6"/>
    <w:rsid w:val="002255F7"/>
    <w:rsid w:val="00226235"/>
    <w:rsid w:val="00226C0C"/>
    <w:rsid w:val="00227066"/>
    <w:rsid w:val="002274BE"/>
    <w:rsid w:val="002337FA"/>
    <w:rsid w:val="00234B25"/>
    <w:rsid w:val="0023606F"/>
    <w:rsid w:val="00236683"/>
    <w:rsid w:val="00241593"/>
    <w:rsid w:val="00245DF4"/>
    <w:rsid w:val="002506E0"/>
    <w:rsid w:val="00253660"/>
    <w:rsid w:val="00253B10"/>
    <w:rsid w:val="0025402A"/>
    <w:rsid w:val="002566CD"/>
    <w:rsid w:val="00267B6B"/>
    <w:rsid w:val="00270834"/>
    <w:rsid w:val="0028436B"/>
    <w:rsid w:val="00284817"/>
    <w:rsid w:val="00285BFD"/>
    <w:rsid w:val="002864AB"/>
    <w:rsid w:val="00286DD2"/>
    <w:rsid w:val="0028730A"/>
    <w:rsid w:val="00293374"/>
    <w:rsid w:val="00295C01"/>
    <w:rsid w:val="00295E9E"/>
    <w:rsid w:val="002B0230"/>
    <w:rsid w:val="002B33E1"/>
    <w:rsid w:val="002B340F"/>
    <w:rsid w:val="002C06D4"/>
    <w:rsid w:val="002C4B6A"/>
    <w:rsid w:val="002C6E6D"/>
    <w:rsid w:val="002C773C"/>
    <w:rsid w:val="002D07D8"/>
    <w:rsid w:val="002D3D06"/>
    <w:rsid w:val="002D40E3"/>
    <w:rsid w:val="002D5ADF"/>
    <w:rsid w:val="002D6DAA"/>
    <w:rsid w:val="002D717E"/>
    <w:rsid w:val="002E4F6C"/>
    <w:rsid w:val="002E59A0"/>
    <w:rsid w:val="002E6D95"/>
    <w:rsid w:val="002E7EE5"/>
    <w:rsid w:val="002F3ECD"/>
    <w:rsid w:val="002F41E8"/>
    <w:rsid w:val="002F7E01"/>
    <w:rsid w:val="00300BC3"/>
    <w:rsid w:val="00305D43"/>
    <w:rsid w:val="00314ECB"/>
    <w:rsid w:val="00316D96"/>
    <w:rsid w:val="003176B8"/>
    <w:rsid w:val="003250C6"/>
    <w:rsid w:val="003312D3"/>
    <w:rsid w:val="003345F0"/>
    <w:rsid w:val="003440E2"/>
    <w:rsid w:val="003467DF"/>
    <w:rsid w:val="00351B49"/>
    <w:rsid w:val="0035618B"/>
    <w:rsid w:val="00360FB9"/>
    <w:rsid w:val="00365AFD"/>
    <w:rsid w:val="00365B08"/>
    <w:rsid w:val="0037103F"/>
    <w:rsid w:val="0037202B"/>
    <w:rsid w:val="00372FE6"/>
    <w:rsid w:val="003803F6"/>
    <w:rsid w:val="00383D90"/>
    <w:rsid w:val="00384DEA"/>
    <w:rsid w:val="003908E9"/>
    <w:rsid w:val="003931F6"/>
    <w:rsid w:val="00393E20"/>
    <w:rsid w:val="0039779D"/>
    <w:rsid w:val="003A055A"/>
    <w:rsid w:val="003A201B"/>
    <w:rsid w:val="003A423D"/>
    <w:rsid w:val="003A4919"/>
    <w:rsid w:val="003A72B6"/>
    <w:rsid w:val="003A7BFB"/>
    <w:rsid w:val="003B0EE6"/>
    <w:rsid w:val="003B12C1"/>
    <w:rsid w:val="003B5214"/>
    <w:rsid w:val="003C21BD"/>
    <w:rsid w:val="003C45B7"/>
    <w:rsid w:val="003C6837"/>
    <w:rsid w:val="003D2EBE"/>
    <w:rsid w:val="003D4A3F"/>
    <w:rsid w:val="003D5978"/>
    <w:rsid w:val="003E3DAF"/>
    <w:rsid w:val="003E7D40"/>
    <w:rsid w:val="003F24E3"/>
    <w:rsid w:val="00400795"/>
    <w:rsid w:val="0040104D"/>
    <w:rsid w:val="004022AC"/>
    <w:rsid w:val="00402D6A"/>
    <w:rsid w:val="00403C75"/>
    <w:rsid w:val="004061E6"/>
    <w:rsid w:val="00406D58"/>
    <w:rsid w:val="00412991"/>
    <w:rsid w:val="0041536F"/>
    <w:rsid w:val="00415A58"/>
    <w:rsid w:val="004202ED"/>
    <w:rsid w:val="00420CE6"/>
    <w:rsid w:val="00421C86"/>
    <w:rsid w:val="004236BC"/>
    <w:rsid w:val="004319CA"/>
    <w:rsid w:val="00432A1F"/>
    <w:rsid w:val="00432E22"/>
    <w:rsid w:val="00436B30"/>
    <w:rsid w:val="00440755"/>
    <w:rsid w:val="00440E29"/>
    <w:rsid w:val="004437ED"/>
    <w:rsid w:val="00445BAC"/>
    <w:rsid w:val="004501A4"/>
    <w:rsid w:val="00450C48"/>
    <w:rsid w:val="004515BA"/>
    <w:rsid w:val="00451D26"/>
    <w:rsid w:val="00454522"/>
    <w:rsid w:val="004552C9"/>
    <w:rsid w:val="00455E8A"/>
    <w:rsid w:val="00457F11"/>
    <w:rsid w:val="0046120B"/>
    <w:rsid w:val="0046172E"/>
    <w:rsid w:val="00462E2E"/>
    <w:rsid w:val="00463780"/>
    <w:rsid w:val="00463BD8"/>
    <w:rsid w:val="004644A6"/>
    <w:rsid w:val="004674D2"/>
    <w:rsid w:val="00467BC4"/>
    <w:rsid w:val="00474AFA"/>
    <w:rsid w:val="00477DAF"/>
    <w:rsid w:val="0048043D"/>
    <w:rsid w:val="004819C2"/>
    <w:rsid w:val="00483419"/>
    <w:rsid w:val="00487887"/>
    <w:rsid w:val="00487A30"/>
    <w:rsid w:val="00490674"/>
    <w:rsid w:val="004920D1"/>
    <w:rsid w:val="00495D2F"/>
    <w:rsid w:val="00496A1D"/>
    <w:rsid w:val="00497281"/>
    <w:rsid w:val="004A1C4F"/>
    <w:rsid w:val="004A28BD"/>
    <w:rsid w:val="004A4771"/>
    <w:rsid w:val="004B35BF"/>
    <w:rsid w:val="004B3EE6"/>
    <w:rsid w:val="004C1421"/>
    <w:rsid w:val="004C2725"/>
    <w:rsid w:val="004C4A10"/>
    <w:rsid w:val="004C5FD1"/>
    <w:rsid w:val="004D18AF"/>
    <w:rsid w:val="004D2453"/>
    <w:rsid w:val="004E1C82"/>
    <w:rsid w:val="004E6BD8"/>
    <w:rsid w:val="004F52B5"/>
    <w:rsid w:val="004F682F"/>
    <w:rsid w:val="005006C1"/>
    <w:rsid w:val="00502F09"/>
    <w:rsid w:val="00503544"/>
    <w:rsid w:val="00510A85"/>
    <w:rsid w:val="00512CC9"/>
    <w:rsid w:val="005226F9"/>
    <w:rsid w:val="0052326D"/>
    <w:rsid w:val="005249FF"/>
    <w:rsid w:val="005273D0"/>
    <w:rsid w:val="00531126"/>
    <w:rsid w:val="0053244B"/>
    <w:rsid w:val="005353AE"/>
    <w:rsid w:val="005369A4"/>
    <w:rsid w:val="005376FB"/>
    <w:rsid w:val="005416C1"/>
    <w:rsid w:val="00546301"/>
    <w:rsid w:val="0054635F"/>
    <w:rsid w:val="00547F1D"/>
    <w:rsid w:val="00547FB8"/>
    <w:rsid w:val="00557100"/>
    <w:rsid w:val="00557C30"/>
    <w:rsid w:val="00561854"/>
    <w:rsid w:val="00562C6A"/>
    <w:rsid w:val="00565B64"/>
    <w:rsid w:val="00567781"/>
    <w:rsid w:val="00571BC3"/>
    <w:rsid w:val="00580825"/>
    <w:rsid w:val="0058383A"/>
    <w:rsid w:val="00585421"/>
    <w:rsid w:val="00586DDC"/>
    <w:rsid w:val="005939FC"/>
    <w:rsid w:val="005A249F"/>
    <w:rsid w:val="005A516D"/>
    <w:rsid w:val="005A5582"/>
    <w:rsid w:val="005A75D4"/>
    <w:rsid w:val="005B5170"/>
    <w:rsid w:val="005B560D"/>
    <w:rsid w:val="005B78D0"/>
    <w:rsid w:val="005C443E"/>
    <w:rsid w:val="005C76A7"/>
    <w:rsid w:val="005D211F"/>
    <w:rsid w:val="005D377E"/>
    <w:rsid w:val="005D445E"/>
    <w:rsid w:val="005E227A"/>
    <w:rsid w:val="005E5DFF"/>
    <w:rsid w:val="005F6ECD"/>
    <w:rsid w:val="0060028C"/>
    <w:rsid w:val="0060603C"/>
    <w:rsid w:val="00611178"/>
    <w:rsid w:val="0061295D"/>
    <w:rsid w:val="00612D1E"/>
    <w:rsid w:val="00615520"/>
    <w:rsid w:val="00616D5B"/>
    <w:rsid w:val="0062332A"/>
    <w:rsid w:val="00630C28"/>
    <w:rsid w:val="006354C9"/>
    <w:rsid w:val="00636009"/>
    <w:rsid w:val="00641087"/>
    <w:rsid w:val="0064208D"/>
    <w:rsid w:val="00642193"/>
    <w:rsid w:val="00642EE3"/>
    <w:rsid w:val="00647D38"/>
    <w:rsid w:val="00653C0B"/>
    <w:rsid w:val="00653CEE"/>
    <w:rsid w:val="00654793"/>
    <w:rsid w:val="00654BA8"/>
    <w:rsid w:val="00656CB9"/>
    <w:rsid w:val="006606D7"/>
    <w:rsid w:val="00670230"/>
    <w:rsid w:val="0067214F"/>
    <w:rsid w:val="0067276C"/>
    <w:rsid w:val="0067658A"/>
    <w:rsid w:val="00676623"/>
    <w:rsid w:val="00677222"/>
    <w:rsid w:val="006801A8"/>
    <w:rsid w:val="0068148A"/>
    <w:rsid w:val="006814F0"/>
    <w:rsid w:val="006818FB"/>
    <w:rsid w:val="00683847"/>
    <w:rsid w:val="00683C51"/>
    <w:rsid w:val="0069078D"/>
    <w:rsid w:val="00691EC2"/>
    <w:rsid w:val="00693185"/>
    <w:rsid w:val="00696B75"/>
    <w:rsid w:val="006A0E0F"/>
    <w:rsid w:val="006A15BA"/>
    <w:rsid w:val="006A35D5"/>
    <w:rsid w:val="006B452B"/>
    <w:rsid w:val="006B562B"/>
    <w:rsid w:val="006C19D9"/>
    <w:rsid w:val="006C3101"/>
    <w:rsid w:val="006C3A55"/>
    <w:rsid w:val="006C4A68"/>
    <w:rsid w:val="006C6407"/>
    <w:rsid w:val="006C6C4A"/>
    <w:rsid w:val="006D07DC"/>
    <w:rsid w:val="006D0B93"/>
    <w:rsid w:val="006D1A08"/>
    <w:rsid w:val="006D28E9"/>
    <w:rsid w:val="006D5480"/>
    <w:rsid w:val="006D5C35"/>
    <w:rsid w:val="006D719C"/>
    <w:rsid w:val="006E759F"/>
    <w:rsid w:val="006F0E16"/>
    <w:rsid w:val="006F1E6D"/>
    <w:rsid w:val="006F25A9"/>
    <w:rsid w:val="006F56FE"/>
    <w:rsid w:val="0070221A"/>
    <w:rsid w:val="00702E81"/>
    <w:rsid w:val="00705963"/>
    <w:rsid w:val="00707B8D"/>
    <w:rsid w:val="00710030"/>
    <w:rsid w:val="00710188"/>
    <w:rsid w:val="007156E4"/>
    <w:rsid w:val="007203F5"/>
    <w:rsid w:val="0072107A"/>
    <w:rsid w:val="00725192"/>
    <w:rsid w:val="007251AA"/>
    <w:rsid w:val="00726544"/>
    <w:rsid w:val="00731804"/>
    <w:rsid w:val="00731E9A"/>
    <w:rsid w:val="0073303E"/>
    <w:rsid w:val="00733E08"/>
    <w:rsid w:val="007360FF"/>
    <w:rsid w:val="00736404"/>
    <w:rsid w:val="0073726E"/>
    <w:rsid w:val="00741CEB"/>
    <w:rsid w:val="00742D3A"/>
    <w:rsid w:val="00746D17"/>
    <w:rsid w:val="007551A1"/>
    <w:rsid w:val="00755C4C"/>
    <w:rsid w:val="0076090B"/>
    <w:rsid w:val="00771AAC"/>
    <w:rsid w:val="0077482A"/>
    <w:rsid w:val="00775013"/>
    <w:rsid w:val="0077586D"/>
    <w:rsid w:val="007800B1"/>
    <w:rsid w:val="00781EE7"/>
    <w:rsid w:val="00783DF1"/>
    <w:rsid w:val="00786C89"/>
    <w:rsid w:val="00792A56"/>
    <w:rsid w:val="0079450C"/>
    <w:rsid w:val="00795526"/>
    <w:rsid w:val="00795C4C"/>
    <w:rsid w:val="007962DD"/>
    <w:rsid w:val="007A214F"/>
    <w:rsid w:val="007A2837"/>
    <w:rsid w:val="007A4090"/>
    <w:rsid w:val="007A5E8F"/>
    <w:rsid w:val="007A7716"/>
    <w:rsid w:val="007B2BD8"/>
    <w:rsid w:val="007B2CEE"/>
    <w:rsid w:val="007B2F63"/>
    <w:rsid w:val="007B64A9"/>
    <w:rsid w:val="007C09A7"/>
    <w:rsid w:val="007C62EC"/>
    <w:rsid w:val="007D0BB8"/>
    <w:rsid w:val="007D4AD9"/>
    <w:rsid w:val="007D689E"/>
    <w:rsid w:val="007E12D3"/>
    <w:rsid w:val="007E4FC3"/>
    <w:rsid w:val="007E65E5"/>
    <w:rsid w:val="007E67A6"/>
    <w:rsid w:val="007F055F"/>
    <w:rsid w:val="007F247A"/>
    <w:rsid w:val="007F3EC0"/>
    <w:rsid w:val="007F419B"/>
    <w:rsid w:val="008008BF"/>
    <w:rsid w:val="00802E21"/>
    <w:rsid w:val="00805214"/>
    <w:rsid w:val="00805C8D"/>
    <w:rsid w:val="00805D6D"/>
    <w:rsid w:val="008102D5"/>
    <w:rsid w:val="00814E6A"/>
    <w:rsid w:val="0081540E"/>
    <w:rsid w:val="00816D3C"/>
    <w:rsid w:val="00822B94"/>
    <w:rsid w:val="0082470B"/>
    <w:rsid w:val="00826043"/>
    <w:rsid w:val="00827D0B"/>
    <w:rsid w:val="00830780"/>
    <w:rsid w:val="00831822"/>
    <w:rsid w:val="0083442A"/>
    <w:rsid w:val="0083630C"/>
    <w:rsid w:val="00836518"/>
    <w:rsid w:val="008509D0"/>
    <w:rsid w:val="00851981"/>
    <w:rsid w:val="008520A7"/>
    <w:rsid w:val="008536FC"/>
    <w:rsid w:val="00857ED3"/>
    <w:rsid w:val="00863D85"/>
    <w:rsid w:val="00865D9A"/>
    <w:rsid w:val="008723BA"/>
    <w:rsid w:val="008750CE"/>
    <w:rsid w:val="00875B3E"/>
    <w:rsid w:val="0088318D"/>
    <w:rsid w:val="0088363B"/>
    <w:rsid w:val="008846F1"/>
    <w:rsid w:val="0088750B"/>
    <w:rsid w:val="00890DA9"/>
    <w:rsid w:val="00890F3B"/>
    <w:rsid w:val="00892C68"/>
    <w:rsid w:val="008930E1"/>
    <w:rsid w:val="00893E4F"/>
    <w:rsid w:val="00894059"/>
    <w:rsid w:val="00897054"/>
    <w:rsid w:val="008A399A"/>
    <w:rsid w:val="008A3BC6"/>
    <w:rsid w:val="008B0772"/>
    <w:rsid w:val="008B39BE"/>
    <w:rsid w:val="008C21C5"/>
    <w:rsid w:val="008C49D9"/>
    <w:rsid w:val="008C4C8F"/>
    <w:rsid w:val="008C65B7"/>
    <w:rsid w:val="008D20DE"/>
    <w:rsid w:val="008D685B"/>
    <w:rsid w:val="008E29B8"/>
    <w:rsid w:val="008E634A"/>
    <w:rsid w:val="008E6D61"/>
    <w:rsid w:val="008F1E46"/>
    <w:rsid w:val="008F3A4F"/>
    <w:rsid w:val="00905C6B"/>
    <w:rsid w:val="00907D43"/>
    <w:rsid w:val="0091039A"/>
    <w:rsid w:val="00912223"/>
    <w:rsid w:val="00913044"/>
    <w:rsid w:val="00916838"/>
    <w:rsid w:val="009202FC"/>
    <w:rsid w:val="00922C75"/>
    <w:rsid w:val="009236A0"/>
    <w:rsid w:val="00924181"/>
    <w:rsid w:val="00935062"/>
    <w:rsid w:val="0093525E"/>
    <w:rsid w:val="00940547"/>
    <w:rsid w:val="00940724"/>
    <w:rsid w:val="00944ABE"/>
    <w:rsid w:val="009458BD"/>
    <w:rsid w:val="00946046"/>
    <w:rsid w:val="00951E78"/>
    <w:rsid w:val="009520E7"/>
    <w:rsid w:val="009550FA"/>
    <w:rsid w:val="00957744"/>
    <w:rsid w:val="009621C1"/>
    <w:rsid w:val="0096334F"/>
    <w:rsid w:val="0097100B"/>
    <w:rsid w:val="00971B61"/>
    <w:rsid w:val="009763F3"/>
    <w:rsid w:val="00991FC8"/>
    <w:rsid w:val="00992C6A"/>
    <w:rsid w:val="0099548F"/>
    <w:rsid w:val="009A18A4"/>
    <w:rsid w:val="009A4FF3"/>
    <w:rsid w:val="009A7E2B"/>
    <w:rsid w:val="009D18A9"/>
    <w:rsid w:val="009D5434"/>
    <w:rsid w:val="009D79B2"/>
    <w:rsid w:val="009E2A14"/>
    <w:rsid w:val="009E3D2D"/>
    <w:rsid w:val="009E64BC"/>
    <w:rsid w:val="009E7E7D"/>
    <w:rsid w:val="009F1EB8"/>
    <w:rsid w:val="009F2305"/>
    <w:rsid w:val="009F30D8"/>
    <w:rsid w:val="009F4143"/>
    <w:rsid w:val="009F414E"/>
    <w:rsid w:val="00A06C58"/>
    <w:rsid w:val="00A13C74"/>
    <w:rsid w:val="00A151D6"/>
    <w:rsid w:val="00A175FF"/>
    <w:rsid w:val="00A17B27"/>
    <w:rsid w:val="00A20FB0"/>
    <w:rsid w:val="00A23F26"/>
    <w:rsid w:val="00A2482B"/>
    <w:rsid w:val="00A41561"/>
    <w:rsid w:val="00A41F29"/>
    <w:rsid w:val="00A42E7F"/>
    <w:rsid w:val="00A44900"/>
    <w:rsid w:val="00A50507"/>
    <w:rsid w:val="00A505D9"/>
    <w:rsid w:val="00A513E0"/>
    <w:rsid w:val="00A52749"/>
    <w:rsid w:val="00A536AE"/>
    <w:rsid w:val="00A55999"/>
    <w:rsid w:val="00A608AF"/>
    <w:rsid w:val="00A6309A"/>
    <w:rsid w:val="00A659FC"/>
    <w:rsid w:val="00A703D0"/>
    <w:rsid w:val="00A80BCD"/>
    <w:rsid w:val="00A87319"/>
    <w:rsid w:val="00A87DC4"/>
    <w:rsid w:val="00A9030D"/>
    <w:rsid w:val="00A918AB"/>
    <w:rsid w:val="00A92808"/>
    <w:rsid w:val="00A93322"/>
    <w:rsid w:val="00A93A02"/>
    <w:rsid w:val="00A94657"/>
    <w:rsid w:val="00A97B6E"/>
    <w:rsid w:val="00AA0BD5"/>
    <w:rsid w:val="00AA2BE9"/>
    <w:rsid w:val="00AA6C73"/>
    <w:rsid w:val="00AA7063"/>
    <w:rsid w:val="00AA7BF3"/>
    <w:rsid w:val="00AA7CB2"/>
    <w:rsid w:val="00AB0081"/>
    <w:rsid w:val="00AB0442"/>
    <w:rsid w:val="00AB54E8"/>
    <w:rsid w:val="00AB787F"/>
    <w:rsid w:val="00AC6062"/>
    <w:rsid w:val="00AD50AB"/>
    <w:rsid w:val="00AE05B9"/>
    <w:rsid w:val="00AE38E1"/>
    <w:rsid w:val="00AE3919"/>
    <w:rsid w:val="00AF02C4"/>
    <w:rsid w:val="00AF2E5F"/>
    <w:rsid w:val="00AF3CBC"/>
    <w:rsid w:val="00AF55CC"/>
    <w:rsid w:val="00AF68E2"/>
    <w:rsid w:val="00AF7636"/>
    <w:rsid w:val="00B019BB"/>
    <w:rsid w:val="00B0308D"/>
    <w:rsid w:val="00B037A4"/>
    <w:rsid w:val="00B04B32"/>
    <w:rsid w:val="00B06201"/>
    <w:rsid w:val="00B07F06"/>
    <w:rsid w:val="00B11BEF"/>
    <w:rsid w:val="00B124F6"/>
    <w:rsid w:val="00B15975"/>
    <w:rsid w:val="00B17555"/>
    <w:rsid w:val="00B2368D"/>
    <w:rsid w:val="00B24F9A"/>
    <w:rsid w:val="00B267FD"/>
    <w:rsid w:val="00B26AF7"/>
    <w:rsid w:val="00B40DC4"/>
    <w:rsid w:val="00B4355A"/>
    <w:rsid w:val="00B52AFD"/>
    <w:rsid w:val="00B5346C"/>
    <w:rsid w:val="00B57142"/>
    <w:rsid w:val="00B615D2"/>
    <w:rsid w:val="00B63EF0"/>
    <w:rsid w:val="00B7499E"/>
    <w:rsid w:val="00B754D1"/>
    <w:rsid w:val="00B7675E"/>
    <w:rsid w:val="00B77322"/>
    <w:rsid w:val="00B8406E"/>
    <w:rsid w:val="00B84934"/>
    <w:rsid w:val="00B9047D"/>
    <w:rsid w:val="00B92227"/>
    <w:rsid w:val="00BA3679"/>
    <w:rsid w:val="00BB237A"/>
    <w:rsid w:val="00BB49E1"/>
    <w:rsid w:val="00BB53FA"/>
    <w:rsid w:val="00BB5450"/>
    <w:rsid w:val="00BC0CF9"/>
    <w:rsid w:val="00BC6236"/>
    <w:rsid w:val="00BD1950"/>
    <w:rsid w:val="00BD69FC"/>
    <w:rsid w:val="00BE10B6"/>
    <w:rsid w:val="00BE278E"/>
    <w:rsid w:val="00BE41A0"/>
    <w:rsid w:val="00BE5111"/>
    <w:rsid w:val="00BE5ED6"/>
    <w:rsid w:val="00BF208D"/>
    <w:rsid w:val="00BF3CBB"/>
    <w:rsid w:val="00BF7C46"/>
    <w:rsid w:val="00C0090E"/>
    <w:rsid w:val="00C015BF"/>
    <w:rsid w:val="00C05B19"/>
    <w:rsid w:val="00C07DAA"/>
    <w:rsid w:val="00C10340"/>
    <w:rsid w:val="00C10775"/>
    <w:rsid w:val="00C12D4A"/>
    <w:rsid w:val="00C15C74"/>
    <w:rsid w:val="00C16A3B"/>
    <w:rsid w:val="00C17402"/>
    <w:rsid w:val="00C17AA3"/>
    <w:rsid w:val="00C21AF5"/>
    <w:rsid w:val="00C251FC"/>
    <w:rsid w:val="00C25A20"/>
    <w:rsid w:val="00C31607"/>
    <w:rsid w:val="00C31692"/>
    <w:rsid w:val="00C33E29"/>
    <w:rsid w:val="00C36907"/>
    <w:rsid w:val="00C37864"/>
    <w:rsid w:val="00C37885"/>
    <w:rsid w:val="00C37CD0"/>
    <w:rsid w:val="00C41F66"/>
    <w:rsid w:val="00C500F5"/>
    <w:rsid w:val="00C50F13"/>
    <w:rsid w:val="00C51BB9"/>
    <w:rsid w:val="00C57B6D"/>
    <w:rsid w:val="00C60D87"/>
    <w:rsid w:val="00C64718"/>
    <w:rsid w:val="00C64DBC"/>
    <w:rsid w:val="00C66C52"/>
    <w:rsid w:val="00C7261F"/>
    <w:rsid w:val="00C815AB"/>
    <w:rsid w:val="00C83E17"/>
    <w:rsid w:val="00C8420B"/>
    <w:rsid w:val="00C85926"/>
    <w:rsid w:val="00C8792E"/>
    <w:rsid w:val="00C9007A"/>
    <w:rsid w:val="00C90B8C"/>
    <w:rsid w:val="00C9159E"/>
    <w:rsid w:val="00C933B6"/>
    <w:rsid w:val="00C93505"/>
    <w:rsid w:val="00C94CDB"/>
    <w:rsid w:val="00C960AB"/>
    <w:rsid w:val="00CA6AF4"/>
    <w:rsid w:val="00CA765F"/>
    <w:rsid w:val="00CB08AA"/>
    <w:rsid w:val="00CB2AA4"/>
    <w:rsid w:val="00CC121C"/>
    <w:rsid w:val="00CC1759"/>
    <w:rsid w:val="00CC3D35"/>
    <w:rsid w:val="00CC579C"/>
    <w:rsid w:val="00CC72F8"/>
    <w:rsid w:val="00CD1E6E"/>
    <w:rsid w:val="00CD2508"/>
    <w:rsid w:val="00CD5A4A"/>
    <w:rsid w:val="00CD6FE5"/>
    <w:rsid w:val="00CD7B40"/>
    <w:rsid w:val="00CE5722"/>
    <w:rsid w:val="00CF0547"/>
    <w:rsid w:val="00CF297E"/>
    <w:rsid w:val="00CF4600"/>
    <w:rsid w:val="00CF495D"/>
    <w:rsid w:val="00CF608A"/>
    <w:rsid w:val="00CF7F35"/>
    <w:rsid w:val="00D03496"/>
    <w:rsid w:val="00D03B28"/>
    <w:rsid w:val="00D06753"/>
    <w:rsid w:val="00D07652"/>
    <w:rsid w:val="00D07950"/>
    <w:rsid w:val="00D07FDD"/>
    <w:rsid w:val="00D11193"/>
    <w:rsid w:val="00D12566"/>
    <w:rsid w:val="00D13CE5"/>
    <w:rsid w:val="00D15E0E"/>
    <w:rsid w:val="00D204FC"/>
    <w:rsid w:val="00D224D1"/>
    <w:rsid w:val="00D22EE6"/>
    <w:rsid w:val="00D24678"/>
    <w:rsid w:val="00D260F5"/>
    <w:rsid w:val="00D31B77"/>
    <w:rsid w:val="00D34C93"/>
    <w:rsid w:val="00D4158E"/>
    <w:rsid w:val="00D450E0"/>
    <w:rsid w:val="00D450F5"/>
    <w:rsid w:val="00D5106D"/>
    <w:rsid w:val="00D520A8"/>
    <w:rsid w:val="00D543A1"/>
    <w:rsid w:val="00D56244"/>
    <w:rsid w:val="00D57EA5"/>
    <w:rsid w:val="00D62BEF"/>
    <w:rsid w:val="00D6348F"/>
    <w:rsid w:val="00D65E87"/>
    <w:rsid w:val="00D70858"/>
    <w:rsid w:val="00D70CA8"/>
    <w:rsid w:val="00D74198"/>
    <w:rsid w:val="00D75E79"/>
    <w:rsid w:val="00D77614"/>
    <w:rsid w:val="00D83495"/>
    <w:rsid w:val="00D842F7"/>
    <w:rsid w:val="00D84672"/>
    <w:rsid w:val="00D87E9F"/>
    <w:rsid w:val="00DA1EF9"/>
    <w:rsid w:val="00DA6DC1"/>
    <w:rsid w:val="00DB0ED3"/>
    <w:rsid w:val="00DB1990"/>
    <w:rsid w:val="00DB349C"/>
    <w:rsid w:val="00DB3B5A"/>
    <w:rsid w:val="00DB58D0"/>
    <w:rsid w:val="00DB5D95"/>
    <w:rsid w:val="00DB7B64"/>
    <w:rsid w:val="00DB7B9B"/>
    <w:rsid w:val="00DD25AC"/>
    <w:rsid w:val="00DD4B06"/>
    <w:rsid w:val="00DD4F01"/>
    <w:rsid w:val="00DE02FC"/>
    <w:rsid w:val="00DE24AD"/>
    <w:rsid w:val="00DE46DB"/>
    <w:rsid w:val="00DF4819"/>
    <w:rsid w:val="00E063B3"/>
    <w:rsid w:val="00E06F76"/>
    <w:rsid w:val="00E07B87"/>
    <w:rsid w:val="00E1207F"/>
    <w:rsid w:val="00E165A4"/>
    <w:rsid w:val="00E2148A"/>
    <w:rsid w:val="00E30E2A"/>
    <w:rsid w:val="00E326A2"/>
    <w:rsid w:val="00E35669"/>
    <w:rsid w:val="00E35994"/>
    <w:rsid w:val="00E40A9D"/>
    <w:rsid w:val="00E42E49"/>
    <w:rsid w:val="00E448B8"/>
    <w:rsid w:val="00E44F33"/>
    <w:rsid w:val="00E514F1"/>
    <w:rsid w:val="00E54329"/>
    <w:rsid w:val="00E54D83"/>
    <w:rsid w:val="00E6691A"/>
    <w:rsid w:val="00E66FCD"/>
    <w:rsid w:val="00E679BF"/>
    <w:rsid w:val="00E67E2F"/>
    <w:rsid w:val="00E71E06"/>
    <w:rsid w:val="00E73DE6"/>
    <w:rsid w:val="00E74B33"/>
    <w:rsid w:val="00E83BE8"/>
    <w:rsid w:val="00E84699"/>
    <w:rsid w:val="00E85D4D"/>
    <w:rsid w:val="00E87969"/>
    <w:rsid w:val="00E92506"/>
    <w:rsid w:val="00E92B68"/>
    <w:rsid w:val="00E94E90"/>
    <w:rsid w:val="00E952CD"/>
    <w:rsid w:val="00E953F6"/>
    <w:rsid w:val="00E971CB"/>
    <w:rsid w:val="00EA355F"/>
    <w:rsid w:val="00EA3A87"/>
    <w:rsid w:val="00EA3C7E"/>
    <w:rsid w:val="00EA5741"/>
    <w:rsid w:val="00EB7C34"/>
    <w:rsid w:val="00EC1AD5"/>
    <w:rsid w:val="00EC265E"/>
    <w:rsid w:val="00EC69DE"/>
    <w:rsid w:val="00EC724E"/>
    <w:rsid w:val="00EC7320"/>
    <w:rsid w:val="00ED06C6"/>
    <w:rsid w:val="00ED2866"/>
    <w:rsid w:val="00ED3A75"/>
    <w:rsid w:val="00EE025A"/>
    <w:rsid w:val="00EE29E8"/>
    <w:rsid w:val="00EE3B39"/>
    <w:rsid w:val="00EE40C6"/>
    <w:rsid w:val="00EF25CF"/>
    <w:rsid w:val="00EF3DE9"/>
    <w:rsid w:val="00EF427F"/>
    <w:rsid w:val="00EF4CC1"/>
    <w:rsid w:val="00EF5167"/>
    <w:rsid w:val="00F11D3F"/>
    <w:rsid w:val="00F12A89"/>
    <w:rsid w:val="00F16F35"/>
    <w:rsid w:val="00F1738D"/>
    <w:rsid w:val="00F207E3"/>
    <w:rsid w:val="00F218F3"/>
    <w:rsid w:val="00F260E0"/>
    <w:rsid w:val="00F2665F"/>
    <w:rsid w:val="00F27C6D"/>
    <w:rsid w:val="00F33328"/>
    <w:rsid w:val="00F336AA"/>
    <w:rsid w:val="00F33AE1"/>
    <w:rsid w:val="00F43165"/>
    <w:rsid w:val="00F43EFA"/>
    <w:rsid w:val="00F451A7"/>
    <w:rsid w:val="00F47139"/>
    <w:rsid w:val="00F5771D"/>
    <w:rsid w:val="00F674A0"/>
    <w:rsid w:val="00F70AD5"/>
    <w:rsid w:val="00F7298E"/>
    <w:rsid w:val="00F72DC4"/>
    <w:rsid w:val="00F7371E"/>
    <w:rsid w:val="00F80833"/>
    <w:rsid w:val="00F84895"/>
    <w:rsid w:val="00F924DF"/>
    <w:rsid w:val="00F93963"/>
    <w:rsid w:val="00F93A6F"/>
    <w:rsid w:val="00F9553E"/>
    <w:rsid w:val="00F96A47"/>
    <w:rsid w:val="00FA0242"/>
    <w:rsid w:val="00FA0F3A"/>
    <w:rsid w:val="00FA30BF"/>
    <w:rsid w:val="00FA34A9"/>
    <w:rsid w:val="00FA4F33"/>
    <w:rsid w:val="00FA6A88"/>
    <w:rsid w:val="00FA70D8"/>
    <w:rsid w:val="00FB0062"/>
    <w:rsid w:val="00FB0879"/>
    <w:rsid w:val="00FB0DF7"/>
    <w:rsid w:val="00FB1B18"/>
    <w:rsid w:val="00FB37F7"/>
    <w:rsid w:val="00FB3E9E"/>
    <w:rsid w:val="00FB5190"/>
    <w:rsid w:val="00FB68CE"/>
    <w:rsid w:val="00FB752A"/>
    <w:rsid w:val="00FB7A24"/>
    <w:rsid w:val="00FC044F"/>
    <w:rsid w:val="00FC1A73"/>
    <w:rsid w:val="00FC335F"/>
    <w:rsid w:val="00FC5C9B"/>
    <w:rsid w:val="00FC6D37"/>
    <w:rsid w:val="00FD5104"/>
    <w:rsid w:val="00FD57BA"/>
    <w:rsid w:val="00FD60B2"/>
    <w:rsid w:val="00FD7862"/>
    <w:rsid w:val="00FD7964"/>
    <w:rsid w:val="00FE0AD3"/>
    <w:rsid w:val="00FE5E41"/>
    <w:rsid w:val="00FE672D"/>
    <w:rsid w:val="00FF096A"/>
    <w:rsid w:val="00FF2C28"/>
    <w:rsid w:val="00FF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960DD02"/>
  <w15:docId w15:val="{31E6EDFB-CD55-44CA-AF79-EB2E508B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C35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"/>
    <w:basedOn w:val="Normal"/>
    <w:next w:val="Normal"/>
    <w:link w:val="Heading1Char"/>
    <w:qFormat/>
    <w:rsid w:val="006D5C35"/>
    <w:pPr>
      <w:keepNext/>
      <w:numPr>
        <w:numId w:val="4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6D5C3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uiPriority w:val="9"/>
    <w:qFormat/>
    <w:rsid w:val="00612D1E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eadhbk,h4,h41,h42,h411,h43,h412,h44,h413,h45,h414,h46,h415,h47,h416,h421,h4111,h431,h4121,h441,h4131,h451,h4141,h461,h4151,h48,h417,h422,h4112,h432,h4122,h442,h4132,h452,h4142,h462,h4152,h49,h418,h423,h4113,h433,h4123,h443,h4133,h453"/>
    <w:basedOn w:val="Normal"/>
    <w:next w:val="Normal"/>
    <w:link w:val="Heading4Char"/>
    <w:uiPriority w:val="9"/>
    <w:qFormat/>
    <w:rsid w:val="00612D1E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"/>
    <w:basedOn w:val="Normal"/>
    <w:next w:val="Normal"/>
    <w:link w:val="Heading5Char"/>
    <w:qFormat/>
    <w:rsid w:val="00BC6236"/>
    <w:pPr>
      <w:tabs>
        <w:tab w:val="left" w:pos="0"/>
        <w:tab w:val="num" w:pos="851"/>
      </w:tabs>
      <w:ind w:left="360" w:hanging="360"/>
      <w:outlineLvl w:val="4"/>
    </w:pPr>
    <w:rPr>
      <w:rFonts w:ascii="Arial Bold" w:hAnsi="Arial Bold"/>
      <w:b/>
      <w:bCs/>
      <w:iCs/>
      <w:sz w:val="32"/>
      <w:szCs w:val="26"/>
    </w:rPr>
  </w:style>
  <w:style w:type="paragraph" w:styleId="Heading6">
    <w:name w:val="heading 6"/>
    <w:basedOn w:val="Normal"/>
    <w:next w:val="Normal"/>
    <w:link w:val="Heading6Char"/>
    <w:qFormat/>
    <w:rsid w:val="00BC6236"/>
    <w:pPr>
      <w:numPr>
        <w:ilvl w:val="5"/>
        <w:numId w:val="14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Heading1"/>
    <w:next w:val="Normal"/>
    <w:link w:val="Heading7Char"/>
    <w:qFormat/>
    <w:rsid w:val="00B754D1"/>
    <w:pPr>
      <w:ind w:left="720"/>
      <w:outlineLvl w:val="6"/>
    </w:pPr>
    <w:rPr>
      <w:b w:val="0"/>
      <w:sz w:val="16"/>
    </w:rPr>
  </w:style>
  <w:style w:type="paragraph" w:styleId="Heading8">
    <w:name w:val="heading 8"/>
    <w:basedOn w:val="Normal"/>
    <w:next w:val="Normal"/>
    <w:link w:val="Heading8Char"/>
    <w:qFormat/>
    <w:rsid w:val="00BC6236"/>
    <w:pPr>
      <w:numPr>
        <w:ilvl w:val="7"/>
        <w:numId w:val="14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BC6236"/>
    <w:pPr>
      <w:numPr>
        <w:ilvl w:val="8"/>
        <w:numId w:val="8"/>
      </w:numPr>
      <w:tabs>
        <w:tab w:val="num" w:pos="2880"/>
      </w:tabs>
      <w:spacing w:before="240" w:after="60"/>
      <w:ind w:left="1440" w:hanging="144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6D5C3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D5C35"/>
  </w:style>
  <w:style w:type="paragraph" w:styleId="BodyText">
    <w:name w:val="Body Text"/>
    <w:basedOn w:val="Normal"/>
    <w:rsid w:val="00642EE3"/>
  </w:style>
  <w:style w:type="paragraph" w:styleId="CommentText">
    <w:name w:val="annotation text"/>
    <w:basedOn w:val="Normal"/>
    <w:link w:val="CommentTextChar"/>
    <w:semiHidden/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link w:val="HeaderChar"/>
    <w:semiHidden/>
    <w:pPr>
      <w:tabs>
        <w:tab w:val="right" w:pos="9072"/>
      </w:tabs>
      <w:ind w:left="864" w:hanging="864"/>
    </w:pPr>
    <w:rPr>
      <w:b/>
      <w:i/>
      <w:sz w:val="16"/>
      <w:lang w:val="en-US"/>
    </w:rPr>
  </w:style>
  <w:style w:type="paragraph" w:styleId="Footer">
    <w:name w:val="footer"/>
    <w:basedOn w:val="Normal"/>
    <w:link w:val="FooterChar"/>
    <w:semiHidden/>
    <w:pPr>
      <w:tabs>
        <w:tab w:val="right" w:pos="9072"/>
      </w:tabs>
    </w:pPr>
    <w:rPr>
      <w:b/>
      <w:i/>
      <w:sz w:val="16"/>
      <w:lang w:val="en-US"/>
    </w:rPr>
  </w:style>
  <w:style w:type="character" w:styleId="Hyperlink">
    <w:name w:val="Hyperlink"/>
    <w:uiPriority w:val="99"/>
    <w:unhideWhenUsed/>
    <w:rsid w:val="006D5C35"/>
    <w:rPr>
      <w:color w:val="0000FF"/>
      <w:u w:val="single"/>
    </w:rPr>
  </w:style>
  <w:style w:type="paragraph" w:styleId="BodyTextIndent2">
    <w:name w:val="Body Text Indent 2"/>
    <w:basedOn w:val="Normal"/>
    <w:semiHidden/>
    <w:pPr>
      <w:ind w:left="1440"/>
    </w:pPr>
    <w:rPr>
      <w:sz w:val="24"/>
    </w:rPr>
  </w:style>
  <w:style w:type="paragraph" w:styleId="BalloonText">
    <w:name w:val="Balloon Text"/>
    <w:basedOn w:val="Normal"/>
    <w:link w:val="BalloonTextChar1"/>
    <w:rsid w:val="00BC6236"/>
    <w:rPr>
      <w:rFonts w:ascii="Calibri" w:hAnsi="Calibri"/>
      <w:sz w:val="18"/>
      <w:szCs w:val="20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lockText">
    <w:name w:val="Block Text"/>
    <w:basedOn w:val="Normal"/>
    <w:semiHidden/>
    <w:pPr>
      <w:spacing w:after="240"/>
      <w:ind w:left="2127" w:right="238" w:hanging="2127"/>
    </w:pPr>
    <w:rPr>
      <w:sz w:val="24"/>
    </w:rPr>
  </w:style>
  <w:style w:type="paragraph" w:styleId="BodyText2">
    <w:name w:val="Body Text 2"/>
    <w:basedOn w:val="Normal"/>
    <w:semiHidden/>
    <w:pPr>
      <w:keepNext/>
      <w:spacing w:after="240"/>
      <w:ind w:right="522"/>
    </w:pPr>
    <w:rPr>
      <w:sz w:val="24"/>
    </w:rPr>
  </w:style>
  <w:style w:type="paragraph" w:styleId="BodyText3">
    <w:name w:val="Body Text 3"/>
    <w:basedOn w:val="Normal"/>
    <w:semiHidden/>
    <w:pPr>
      <w:spacing w:after="240"/>
    </w:pPr>
  </w:style>
  <w:style w:type="paragraph" w:styleId="BodyTextIndent">
    <w:name w:val="Body Text Indent"/>
    <w:basedOn w:val="Normal"/>
    <w:semiHidden/>
    <w:pPr>
      <w:ind w:left="720" w:hanging="720"/>
    </w:pPr>
    <w:rPr>
      <w:b/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ListBullet">
    <w:name w:val="List Bullet"/>
    <w:basedOn w:val="Normal"/>
    <w:autoRedefine/>
    <w:semiHidden/>
    <w:pPr>
      <w:widowControl w:val="0"/>
      <w:spacing w:after="220"/>
    </w:pPr>
    <w:rPr>
      <w:rFonts w:ascii="Times New Roman" w:hAnsi="Times New Roman"/>
      <w:snapToGrid w:val="0"/>
    </w:rPr>
  </w:style>
  <w:style w:type="paragraph" w:styleId="FootnoteText">
    <w:name w:val="footnote text"/>
    <w:basedOn w:val="Normal"/>
    <w:semiHidden/>
    <w:rsid w:val="006D5C35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EndnoteText">
    <w:name w:val="endnote text"/>
    <w:basedOn w:val="Normal"/>
    <w:semiHidden/>
    <w:rsid w:val="00642EE3"/>
    <w:rPr>
      <w:szCs w:val="20"/>
    </w:rPr>
  </w:style>
  <w:style w:type="character" w:styleId="EndnoteReference">
    <w:name w:val="endnote reference"/>
    <w:semiHidden/>
    <w:rPr>
      <w:vertAlign w:val="superscript"/>
    </w:rPr>
  </w:style>
  <w:style w:type="paragraph" w:styleId="ListNumber2">
    <w:name w:val="List Number 2"/>
    <w:basedOn w:val="Normal"/>
    <w:semiHidden/>
    <w:pPr>
      <w:numPr>
        <w:numId w:val="6"/>
      </w:numPr>
      <w:tabs>
        <w:tab w:val="left" w:pos="0"/>
        <w:tab w:val="left" w:pos="851"/>
        <w:tab w:val="num" w:pos="1701"/>
        <w:tab w:val="left" w:pos="2018"/>
        <w:tab w:val="left" w:pos="3027"/>
        <w:tab w:val="left" w:pos="4036"/>
        <w:tab w:val="left" w:pos="5046"/>
        <w:tab w:val="left" w:pos="6054"/>
        <w:tab w:val="left" w:pos="7063"/>
        <w:tab w:val="left" w:pos="8072"/>
        <w:tab w:val="left" w:pos="9081"/>
        <w:tab w:val="left" w:pos="10090"/>
        <w:tab w:val="left" w:pos="11100"/>
        <w:tab w:val="left" w:pos="12109"/>
        <w:tab w:val="left" w:pos="13118"/>
        <w:tab w:val="left" w:pos="14127"/>
        <w:tab w:val="left" w:pos="15136"/>
        <w:tab w:val="left" w:pos="16144"/>
        <w:tab w:val="left" w:pos="17154"/>
        <w:tab w:val="left" w:pos="18163"/>
      </w:tabs>
      <w:suppressAutoHyphens/>
      <w:spacing w:after="220"/>
      <w:ind w:left="1701" w:hanging="850"/>
    </w:pPr>
    <w:rPr>
      <w:rFonts w:ascii="CG Times" w:hAnsi="CG Times"/>
      <w:snapToGrid w:val="0"/>
      <w:sz w:val="24"/>
    </w:rPr>
  </w:style>
  <w:style w:type="paragraph" w:styleId="BodyTextIndent3">
    <w:name w:val="Body Text Indent 3"/>
    <w:basedOn w:val="Normal"/>
    <w:semiHidden/>
    <w:pPr>
      <w:ind w:left="1418" w:hanging="851"/>
    </w:pPr>
    <w:rPr>
      <w:rFonts w:ascii="Times New Roman" w:hAnsi="Times New Roman"/>
      <w:lang w:val="en-US"/>
    </w:rPr>
  </w:style>
  <w:style w:type="paragraph" w:styleId="TOC1">
    <w:name w:val="toc 1"/>
    <w:next w:val="ASDEFCONNormal"/>
    <w:autoRedefine/>
    <w:uiPriority w:val="39"/>
    <w:rsid w:val="006D5C35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6D5C35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6D5C35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6D5C35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6D5C35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6D5C35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6D5C35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6D5C35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6D5C35"/>
    <w:pPr>
      <w:spacing w:after="100"/>
      <w:ind w:left="1600"/>
    </w:pPr>
  </w:style>
  <w:style w:type="paragraph" w:styleId="PlainText">
    <w:name w:val="Plain Text"/>
    <w:basedOn w:val="Normal"/>
    <w:semiHidden/>
    <w:rPr>
      <w:rFonts w:ascii="Courier New" w:hAnsi="Courier New"/>
    </w:rPr>
  </w:style>
  <w:style w:type="table" w:styleId="TableGrid">
    <w:name w:val="Table Grid"/>
    <w:basedOn w:val="TableNormal"/>
    <w:rsid w:val="00642EE3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4"/>
    <w:rsid w:val="00B754D1"/>
    <w:rPr>
      <w:b w:val="0"/>
    </w:rPr>
  </w:style>
  <w:style w:type="numbering" w:styleId="111111">
    <w:name w:val="Outline List 2"/>
    <w:basedOn w:val="NoList"/>
    <w:semiHidden/>
    <w:rsid w:val="00FB0062"/>
    <w:pPr>
      <w:numPr>
        <w:numId w:val="11"/>
      </w:numPr>
    </w:pPr>
  </w:style>
  <w:style w:type="numbering" w:styleId="1ai">
    <w:name w:val="Outline List 1"/>
    <w:basedOn w:val="NoList"/>
    <w:semiHidden/>
    <w:rsid w:val="00FB0062"/>
    <w:pPr>
      <w:numPr>
        <w:numId w:val="12"/>
      </w:numPr>
    </w:pPr>
  </w:style>
  <w:style w:type="numbering" w:styleId="ArticleSection">
    <w:name w:val="Outline List 3"/>
    <w:basedOn w:val="NoList"/>
    <w:semiHidden/>
    <w:rsid w:val="00FB0062"/>
    <w:pPr>
      <w:numPr>
        <w:numId w:val="13"/>
      </w:numPr>
    </w:pPr>
  </w:style>
  <w:style w:type="paragraph" w:styleId="BodyTextFirstIndent">
    <w:name w:val="Body Text First Indent"/>
    <w:basedOn w:val="BodyText"/>
    <w:semiHidden/>
    <w:rsid w:val="00FB0062"/>
    <w:pPr>
      <w:ind w:firstLine="210"/>
    </w:pPr>
  </w:style>
  <w:style w:type="paragraph" w:styleId="BodyTextFirstIndent2">
    <w:name w:val="Body Text First Indent 2"/>
    <w:basedOn w:val="BodyTextIndent"/>
    <w:semiHidden/>
    <w:rsid w:val="00FB0062"/>
    <w:pPr>
      <w:ind w:left="283" w:firstLine="210"/>
    </w:pPr>
    <w:rPr>
      <w:b w:val="0"/>
      <w:sz w:val="20"/>
    </w:rPr>
  </w:style>
  <w:style w:type="paragraph" w:styleId="Date">
    <w:name w:val="Date"/>
    <w:basedOn w:val="Normal"/>
    <w:next w:val="Normal"/>
    <w:semiHidden/>
    <w:rsid w:val="00FB0062"/>
  </w:style>
  <w:style w:type="paragraph" w:styleId="E-mailSignature">
    <w:name w:val="E-mail Signature"/>
    <w:basedOn w:val="Normal"/>
    <w:semiHidden/>
    <w:rsid w:val="00FB0062"/>
  </w:style>
  <w:style w:type="character" w:styleId="CommentReference">
    <w:name w:val="annotation reference"/>
    <w:semiHidden/>
    <w:rsid w:val="002C6E6D"/>
    <w:rPr>
      <w:sz w:val="16"/>
      <w:szCs w:val="16"/>
    </w:rPr>
  </w:style>
  <w:style w:type="paragraph" w:styleId="EnvelopeAddress">
    <w:name w:val="envelope address"/>
    <w:basedOn w:val="Normal"/>
    <w:semiHidden/>
    <w:rsid w:val="00FB0062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semiHidden/>
    <w:rsid w:val="00FB0062"/>
    <w:rPr>
      <w:rFonts w:cs="Arial"/>
      <w:szCs w:val="20"/>
    </w:rPr>
  </w:style>
  <w:style w:type="character" w:styleId="HTMLAcronym">
    <w:name w:val="HTML Acronym"/>
    <w:basedOn w:val="DefaultParagraphFont"/>
    <w:semiHidden/>
    <w:rsid w:val="00FB0062"/>
  </w:style>
  <w:style w:type="paragraph" w:styleId="HTMLAddress">
    <w:name w:val="HTML Address"/>
    <w:basedOn w:val="Normal"/>
    <w:semiHidden/>
    <w:rsid w:val="00FB0062"/>
    <w:rPr>
      <w:i/>
      <w:iCs/>
    </w:rPr>
  </w:style>
  <w:style w:type="character" w:styleId="HTMLCite">
    <w:name w:val="HTML Cite"/>
    <w:semiHidden/>
    <w:rsid w:val="00FB0062"/>
    <w:rPr>
      <w:i/>
      <w:iCs/>
    </w:rPr>
  </w:style>
  <w:style w:type="character" w:styleId="HTMLCode">
    <w:name w:val="HTML Code"/>
    <w:semiHidden/>
    <w:rsid w:val="00FB0062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FB0062"/>
    <w:rPr>
      <w:i/>
      <w:iCs/>
    </w:rPr>
  </w:style>
  <w:style w:type="character" w:styleId="HTMLKeyboard">
    <w:name w:val="HTML Keyboard"/>
    <w:semiHidden/>
    <w:rsid w:val="00FB0062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FB0062"/>
    <w:rPr>
      <w:rFonts w:ascii="Courier New" w:hAnsi="Courier New" w:cs="Courier New"/>
      <w:szCs w:val="20"/>
    </w:rPr>
  </w:style>
  <w:style w:type="character" w:styleId="HTMLSample">
    <w:name w:val="HTML Sample"/>
    <w:semiHidden/>
    <w:rsid w:val="00FB0062"/>
    <w:rPr>
      <w:rFonts w:ascii="Courier New" w:hAnsi="Courier New" w:cs="Courier New"/>
    </w:rPr>
  </w:style>
  <w:style w:type="character" w:styleId="HTMLTypewriter">
    <w:name w:val="HTML Typewriter"/>
    <w:semiHidden/>
    <w:rsid w:val="00FB0062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FB0062"/>
    <w:rPr>
      <w:i/>
      <w:iCs/>
    </w:rPr>
  </w:style>
  <w:style w:type="character" w:styleId="LineNumber">
    <w:name w:val="line number"/>
    <w:basedOn w:val="DefaultParagraphFont"/>
    <w:semiHidden/>
    <w:rsid w:val="00FB0062"/>
  </w:style>
  <w:style w:type="paragraph" w:styleId="List">
    <w:name w:val="List"/>
    <w:basedOn w:val="Normal"/>
    <w:semiHidden/>
    <w:rsid w:val="00FB0062"/>
    <w:pPr>
      <w:ind w:left="283" w:hanging="283"/>
    </w:pPr>
  </w:style>
  <w:style w:type="paragraph" w:styleId="List2">
    <w:name w:val="List 2"/>
    <w:basedOn w:val="Normal"/>
    <w:semiHidden/>
    <w:rsid w:val="00FB0062"/>
    <w:pPr>
      <w:ind w:left="566" w:hanging="283"/>
    </w:pPr>
  </w:style>
  <w:style w:type="paragraph" w:styleId="List3">
    <w:name w:val="List 3"/>
    <w:basedOn w:val="Normal"/>
    <w:semiHidden/>
    <w:rsid w:val="00FB0062"/>
    <w:pPr>
      <w:ind w:left="849" w:hanging="283"/>
    </w:pPr>
  </w:style>
  <w:style w:type="paragraph" w:styleId="List4">
    <w:name w:val="List 4"/>
    <w:basedOn w:val="Normal"/>
    <w:semiHidden/>
    <w:rsid w:val="00FB0062"/>
    <w:pPr>
      <w:ind w:left="1132" w:hanging="283"/>
    </w:pPr>
  </w:style>
  <w:style w:type="paragraph" w:styleId="List5">
    <w:name w:val="List 5"/>
    <w:basedOn w:val="Normal"/>
    <w:semiHidden/>
    <w:rsid w:val="00FB0062"/>
    <w:pPr>
      <w:ind w:left="1415" w:hanging="283"/>
    </w:pPr>
  </w:style>
  <w:style w:type="paragraph" w:styleId="ListBullet2">
    <w:name w:val="List Bullet 2"/>
    <w:basedOn w:val="Normal"/>
    <w:semiHidden/>
    <w:rsid w:val="00FB0062"/>
    <w:pPr>
      <w:numPr>
        <w:numId w:val="7"/>
      </w:numPr>
    </w:pPr>
  </w:style>
  <w:style w:type="paragraph" w:styleId="ListBullet3">
    <w:name w:val="List Bullet 3"/>
    <w:basedOn w:val="Normal"/>
    <w:semiHidden/>
    <w:rsid w:val="00FB0062"/>
    <w:pPr>
      <w:tabs>
        <w:tab w:val="num" w:pos="926"/>
      </w:tabs>
      <w:ind w:left="926" w:hanging="360"/>
    </w:pPr>
  </w:style>
  <w:style w:type="paragraph" w:styleId="ListBullet4">
    <w:name w:val="List Bullet 4"/>
    <w:basedOn w:val="Normal"/>
    <w:semiHidden/>
    <w:rsid w:val="00FB0062"/>
    <w:pPr>
      <w:numPr>
        <w:numId w:val="1"/>
      </w:numPr>
    </w:pPr>
  </w:style>
  <w:style w:type="paragraph" w:styleId="ListBullet5">
    <w:name w:val="List Bullet 5"/>
    <w:basedOn w:val="Normal"/>
    <w:semiHidden/>
    <w:rsid w:val="00FB0062"/>
    <w:pPr>
      <w:numPr>
        <w:numId w:val="9"/>
      </w:numPr>
    </w:pPr>
  </w:style>
  <w:style w:type="paragraph" w:styleId="ListContinue">
    <w:name w:val="List Continue"/>
    <w:basedOn w:val="Normal"/>
    <w:semiHidden/>
    <w:rsid w:val="00FB0062"/>
    <w:pPr>
      <w:ind w:left="283"/>
    </w:pPr>
  </w:style>
  <w:style w:type="paragraph" w:styleId="ListContinue2">
    <w:name w:val="List Continue 2"/>
    <w:basedOn w:val="Normal"/>
    <w:semiHidden/>
    <w:rsid w:val="00FB0062"/>
    <w:pPr>
      <w:ind w:left="566"/>
    </w:pPr>
  </w:style>
  <w:style w:type="paragraph" w:styleId="ListContinue3">
    <w:name w:val="List Continue 3"/>
    <w:basedOn w:val="Normal"/>
    <w:semiHidden/>
    <w:rsid w:val="00FB0062"/>
    <w:pPr>
      <w:ind w:left="849"/>
    </w:pPr>
  </w:style>
  <w:style w:type="paragraph" w:styleId="ListContinue4">
    <w:name w:val="List Continue 4"/>
    <w:basedOn w:val="Normal"/>
    <w:semiHidden/>
    <w:rsid w:val="00FB0062"/>
    <w:pPr>
      <w:ind w:left="1132"/>
    </w:pPr>
  </w:style>
  <w:style w:type="paragraph" w:styleId="ListContinue5">
    <w:name w:val="List Continue 5"/>
    <w:basedOn w:val="Normal"/>
    <w:semiHidden/>
    <w:rsid w:val="00FB0062"/>
    <w:pPr>
      <w:ind w:left="1415"/>
    </w:pPr>
  </w:style>
  <w:style w:type="paragraph" w:styleId="ListNumber">
    <w:name w:val="List Number"/>
    <w:basedOn w:val="Normal"/>
    <w:semiHidden/>
    <w:rsid w:val="00FB0062"/>
    <w:pPr>
      <w:numPr>
        <w:numId w:val="2"/>
      </w:numPr>
    </w:pPr>
  </w:style>
  <w:style w:type="paragraph" w:styleId="ListNumber3">
    <w:name w:val="List Number 3"/>
    <w:basedOn w:val="Normal"/>
    <w:semiHidden/>
    <w:rsid w:val="00FB0062"/>
    <w:pPr>
      <w:numPr>
        <w:numId w:val="3"/>
      </w:numPr>
    </w:pPr>
  </w:style>
  <w:style w:type="paragraph" w:styleId="ListNumber4">
    <w:name w:val="List Number 4"/>
    <w:basedOn w:val="Normal"/>
    <w:semiHidden/>
    <w:rsid w:val="00FB0062"/>
    <w:pPr>
      <w:numPr>
        <w:numId w:val="4"/>
      </w:numPr>
    </w:pPr>
  </w:style>
  <w:style w:type="paragraph" w:styleId="ListNumber5">
    <w:name w:val="List Number 5"/>
    <w:basedOn w:val="Normal"/>
    <w:semiHidden/>
    <w:rsid w:val="00FB0062"/>
    <w:pPr>
      <w:numPr>
        <w:numId w:val="5"/>
      </w:numPr>
    </w:pPr>
  </w:style>
  <w:style w:type="paragraph" w:styleId="MessageHeader">
    <w:name w:val="Message Header"/>
    <w:basedOn w:val="Normal"/>
    <w:semiHidden/>
    <w:rsid w:val="00FB006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NormalWeb">
    <w:name w:val="Normal (Web)"/>
    <w:basedOn w:val="Normal"/>
    <w:semiHidden/>
    <w:rsid w:val="00FB0062"/>
    <w:rPr>
      <w:rFonts w:ascii="Times New Roman" w:hAnsi="Times New Roman"/>
      <w:sz w:val="24"/>
    </w:rPr>
  </w:style>
  <w:style w:type="paragraph" w:styleId="NormalIndent">
    <w:name w:val="Normal Indent"/>
    <w:basedOn w:val="Normal"/>
    <w:semiHidden/>
    <w:rsid w:val="00FB0062"/>
    <w:pPr>
      <w:ind w:left="720"/>
    </w:pPr>
  </w:style>
  <w:style w:type="paragraph" w:styleId="NoteHeading">
    <w:name w:val="Note Heading"/>
    <w:basedOn w:val="Normal"/>
    <w:next w:val="Normal"/>
    <w:semiHidden/>
    <w:rsid w:val="00FB0062"/>
  </w:style>
  <w:style w:type="paragraph" w:styleId="Salutation">
    <w:name w:val="Salutation"/>
    <w:basedOn w:val="Normal"/>
    <w:next w:val="Normal"/>
    <w:semiHidden/>
    <w:rsid w:val="00FB0062"/>
  </w:style>
  <w:style w:type="paragraph" w:styleId="Signature">
    <w:name w:val="Signature"/>
    <w:basedOn w:val="Normal"/>
    <w:semiHidden/>
    <w:rsid w:val="00FB0062"/>
    <w:pPr>
      <w:ind w:left="4252"/>
    </w:pPr>
  </w:style>
  <w:style w:type="paragraph" w:styleId="CommentSubject">
    <w:name w:val="annotation subject"/>
    <w:basedOn w:val="CommentText"/>
    <w:next w:val="CommentText"/>
    <w:semiHidden/>
    <w:rsid w:val="002C6E6D"/>
    <w:rPr>
      <w:b/>
      <w:bCs/>
      <w:szCs w:val="20"/>
    </w:rPr>
  </w:style>
  <w:style w:type="paragraph" w:customStyle="1" w:styleId="spara">
    <w:name w:val="spara"/>
    <w:next w:val="Normal"/>
    <w:rsid w:val="00C93505"/>
    <w:pPr>
      <w:tabs>
        <w:tab w:val="num" w:pos="1440"/>
      </w:tabs>
      <w:spacing w:after="120"/>
      <w:ind w:left="1440" w:hanging="533"/>
      <w:jc w:val="both"/>
    </w:pPr>
    <w:rPr>
      <w:rFonts w:ascii="Arial" w:hAnsi="Arial"/>
      <w:noProof/>
      <w:lang w:eastAsia="en-US"/>
    </w:rPr>
  </w:style>
  <w:style w:type="table" w:styleId="Table3Deffects1">
    <w:name w:val="Table 3D effects 1"/>
    <w:basedOn w:val="TableNormal"/>
    <w:semiHidden/>
    <w:rsid w:val="00FB0062"/>
    <w:pPr>
      <w:spacing w:after="20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FB0062"/>
    <w:pPr>
      <w:spacing w:after="20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FB0062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FB0062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FB0062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FB0062"/>
    <w:pPr>
      <w:spacing w:after="200" w:line="276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FB0062"/>
    <w:pPr>
      <w:spacing w:after="200" w:line="276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FB0062"/>
    <w:pPr>
      <w:spacing w:after="200" w:line="276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FB0062"/>
    <w:pPr>
      <w:spacing w:after="200" w:line="276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FB0062"/>
    <w:pPr>
      <w:spacing w:after="200" w:line="276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FB0062"/>
    <w:pPr>
      <w:spacing w:after="200" w:line="276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FB0062"/>
    <w:pPr>
      <w:spacing w:after="200" w:line="276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FB0062"/>
    <w:pPr>
      <w:spacing w:after="200" w:line="276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FB0062"/>
    <w:pPr>
      <w:spacing w:after="200" w:line="276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FB0062"/>
    <w:pPr>
      <w:spacing w:after="200" w:line="276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FB0062"/>
    <w:pPr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FB0062"/>
    <w:pPr>
      <w:spacing w:after="200" w:line="276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FB0062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FB0062"/>
    <w:pPr>
      <w:spacing w:after="200" w:line="276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FB0062"/>
    <w:pPr>
      <w:spacing w:after="200" w:line="276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FB0062"/>
    <w:pPr>
      <w:spacing w:after="200" w:line="276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FB0062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FB0062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FB0062"/>
    <w:pPr>
      <w:spacing w:after="200" w:line="276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FB0062"/>
    <w:pPr>
      <w:spacing w:after="200" w:line="276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FB0062"/>
    <w:pPr>
      <w:spacing w:after="200" w:line="276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FB0062"/>
    <w:pPr>
      <w:spacing w:after="200" w:line="276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FB0062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FB0062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FB0062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FB0062"/>
    <w:pPr>
      <w:spacing w:after="200" w:line="276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FB0062"/>
    <w:pPr>
      <w:spacing w:after="200" w:line="276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FB0062"/>
    <w:pPr>
      <w:spacing w:after="200" w:line="276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FB0062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FB0062"/>
    <w:pPr>
      <w:spacing w:after="200" w:line="276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FB0062"/>
    <w:pPr>
      <w:spacing w:after="200" w:line="276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FB0062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FB0062"/>
    <w:pPr>
      <w:spacing w:after="200" w:line="276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FB0062"/>
    <w:pPr>
      <w:spacing w:after="200" w:line="276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FB00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FB0062"/>
    <w:pPr>
      <w:spacing w:after="200" w:line="276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FB0062"/>
    <w:pPr>
      <w:spacing w:after="200" w:line="276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FB0062"/>
    <w:pPr>
      <w:spacing w:after="200" w:line="276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ommentTextChar">
    <w:name w:val="Comment Text Char"/>
    <w:link w:val="CommentText"/>
    <w:semiHidden/>
    <w:rsid w:val="00124695"/>
    <w:rPr>
      <w:rFonts w:ascii="Arial" w:eastAsia="Calibri" w:hAnsi="Arial"/>
      <w:szCs w:val="22"/>
      <w:lang w:eastAsia="en-US"/>
    </w:rPr>
  </w:style>
  <w:style w:type="paragraph" w:customStyle="1" w:styleId="sspara">
    <w:name w:val="sspara"/>
    <w:basedOn w:val="Normal"/>
    <w:rsid w:val="00C93505"/>
    <w:pPr>
      <w:tabs>
        <w:tab w:val="num" w:pos="2160"/>
      </w:tabs>
      <w:ind w:left="2016" w:hanging="576"/>
    </w:pPr>
    <w:rPr>
      <w:b/>
      <w:i/>
    </w:rPr>
  </w:style>
  <w:style w:type="paragraph" w:customStyle="1" w:styleId="TextLevel2">
    <w:name w:val="Text Level 2"/>
    <w:basedOn w:val="Heading2"/>
    <w:rsid w:val="00B754D1"/>
    <w:pPr>
      <w:keepNext w:val="0"/>
      <w:keepLines w:val="0"/>
      <w:tabs>
        <w:tab w:val="num" w:pos="907"/>
      </w:tabs>
      <w:spacing w:before="0"/>
      <w:ind w:left="907" w:hanging="907"/>
    </w:pPr>
    <w:rPr>
      <w:rFonts w:ascii="Arial" w:hAnsi="Arial"/>
      <w:b w:val="0"/>
      <w:bCs w:val="0"/>
      <w:sz w:val="20"/>
      <w:szCs w:val="20"/>
    </w:rPr>
  </w:style>
  <w:style w:type="paragraph" w:customStyle="1" w:styleId="NotetoTenderers">
    <w:name w:val="Note to Tenderers"/>
    <w:basedOn w:val="Normal"/>
    <w:next w:val="Normal"/>
    <w:rsid w:val="00C93505"/>
    <w:pPr>
      <w:shd w:val="pct15" w:color="auto" w:fill="FFFFFF"/>
    </w:pPr>
  </w:style>
  <w:style w:type="paragraph" w:customStyle="1" w:styleId="FigureCaption">
    <w:name w:val="Figure Caption"/>
    <w:basedOn w:val="Normal"/>
    <w:rsid w:val="00C93505"/>
    <w:pPr>
      <w:spacing w:before="120"/>
      <w:jc w:val="center"/>
    </w:pPr>
    <w:rPr>
      <w:i/>
      <w:lang w:val="en-US"/>
    </w:rPr>
  </w:style>
  <w:style w:type="paragraph" w:customStyle="1" w:styleId="Clause">
    <w:name w:val="Clause"/>
    <w:basedOn w:val="Normal"/>
    <w:next w:val="Normal"/>
    <w:rsid w:val="00894059"/>
    <w:pPr>
      <w:jc w:val="right"/>
    </w:pPr>
    <w:rPr>
      <w:i/>
    </w:rPr>
  </w:style>
  <w:style w:type="paragraph" w:customStyle="1" w:styleId="Default">
    <w:name w:val="Default"/>
    <w:rsid w:val="00A23F2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TCOCLV2-ASDEFCON">
    <w:name w:val="COT/COC LV2 - ASDEFCON"/>
    <w:basedOn w:val="ASDEFCONNormal"/>
    <w:next w:val="COTCOCLV3-ASDEFCON"/>
    <w:rsid w:val="006D5C35"/>
    <w:pPr>
      <w:keepNext/>
      <w:keepLines/>
      <w:numPr>
        <w:ilvl w:val="1"/>
        <w:numId w:val="16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6D5C35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6D5C35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6D5C35"/>
    <w:pPr>
      <w:numPr>
        <w:ilvl w:val="2"/>
        <w:numId w:val="16"/>
      </w:numPr>
    </w:pPr>
  </w:style>
  <w:style w:type="paragraph" w:customStyle="1" w:styleId="COTCOCLV1-ASDEFCON">
    <w:name w:val="COT/COC LV1 - ASDEFCON"/>
    <w:basedOn w:val="ASDEFCONNormal"/>
    <w:next w:val="COTCOCLV2-ASDEFCON"/>
    <w:rsid w:val="006D5C35"/>
    <w:pPr>
      <w:keepNext/>
      <w:keepLines/>
      <w:numPr>
        <w:numId w:val="1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6D5C35"/>
    <w:pPr>
      <w:numPr>
        <w:ilvl w:val="3"/>
        <w:numId w:val="16"/>
      </w:numPr>
    </w:pPr>
  </w:style>
  <w:style w:type="paragraph" w:customStyle="1" w:styleId="COTCOCLV5-ASDEFCON">
    <w:name w:val="COT/COC LV5 - ASDEFCON"/>
    <w:basedOn w:val="ASDEFCONNormal"/>
    <w:rsid w:val="006D5C35"/>
    <w:pPr>
      <w:numPr>
        <w:ilvl w:val="4"/>
        <w:numId w:val="16"/>
      </w:numPr>
    </w:pPr>
  </w:style>
  <w:style w:type="paragraph" w:customStyle="1" w:styleId="COTCOCLV6-ASDEFCON">
    <w:name w:val="COT/COC LV6 - ASDEFCON"/>
    <w:basedOn w:val="ASDEFCONNormal"/>
    <w:rsid w:val="006D5C35"/>
    <w:pPr>
      <w:keepLines/>
      <w:numPr>
        <w:ilvl w:val="5"/>
        <w:numId w:val="16"/>
      </w:numPr>
    </w:pPr>
  </w:style>
  <w:style w:type="paragraph" w:customStyle="1" w:styleId="ASDEFCONOption">
    <w:name w:val="ASDEFCON Option"/>
    <w:basedOn w:val="ASDEFCONNormal"/>
    <w:rsid w:val="006D5C35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6D5C35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link w:val="NoteToTenderers-ASDEFCONChar"/>
    <w:rsid w:val="006D5C35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6D5C35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6D5C35"/>
    <w:pPr>
      <w:keepNext/>
      <w:keepLines/>
      <w:numPr>
        <w:numId w:val="41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6D5C35"/>
    <w:pPr>
      <w:numPr>
        <w:ilvl w:val="1"/>
        <w:numId w:val="41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6D5C35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6D5C35"/>
    <w:pPr>
      <w:numPr>
        <w:ilvl w:val="2"/>
        <w:numId w:val="41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6D5C35"/>
    <w:pPr>
      <w:numPr>
        <w:ilvl w:val="3"/>
        <w:numId w:val="41"/>
      </w:numPr>
    </w:pPr>
    <w:rPr>
      <w:szCs w:val="24"/>
    </w:rPr>
  </w:style>
  <w:style w:type="paragraph" w:customStyle="1" w:styleId="ASDEFCONCoverTitle">
    <w:name w:val="ASDEFCON Cover Title"/>
    <w:rsid w:val="006D5C35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6D5C35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6D5C35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6D5C35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6D5C35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6D5C35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6D5C35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6D5C35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6D5C35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6D5C35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6D5C35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6D5C35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6D5C35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6D5C35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6D5C35"/>
    <w:pPr>
      <w:numPr>
        <w:numId w:val="18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6D5C35"/>
    <w:pPr>
      <w:numPr>
        <w:numId w:val="19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6D5C35"/>
    <w:pPr>
      <w:numPr>
        <w:numId w:val="20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6D5C35"/>
    <w:pPr>
      <w:numPr>
        <w:numId w:val="21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6D5C35"/>
    <w:pPr>
      <w:keepNext/>
      <w:numPr>
        <w:numId w:val="15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6D5C35"/>
    <w:pPr>
      <w:keepNext/>
      <w:numPr>
        <w:ilvl w:val="1"/>
        <w:numId w:val="15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6D5C35"/>
    <w:pPr>
      <w:keepNext/>
      <w:numPr>
        <w:ilvl w:val="2"/>
        <w:numId w:val="15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6D5C35"/>
    <w:pPr>
      <w:keepNext/>
      <w:numPr>
        <w:ilvl w:val="3"/>
        <w:numId w:val="15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6D5C35"/>
    <w:pPr>
      <w:keepNext/>
      <w:numPr>
        <w:ilvl w:val="4"/>
        <w:numId w:val="15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6D5C35"/>
    <w:pPr>
      <w:numPr>
        <w:ilvl w:val="5"/>
        <w:numId w:val="15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6D5C35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6D5C3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6D5C35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6D5C3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6D5C35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6D5C3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6D5C35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6D5C35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6D5C35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6D5C35"/>
    <w:pPr>
      <w:numPr>
        <w:ilvl w:val="6"/>
        <w:numId w:val="15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6D5C35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6D5C35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6D5C35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6D5C35"/>
    <w:pPr>
      <w:numPr>
        <w:numId w:val="22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6D5C35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6D5C35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6D5C35"/>
    <w:pPr>
      <w:numPr>
        <w:numId w:val="31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6D5C35"/>
    <w:pPr>
      <w:numPr>
        <w:numId w:val="32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6D5C35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6D5C35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6D5C35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6D5C35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6D5C35"/>
    <w:pPr>
      <w:numPr>
        <w:numId w:val="23"/>
      </w:numPr>
    </w:pPr>
  </w:style>
  <w:style w:type="paragraph" w:customStyle="1" w:styleId="Table8ptBP2-ASDEFCON">
    <w:name w:val="Table 8pt BP2 - ASDEFCON"/>
    <w:basedOn w:val="Table8ptText-ASDEFCON"/>
    <w:rsid w:val="006D5C35"/>
    <w:pPr>
      <w:numPr>
        <w:ilvl w:val="1"/>
        <w:numId w:val="23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6D5C35"/>
    <w:pPr>
      <w:numPr>
        <w:numId w:val="25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6D5C35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6D5C35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6D5C35"/>
    <w:pPr>
      <w:numPr>
        <w:numId w:val="10"/>
      </w:numPr>
    </w:pPr>
  </w:style>
  <w:style w:type="paragraph" w:customStyle="1" w:styleId="Table10ptBP1-ASDEFCON">
    <w:name w:val="Table 10pt BP1 - ASDEFCON"/>
    <w:basedOn w:val="ASDEFCONNormal"/>
    <w:rsid w:val="006D5C35"/>
    <w:pPr>
      <w:numPr>
        <w:numId w:val="29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6D5C35"/>
    <w:pPr>
      <w:numPr>
        <w:ilvl w:val="1"/>
        <w:numId w:val="29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6D5C35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6D5C35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6D5C35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6D5C35"/>
    <w:pPr>
      <w:numPr>
        <w:numId w:val="33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6D5C35"/>
    <w:pPr>
      <w:numPr>
        <w:ilvl w:val="6"/>
        <w:numId w:val="24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6D5C35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6D5C35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6D5C35"/>
    <w:pPr>
      <w:numPr>
        <w:numId w:val="34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6D5C35"/>
    <w:pPr>
      <w:numPr>
        <w:numId w:val="26"/>
      </w:numPr>
    </w:pPr>
  </w:style>
  <w:style w:type="character" w:customStyle="1" w:styleId="ASDEFCONRecitalsCharChar">
    <w:name w:val="ASDEFCON Recitals Char Char"/>
    <w:link w:val="ASDEFCONRecitals"/>
    <w:rsid w:val="006D5C35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6D5C35"/>
    <w:pPr>
      <w:numPr>
        <w:numId w:val="27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6D5C35"/>
    <w:pPr>
      <w:numPr>
        <w:numId w:val="28"/>
      </w:numPr>
    </w:pPr>
    <w:rPr>
      <w:b/>
      <w:i/>
    </w:rPr>
  </w:style>
  <w:style w:type="paragraph" w:styleId="Caption">
    <w:name w:val="caption"/>
    <w:basedOn w:val="Normal"/>
    <w:next w:val="Normal"/>
    <w:qFormat/>
    <w:rsid w:val="006D5C35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6D5C35"/>
    <w:pPr>
      <w:numPr>
        <w:numId w:val="30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6D5C35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6D5C35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6D5C35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6D5C35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6D5C35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6D5C35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6D5C35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6D5C35"/>
    <w:pPr>
      <w:numPr>
        <w:ilvl w:val="1"/>
        <w:numId w:val="33"/>
      </w:numPr>
    </w:pPr>
  </w:style>
  <w:style w:type="character" w:customStyle="1" w:styleId="BalloonTextChar">
    <w:name w:val="Balloon Text Char"/>
    <w:rsid w:val="00BC6236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link w:val="BalloonText"/>
    <w:rsid w:val="00BC6236"/>
    <w:rPr>
      <w:rFonts w:ascii="Calibri" w:hAnsi="Calibri"/>
      <w:sz w:val="18"/>
    </w:rPr>
  </w:style>
  <w:style w:type="character" w:customStyle="1" w:styleId="Heading5Char">
    <w:name w:val="Heading 5 Char"/>
    <w:aliases w:val="Para5 Char1"/>
    <w:link w:val="Heading5"/>
    <w:rsid w:val="00BC6236"/>
    <w:rPr>
      <w:rFonts w:ascii="Arial Bold" w:hAnsi="Arial Bold"/>
      <w:b/>
      <w:bCs/>
      <w:iCs/>
      <w:sz w:val="32"/>
      <w:szCs w:val="26"/>
    </w:rPr>
  </w:style>
  <w:style w:type="character" w:customStyle="1" w:styleId="Heading6Char">
    <w:name w:val="Heading 6 Char"/>
    <w:link w:val="Heading6"/>
    <w:rsid w:val="00BC6236"/>
    <w:rPr>
      <w:b/>
      <w:bCs/>
      <w:szCs w:val="24"/>
    </w:rPr>
  </w:style>
  <w:style w:type="character" w:customStyle="1" w:styleId="Heading7Char">
    <w:name w:val="Heading 7 Char"/>
    <w:link w:val="Heading7"/>
    <w:rsid w:val="00BC6236"/>
    <w:rPr>
      <w:rFonts w:ascii="Georgia" w:hAnsi="Georgia" w:cs="Arial"/>
      <w:bCs/>
      <w:color w:val="CF4520"/>
      <w:kern w:val="32"/>
      <w:sz w:val="16"/>
      <w:szCs w:val="32"/>
    </w:rPr>
  </w:style>
  <w:style w:type="character" w:customStyle="1" w:styleId="Heading8Char">
    <w:name w:val="Heading 8 Char"/>
    <w:link w:val="Heading8"/>
    <w:rsid w:val="00BC623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BC6236"/>
    <w:rPr>
      <w:rFonts w:ascii="Arial" w:hAnsi="Arial" w:cs="Arial"/>
      <w:szCs w:val="24"/>
    </w:r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"/>
    <w:link w:val="Heading1"/>
    <w:locked/>
    <w:rsid w:val="00612D1E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rsid w:val="006D5C35"/>
    <w:rPr>
      <w:rFonts w:ascii="Cambria" w:hAnsi="Cambria"/>
      <w:b/>
      <w:bCs/>
      <w:color w:val="4F81BD"/>
      <w:sz w:val="26"/>
      <w:szCs w:val="26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707B8D"/>
    <w:rPr>
      <w:b/>
      <w:bCs/>
      <w:sz w:val="26"/>
      <w:szCs w:val="26"/>
    </w:rPr>
  </w:style>
  <w:style w:type="character" w:customStyle="1" w:styleId="Heading3Char">
    <w:name w:val="Heading 3 Char"/>
    <w:aliases w:val="subsub Char1,Para3 Char1,head3hdbk Char1,h3 Char1,h31 Char1,h32 Char1,h311 Char1,h33 Char1,h312 Char1,h34 Char1,h313 Char1,h35 Char1,h314 Char1,h36 Char1,h315 Char1,h37 Char1,h316 Char1,h321 Char1,h3111 Char1,h331 Char1,h3121 Char1"/>
    <w:link w:val="Heading3"/>
    <w:uiPriority w:val="9"/>
    <w:rsid w:val="00612D1E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uiPriority w:val="9"/>
    <w:locked/>
    <w:rsid w:val="00707B8D"/>
    <w:rPr>
      <w:b/>
      <w:bCs/>
      <w:szCs w:val="24"/>
    </w:rPr>
  </w:style>
  <w:style w:type="character" w:customStyle="1" w:styleId="Heading4Char">
    <w:name w:val="Heading 4 Char"/>
    <w:aliases w:val="Para4 Char1,headhbk Char1,h4 Char1,h41 Char1,h42 Char1,h411 Char1,h43 Char1,h412 Char1,h44 Char1,h413 Char1,h45 Char1,h414 Char1,h46 Char1,h415 Char1,h47 Char1,h416 Char1,h421 Char1,h4111 Char1,h431 Char1,h4121 Char1,h441 Char1,h451 Char1"/>
    <w:link w:val="Heading4"/>
    <w:uiPriority w:val="9"/>
    <w:rsid w:val="00612D1E"/>
    <w:rPr>
      <w:rFonts w:ascii="Arial" w:hAnsi="Arial"/>
      <w:b/>
      <w:bCs/>
      <w:i/>
      <w:iCs/>
      <w:szCs w:val="24"/>
    </w:rPr>
  </w:style>
  <w:style w:type="character" w:customStyle="1" w:styleId="Heading4Char1">
    <w:name w:val="Heading 4 Char1"/>
    <w:aliases w:val="Para4 Char,headhbk Char,h4 Char,h41 Char,h42 Char,h411 Char,h43 Char,h412 Char,h44 Char,h413 Char,h45 Char,h414 Char,h46 Char,h415 Char,h47 Char,h416 Char,h421 Char,h4111 Char,h431 Char,h4121 Char,h441 Char,h4131 Char,h451 Char,h461 Char"/>
    <w:uiPriority w:val="9"/>
    <w:locked/>
    <w:rsid w:val="00707B8D"/>
    <w:rPr>
      <w:b/>
      <w:bCs/>
      <w:iCs/>
      <w:szCs w:val="24"/>
    </w:rPr>
  </w:style>
  <w:style w:type="character" w:customStyle="1" w:styleId="Heading5Char1">
    <w:name w:val="Heading 5 Char1"/>
    <w:aliases w:val="Para5 Char"/>
    <w:locked/>
    <w:rsid w:val="00707B8D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locked/>
    <w:rsid w:val="00707B8D"/>
    <w:rPr>
      <w:b/>
      <w:bCs/>
      <w:sz w:val="22"/>
      <w:szCs w:val="24"/>
    </w:rPr>
  </w:style>
  <w:style w:type="character" w:customStyle="1" w:styleId="Heading7Char1">
    <w:name w:val="Heading 7 Char1"/>
    <w:locked/>
    <w:rsid w:val="00707B8D"/>
    <w:rPr>
      <w:sz w:val="24"/>
      <w:szCs w:val="24"/>
    </w:rPr>
  </w:style>
  <w:style w:type="character" w:customStyle="1" w:styleId="Heading8Char1">
    <w:name w:val="Heading 8 Char1"/>
    <w:locked/>
    <w:rsid w:val="00707B8D"/>
    <w:rPr>
      <w:i/>
      <w:iCs/>
      <w:sz w:val="24"/>
      <w:szCs w:val="24"/>
    </w:rPr>
  </w:style>
  <w:style w:type="character" w:customStyle="1" w:styleId="Heading9Char1">
    <w:name w:val="Heading 9 Char1"/>
    <w:locked/>
    <w:rsid w:val="00707B8D"/>
    <w:rPr>
      <w:rFonts w:ascii="Arial" w:hAnsi="Arial" w:cs="Arial"/>
      <w:sz w:val="22"/>
      <w:szCs w:val="24"/>
    </w:rPr>
  </w:style>
  <w:style w:type="character" w:styleId="Emphasis">
    <w:name w:val="Emphasis"/>
    <w:qFormat/>
    <w:rsid w:val="00707B8D"/>
    <w:rPr>
      <w:i/>
      <w:iCs/>
    </w:rPr>
  </w:style>
  <w:style w:type="paragraph" w:styleId="Revision">
    <w:name w:val="Revision"/>
    <w:hidden/>
    <w:uiPriority w:val="99"/>
    <w:semiHidden/>
    <w:rsid w:val="00A2482B"/>
    <w:rPr>
      <w:rFonts w:ascii="Arial" w:hAnsi="Arial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5214"/>
    <w:pPr>
      <w:outlineLvl w:val="9"/>
    </w:pPr>
    <w:rPr>
      <w:rFonts w:ascii="Cambria" w:hAnsi="Cambria" w:cs="Times New Roman"/>
    </w:rPr>
  </w:style>
  <w:style w:type="paragraph" w:customStyle="1" w:styleId="ASDEFCONList">
    <w:name w:val="ASDEFCON List"/>
    <w:basedOn w:val="ASDEFCONNormal"/>
    <w:qFormat/>
    <w:rsid w:val="006D5C35"/>
    <w:pPr>
      <w:numPr>
        <w:numId w:val="36"/>
      </w:numPr>
    </w:pPr>
  </w:style>
  <w:style w:type="paragraph" w:customStyle="1" w:styleId="HandbookLevel2Header">
    <w:name w:val="Handbook Level 2 Header"/>
    <w:basedOn w:val="Heading2"/>
    <w:autoRedefine/>
    <w:qFormat/>
    <w:rsid w:val="00130235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  <w:style w:type="character" w:customStyle="1" w:styleId="HeaderChar">
    <w:name w:val="Header Char"/>
    <w:basedOn w:val="DefaultParagraphFont"/>
    <w:link w:val="Header"/>
    <w:semiHidden/>
    <w:rsid w:val="004202ED"/>
    <w:rPr>
      <w:rFonts w:ascii="Arial" w:hAnsi="Arial"/>
      <w:b/>
      <w:i/>
      <w:sz w:val="16"/>
      <w:szCs w:val="24"/>
      <w:lang w:val="en-US"/>
    </w:rPr>
  </w:style>
  <w:style w:type="character" w:customStyle="1" w:styleId="FooterChar">
    <w:name w:val="Footer Char"/>
    <w:basedOn w:val="DefaultParagraphFont"/>
    <w:link w:val="Footer"/>
    <w:semiHidden/>
    <w:rsid w:val="004202ED"/>
    <w:rPr>
      <w:rFonts w:ascii="Arial" w:hAnsi="Arial"/>
      <w:b/>
      <w:i/>
      <w:sz w:val="16"/>
      <w:szCs w:val="24"/>
      <w:lang w:val="en-US"/>
    </w:rPr>
  </w:style>
  <w:style w:type="paragraph" w:customStyle="1" w:styleId="DMO-NotetoTenderers">
    <w:name w:val="DMO - Note to Tenderers"/>
    <w:next w:val="Normal"/>
    <w:rsid w:val="002337FA"/>
    <w:pPr>
      <w:shd w:val="pct15" w:color="auto" w:fill="FFFFFF"/>
      <w:spacing w:before="120" w:after="120"/>
    </w:pPr>
    <w:rPr>
      <w:rFonts w:ascii="Arial" w:hAnsi="Arial"/>
      <w:b/>
      <w:i/>
    </w:rPr>
  </w:style>
  <w:style w:type="paragraph" w:customStyle="1" w:styleId="DMONumListBLV2">
    <w:name w:val="DMO – NumList BLV2"/>
    <w:next w:val="DMONumListBLV3"/>
    <w:qFormat/>
    <w:rsid w:val="002337FA"/>
    <w:pPr>
      <w:numPr>
        <w:ilvl w:val="1"/>
        <w:numId w:val="38"/>
      </w:numPr>
      <w:spacing w:after="120"/>
      <w:jc w:val="both"/>
    </w:pPr>
    <w:rPr>
      <w:rFonts w:ascii="Arial" w:hAnsi="Arial"/>
      <w:bCs/>
      <w:szCs w:val="22"/>
      <w:lang w:eastAsia="en-US"/>
    </w:rPr>
  </w:style>
  <w:style w:type="paragraph" w:customStyle="1" w:styleId="DMONumListBLV1">
    <w:name w:val="DMO – NumList BLV1"/>
    <w:next w:val="DMONumListBLV2"/>
    <w:qFormat/>
    <w:rsid w:val="002337FA"/>
    <w:pPr>
      <w:numPr>
        <w:numId w:val="38"/>
      </w:numPr>
      <w:spacing w:before="120" w:after="120"/>
    </w:pPr>
    <w:rPr>
      <w:rFonts w:ascii="Arial" w:hAnsi="Arial"/>
      <w:b/>
      <w:bCs/>
      <w:caps/>
      <w:szCs w:val="22"/>
      <w:lang w:eastAsia="en-US"/>
    </w:rPr>
  </w:style>
  <w:style w:type="paragraph" w:customStyle="1" w:styleId="DMONumListBLV3">
    <w:name w:val="DMO – NumList BLV3"/>
    <w:qFormat/>
    <w:rsid w:val="002337FA"/>
    <w:pPr>
      <w:numPr>
        <w:ilvl w:val="2"/>
        <w:numId w:val="38"/>
      </w:numPr>
      <w:spacing w:after="120"/>
      <w:jc w:val="both"/>
    </w:pPr>
    <w:rPr>
      <w:rFonts w:ascii="Arial" w:eastAsia="Calibri" w:hAnsi="Arial"/>
      <w:szCs w:val="22"/>
      <w:lang w:eastAsia="en-US"/>
    </w:rPr>
  </w:style>
  <w:style w:type="paragraph" w:customStyle="1" w:styleId="DMONumListBLV4">
    <w:name w:val="DMO – NumList BLV4"/>
    <w:qFormat/>
    <w:rsid w:val="002337FA"/>
    <w:pPr>
      <w:numPr>
        <w:ilvl w:val="3"/>
        <w:numId w:val="38"/>
      </w:numPr>
      <w:spacing w:after="120"/>
      <w:jc w:val="both"/>
    </w:pPr>
    <w:rPr>
      <w:rFonts w:ascii="Arial" w:eastAsia="Calibri" w:hAnsi="Arial"/>
      <w:szCs w:val="22"/>
      <w:lang w:eastAsia="en-US"/>
    </w:rPr>
  </w:style>
  <w:style w:type="paragraph" w:customStyle="1" w:styleId="DMO-Normal">
    <w:name w:val="DMO - Normal"/>
    <w:rsid w:val="002337FA"/>
    <w:pPr>
      <w:spacing w:after="120"/>
    </w:pPr>
    <w:rPr>
      <w:rFonts w:ascii="Arial" w:eastAsia="Calibri" w:hAnsi="Arial"/>
      <w:szCs w:val="22"/>
      <w:lang w:eastAsia="en-US"/>
    </w:rPr>
  </w:style>
  <w:style w:type="paragraph" w:customStyle="1" w:styleId="DMO-TableText2">
    <w:name w:val="DMO - Table Text 2"/>
    <w:basedOn w:val="DMO-Normal"/>
    <w:rsid w:val="002337FA"/>
    <w:pPr>
      <w:spacing w:before="60" w:after="60"/>
    </w:pPr>
  </w:style>
  <w:style w:type="paragraph" w:customStyle="1" w:styleId="DMO-Table2Heading">
    <w:name w:val="DMO - Table 2 Heading"/>
    <w:basedOn w:val="DMO-TableText2"/>
    <w:rsid w:val="002337FA"/>
    <w:pPr>
      <w:jc w:val="center"/>
    </w:pPr>
    <w:rPr>
      <w:b/>
    </w:rPr>
  </w:style>
  <w:style w:type="character" w:customStyle="1" w:styleId="NoteToTenderers-ASDEFCONChar">
    <w:name w:val="Note To Tenderers - ASDEFCON Char"/>
    <w:link w:val="NoteToTenderers-ASDEFCON"/>
    <w:rsid w:val="00E952CD"/>
    <w:rPr>
      <w:rFonts w:ascii="Arial" w:hAnsi="Arial"/>
      <w:b/>
      <w:i/>
      <w:color w:val="000000"/>
      <w:szCs w:val="40"/>
      <w:shd w:val="pct15" w:color="auto" w:fill="auto"/>
    </w:rPr>
  </w:style>
  <w:style w:type="paragraph" w:styleId="Subtitle">
    <w:name w:val="Subtitle"/>
    <w:basedOn w:val="Normal"/>
    <w:next w:val="Normal"/>
    <w:link w:val="SubtitleChar"/>
    <w:uiPriority w:val="99"/>
    <w:qFormat/>
    <w:rsid w:val="00612D1E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612D1E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612D1E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612D1E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612D1E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612D1E"/>
    <w:pPr>
      <w:numPr>
        <w:numId w:val="56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612D1E"/>
    <w:pPr>
      <w:ind w:left="720"/>
    </w:pPr>
  </w:style>
  <w:style w:type="paragraph" w:customStyle="1" w:styleId="Bullet2">
    <w:name w:val="Bullet 2"/>
    <w:basedOn w:val="Normal"/>
    <w:rsid w:val="00612D1E"/>
    <w:pPr>
      <w:numPr>
        <w:numId w:val="63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9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61D45-7DF1-454A-93F4-CE45A7EAB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88</TotalTime>
  <Pages>6</Pages>
  <Words>2303</Words>
  <Characters>12428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(Support)</vt:lpstr>
    </vt:vector>
  </TitlesOfParts>
  <Manager>CASG</Manager>
  <Company>Department of Defence</Company>
  <LinksUpToDate>false</LinksUpToDate>
  <CharactersWithSpaces>14702</CharactersWithSpaces>
  <SharedDoc>false</SharedDoc>
  <HLinks>
    <vt:vector size="6" baseType="variant">
      <vt:variant>
        <vt:i4>4456466</vt:i4>
      </vt:variant>
      <vt:variant>
        <vt:i4>0</vt:i4>
      </vt:variant>
      <vt:variant>
        <vt:i4>0</vt:i4>
      </vt:variant>
      <vt:variant>
        <vt:i4>5</vt:i4>
      </vt:variant>
      <vt:variant>
        <vt:lpwstr>http://www.defence.gov.au/casg/DoingBusiness/Industry/Industryprograms/CompanyScorecard/CompanyScorecardpolicystatement.aspx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(Support)</dc:title>
  <dc:subject>Annex to Conditions of Tender</dc:subject>
  <dc:creator>CPPD</dc:creator>
  <cp:lastModifiedBy>Laursen, Christian MR</cp:lastModifiedBy>
  <cp:revision>26</cp:revision>
  <cp:lastPrinted>2015-07-08T01:01:00Z</cp:lastPrinted>
  <dcterms:created xsi:type="dcterms:W3CDTF">2024-01-03T22:56:00Z</dcterms:created>
  <dcterms:modified xsi:type="dcterms:W3CDTF">2024-08-22T01:11:00Z</dcterms:modified>
  <cp:category>PART 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DocID">
    <vt:lpwstr>213965807_1</vt:lpwstr>
  </property>
  <property fmtid="{D5CDD505-2E9C-101B-9397-08002B2CF9AE}" pid="4" name="Objective-Id">
    <vt:lpwstr>BM75005629</vt:lpwstr>
  </property>
  <property fmtid="{D5CDD505-2E9C-101B-9397-08002B2CF9AE}" pid="5" name="Objective-Title">
    <vt:lpwstr>010_SPTV5.2_TATTA_ANNE_General</vt:lpwstr>
  </property>
  <property fmtid="{D5CDD505-2E9C-101B-9397-08002B2CF9AE}" pid="6" name="Objective-Comment">
    <vt:lpwstr/>
  </property>
  <property fmtid="{D5CDD505-2E9C-101B-9397-08002B2CF9AE}" pid="7" name="Objective-CreationStamp">
    <vt:filetime>2024-05-20T01:55:08Z</vt:filetime>
  </property>
  <property fmtid="{D5CDD505-2E9C-101B-9397-08002B2CF9AE}" pid="8" name="Objective-IsApproved">
    <vt:bool>false</vt:bool>
  </property>
  <property fmtid="{D5CDD505-2E9C-101B-9397-08002B2CF9AE}" pid="9" name="Objective-IsPublished">
    <vt:bool>false</vt:bool>
  </property>
  <property fmtid="{D5CDD505-2E9C-101B-9397-08002B2CF9AE}" pid="10" name="Objective-DatePublished">
    <vt:lpwstr/>
  </property>
  <property fmtid="{D5CDD505-2E9C-101B-9397-08002B2CF9AE}" pid="11" name="Objective-ModificationStamp">
    <vt:filetime>2024-08-09T01:26:54Z</vt:filetime>
  </property>
  <property fmtid="{D5CDD505-2E9C-101B-9397-08002B2CF9AE}" pid="12" name="Objective-Owner">
    <vt:lpwstr>Edgelow, Dave Mr</vt:lpwstr>
  </property>
  <property fmtid="{D5CDD505-2E9C-101B-9397-08002B2CF9AE}" pid="13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4" name="Objective-Parent">
    <vt:lpwstr>02 Annexes to the Conditions of Tender</vt:lpwstr>
  </property>
  <property fmtid="{D5CDD505-2E9C-101B-9397-08002B2CF9AE}" pid="15" name="Objective-State">
    <vt:lpwstr>Being Edited</vt:lpwstr>
  </property>
  <property fmtid="{D5CDD505-2E9C-101B-9397-08002B2CF9AE}" pid="16" name="Objective-Version">
    <vt:lpwstr>2.2</vt:lpwstr>
  </property>
  <property fmtid="{D5CDD505-2E9C-101B-9397-08002B2CF9AE}" pid="17" name="Objective-VersionNumber">
    <vt:i4>4</vt:i4>
  </property>
  <property fmtid="{D5CDD505-2E9C-101B-9397-08002B2CF9AE}" pid="18" name="Objective-VersionComment">
    <vt:lpwstr/>
  </property>
  <property fmtid="{D5CDD505-2E9C-101B-9397-08002B2CF9AE}" pid="19" name="Objective-FileNumber">
    <vt:lpwstr/>
  </property>
  <property fmtid="{D5CDD505-2E9C-101B-9397-08002B2CF9AE}" pid="20" name="Objective-Classification">
    <vt:lpwstr>[Inherited - Official]</vt:lpwstr>
  </property>
  <property fmtid="{D5CDD505-2E9C-101B-9397-08002B2CF9AE}" pid="21" name="Objective-Caveats">
    <vt:lpwstr/>
  </property>
  <property fmtid="{D5CDD505-2E9C-101B-9397-08002B2CF9AE}" pid="22" name="Objective-Document Type [system]">
    <vt:lpwstr/>
  </property>
  <property fmtid="{D5CDD505-2E9C-101B-9397-08002B2CF9AE}" pid="23" name="Classification">
    <vt:lpwstr>UNCLASSIFIED</vt:lpwstr>
  </property>
  <property fmtid="{D5CDD505-2E9C-101B-9397-08002B2CF9AE}" pid="24" name="Header_Left">
    <vt:lpwstr/>
  </property>
  <property fmtid="{D5CDD505-2E9C-101B-9397-08002B2CF9AE}" pid="25" name="Header_Right">
    <vt:lpwstr/>
  </property>
  <property fmtid="{D5CDD505-2E9C-101B-9397-08002B2CF9AE}" pid="26" name="Footer_Left">
    <vt:lpwstr/>
  </property>
  <property fmtid="{D5CDD505-2E9C-101B-9397-08002B2CF9AE}" pid="27" name="Objective-Reason for Security Classification Change [system]">
    <vt:lpwstr/>
  </property>
</Properties>
</file>