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B2E7E" w14:textId="77777777" w:rsidR="001957E5" w:rsidRPr="00AC2264" w:rsidRDefault="001957E5" w:rsidP="00BF2D29">
      <w:pPr>
        <w:pStyle w:val="ASDEFCONTitle"/>
      </w:pPr>
      <w:r w:rsidRPr="00AC2264">
        <w:t>D</w:t>
      </w:r>
      <w:bookmarkStart w:id="0" w:name="_Ref442071221"/>
      <w:bookmarkEnd w:id="0"/>
      <w:r w:rsidRPr="00AC2264">
        <w:t>ATA ITEM DESCRIPTION</w:t>
      </w:r>
    </w:p>
    <w:p w14:paraId="3D838133" w14:textId="175A8B09" w:rsidR="001957E5" w:rsidRPr="00F46961" w:rsidRDefault="001957E5" w:rsidP="00BF2D29">
      <w:pPr>
        <w:pStyle w:val="SOWHL1-ASDEFCON"/>
      </w:pPr>
      <w:bookmarkStart w:id="1" w:name="_Toc515805636"/>
      <w:r w:rsidRPr="00F46961">
        <w:t>DID NUMBER:</w:t>
      </w:r>
      <w:bookmarkStart w:id="2" w:name="_Toc515805637"/>
      <w:r w:rsidRPr="00F46961">
        <w:tab/>
      </w:r>
      <w:r w:rsidR="00561D94">
        <w:fldChar w:fldCharType="begin"/>
      </w:r>
      <w:r w:rsidR="00561D94">
        <w:instrText xml:space="preserve"> DOCPROPERTY  Title  \* MERGEFORMAT </w:instrText>
      </w:r>
      <w:r w:rsidR="00561D94">
        <w:fldChar w:fldCharType="separate"/>
      </w:r>
      <w:r w:rsidR="00561D94">
        <w:t>DID-SUP-DISP</w:t>
      </w:r>
      <w:r w:rsidR="00561D94">
        <w:fldChar w:fldCharType="end"/>
      </w:r>
      <w:r w:rsidR="00FA6C32">
        <w:t>-</w:t>
      </w:r>
      <w:r w:rsidR="00561D94">
        <w:fldChar w:fldCharType="begin"/>
      </w:r>
      <w:r w:rsidR="00561D94">
        <w:instrText xml:space="preserve"> DOCPROPERTY Version </w:instrText>
      </w:r>
      <w:r w:rsidR="00561D94">
        <w:fldChar w:fldCharType="separate"/>
      </w:r>
      <w:r w:rsidR="00561D94">
        <w:t>V5.2</w:t>
      </w:r>
      <w:r w:rsidR="00561D94">
        <w:fldChar w:fldCharType="end"/>
      </w:r>
    </w:p>
    <w:p w14:paraId="79004AE1" w14:textId="77777777" w:rsidR="001957E5" w:rsidRPr="00AC2264" w:rsidRDefault="001957E5" w:rsidP="00D5297E">
      <w:pPr>
        <w:pStyle w:val="SOWHL1-ASDEFCON"/>
      </w:pPr>
      <w:r w:rsidRPr="00AC2264">
        <w:t>TITLE:</w:t>
      </w:r>
      <w:r w:rsidRPr="00AC2264">
        <w:tab/>
      </w:r>
      <w:bookmarkEnd w:id="2"/>
      <w:r w:rsidRPr="00AC2264">
        <w:t>DISPOSAL PLAN</w:t>
      </w:r>
      <w:bookmarkStart w:id="3" w:name="_Toc515805639"/>
    </w:p>
    <w:p w14:paraId="1B459346" w14:textId="77777777" w:rsidR="001957E5" w:rsidRPr="00AC2264" w:rsidRDefault="001957E5" w:rsidP="00D5297E">
      <w:pPr>
        <w:pStyle w:val="SOWHL1-ASDEFCON"/>
      </w:pPr>
      <w:r w:rsidRPr="00AC2264">
        <w:t>DESCRIPTION and intended use</w:t>
      </w:r>
      <w:bookmarkEnd w:id="3"/>
    </w:p>
    <w:p w14:paraId="572FAFE2" w14:textId="77777777" w:rsidR="008B7324" w:rsidRDefault="001957E5" w:rsidP="00BF2D29">
      <w:pPr>
        <w:pStyle w:val="SOWTL2-ASDEFCON"/>
      </w:pPr>
      <w:r w:rsidRPr="00AC2264">
        <w:t xml:space="preserve">The Disposal Plan (DISP) provides details of the Contractor's analysis of, and proposed recommendations for, the </w:t>
      </w:r>
      <w:r w:rsidR="003C71A0" w:rsidRPr="00AC2264">
        <w:t xml:space="preserve">Disposal </w:t>
      </w:r>
      <w:r w:rsidRPr="00AC2264">
        <w:t xml:space="preserve">of </w:t>
      </w:r>
      <w:r w:rsidR="00BE6E7C">
        <w:t xml:space="preserve">Contractor Managed Commonwealth Assets </w:t>
      </w:r>
      <w:r w:rsidR="00AE7B97">
        <w:t xml:space="preserve">(CMCA) </w:t>
      </w:r>
      <w:r w:rsidR="00BE6E7C">
        <w:t xml:space="preserve">that may require </w:t>
      </w:r>
      <w:r w:rsidR="003C71A0">
        <w:t>Disposal</w:t>
      </w:r>
      <w:r w:rsidRPr="00AC2264">
        <w:t>.</w:t>
      </w:r>
      <w:bookmarkStart w:id="4" w:name="_GoBack"/>
      <w:bookmarkEnd w:id="4"/>
    </w:p>
    <w:p w14:paraId="5B7B4791" w14:textId="77777777" w:rsidR="00156C8A" w:rsidRDefault="00156C8A" w:rsidP="00D5297E">
      <w:pPr>
        <w:pStyle w:val="SOWTL2-ASDEFCON"/>
      </w:pPr>
      <w:r>
        <w:t>The Contractor uses the DISP to define:</w:t>
      </w:r>
    </w:p>
    <w:p w14:paraId="2375770B" w14:textId="77777777" w:rsidR="00156C8A" w:rsidRPr="00156C8A" w:rsidRDefault="00156C8A" w:rsidP="00BF2D29">
      <w:pPr>
        <w:pStyle w:val="SOWSubL1-ASDEFCON"/>
      </w:pPr>
      <w:r w:rsidRPr="00156C8A">
        <w:t xml:space="preserve">procedures for the </w:t>
      </w:r>
      <w:r w:rsidR="003C71A0" w:rsidRPr="00156C8A">
        <w:t xml:space="preserve">Disposal </w:t>
      </w:r>
      <w:r w:rsidRPr="00156C8A">
        <w:t xml:space="preserve">of </w:t>
      </w:r>
      <w:r w:rsidR="004C499E">
        <w:t>CMCA</w:t>
      </w:r>
      <w:r w:rsidRPr="00156C8A">
        <w:t>;</w:t>
      </w:r>
      <w:r>
        <w:t xml:space="preserve"> and</w:t>
      </w:r>
    </w:p>
    <w:p w14:paraId="6C64B404" w14:textId="77777777" w:rsidR="00156C8A" w:rsidRDefault="00156C8A" w:rsidP="00D5297E">
      <w:pPr>
        <w:pStyle w:val="SOWSubL1-ASDEFCON"/>
      </w:pPr>
      <w:r>
        <w:t xml:space="preserve">the coordination needed for </w:t>
      </w:r>
      <w:r w:rsidR="003C71A0">
        <w:t xml:space="preserve">Disposal </w:t>
      </w:r>
      <w:r>
        <w:t>activities involving the Commonwealth and Approved Subcontractors, where applicable.</w:t>
      </w:r>
    </w:p>
    <w:p w14:paraId="6E5AE12E" w14:textId="77777777" w:rsidR="00156C8A" w:rsidRDefault="001957E5" w:rsidP="00D5297E">
      <w:pPr>
        <w:pStyle w:val="SOWTL2-ASDEFCON"/>
      </w:pPr>
      <w:r w:rsidRPr="00AC2264">
        <w:t xml:space="preserve">The Commonwealth </w:t>
      </w:r>
      <w:r w:rsidR="00156C8A">
        <w:t>uses the DISP to ensure that:</w:t>
      </w:r>
    </w:p>
    <w:p w14:paraId="2F7D98EC" w14:textId="77777777" w:rsidR="00156C8A" w:rsidRDefault="001957E5" w:rsidP="00BF2D29">
      <w:pPr>
        <w:pStyle w:val="SOWSubL1-ASDEFCON"/>
      </w:pPr>
      <w:r w:rsidRPr="00AC2264">
        <w:t xml:space="preserve">adequate </w:t>
      </w:r>
      <w:r w:rsidR="003C71A0" w:rsidRPr="00AC2264">
        <w:t xml:space="preserve">Disposal </w:t>
      </w:r>
      <w:r w:rsidRPr="00AC2264">
        <w:t xml:space="preserve">provisions are established and that the potential safety and environmental impacts are understood prior to any </w:t>
      </w:r>
      <w:r w:rsidR="003C71A0" w:rsidRPr="00AC2264">
        <w:t xml:space="preserve">Disposal </w:t>
      </w:r>
      <w:r w:rsidRPr="00AC2264">
        <w:t>action</w:t>
      </w:r>
      <w:r w:rsidR="00156C8A">
        <w:t>; and</w:t>
      </w:r>
    </w:p>
    <w:p w14:paraId="00606F47" w14:textId="77777777" w:rsidR="001957E5" w:rsidRPr="00AC2264" w:rsidRDefault="00156C8A" w:rsidP="00D5297E">
      <w:pPr>
        <w:pStyle w:val="SOWSubL1-ASDEFCON"/>
      </w:pPr>
      <w:r w:rsidRPr="00156C8A">
        <w:t xml:space="preserve">interfaces with the Commonwealth </w:t>
      </w:r>
      <w:r>
        <w:t>for any</w:t>
      </w:r>
      <w:r w:rsidRPr="00156C8A">
        <w:t xml:space="preserve"> pre-</w:t>
      </w:r>
      <w:r w:rsidR="003C71A0" w:rsidRPr="00156C8A">
        <w:t xml:space="preserve">Disposal </w:t>
      </w:r>
      <w:r>
        <w:t>actions</w:t>
      </w:r>
      <w:r w:rsidRPr="00156C8A">
        <w:t xml:space="preserve"> </w:t>
      </w:r>
      <w:r>
        <w:t xml:space="preserve">and authorisations </w:t>
      </w:r>
      <w:r w:rsidRPr="00156C8A">
        <w:t>are coordinated</w:t>
      </w:r>
      <w:r>
        <w:t>.</w:t>
      </w:r>
    </w:p>
    <w:p w14:paraId="0E99AC98" w14:textId="77777777" w:rsidR="001957E5" w:rsidRPr="00AC2264" w:rsidRDefault="001957E5" w:rsidP="00D5297E">
      <w:pPr>
        <w:pStyle w:val="SOWHL1-ASDEFCON"/>
      </w:pPr>
      <w:bookmarkStart w:id="5" w:name="_Toc515805640"/>
      <w:r w:rsidRPr="00AC2264">
        <w:t>INTER-RELATIONSHIPS</w:t>
      </w:r>
      <w:bookmarkEnd w:id="5"/>
    </w:p>
    <w:p w14:paraId="387F06BB" w14:textId="77777777" w:rsidR="008B7324" w:rsidRDefault="001957E5" w:rsidP="00D5297E">
      <w:pPr>
        <w:pStyle w:val="SOWTL2-ASDEFCON"/>
      </w:pPr>
      <w:r w:rsidRPr="00AC2264">
        <w:t xml:space="preserve">The DISP is subordinate to the </w:t>
      </w:r>
      <w:r w:rsidR="008B7324">
        <w:t>following data items</w:t>
      </w:r>
      <w:r w:rsidRPr="00AC2264">
        <w:t>, where th</w:t>
      </w:r>
      <w:r w:rsidR="008B7324">
        <w:t>ese data items are</w:t>
      </w:r>
      <w:r w:rsidRPr="00AC2264">
        <w:t xml:space="preserve"> required under the Contract</w:t>
      </w:r>
      <w:r w:rsidR="008B7324">
        <w:t>:</w:t>
      </w:r>
    </w:p>
    <w:p w14:paraId="7C320F06" w14:textId="77777777" w:rsidR="008B7324" w:rsidRDefault="008B7324" w:rsidP="00BF2D29">
      <w:pPr>
        <w:pStyle w:val="SOWSubL1-ASDEFCON"/>
      </w:pPr>
      <w:r>
        <w:t>Support Services Management Plan (SSMP);</w:t>
      </w:r>
    </w:p>
    <w:p w14:paraId="27775C75" w14:textId="77777777" w:rsidR="00BC097C" w:rsidRDefault="008B7324" w:rsidP="00D5297E">
      <w:pPr>
        <w:pStyle w:val="SOWSubL1-ASDEFCON"/>
      </w:pPr>
      <w:r>
        <w:t>Supply Support Plan (SSP)</w:t>
      </w:r>
      <w:r w:rsidR="00BC097C">
        <w:t>;</w:t>
      </w:r>
    </w:p>
    <w:p w14:paraId="2922B0F9" w14:textId="77777777" w:rsidR="00BC097C" w:rsidRDefault="00BC097C" w:rsidP="00D5297E">
      <w:pPr>
        <w:pStyle w:val="SOWSubL1-ASDEFCON"/>
      </w:pPr>
      <w:r>
        <w:t>Health and Safety Management Plan (HSMP); and</w:t>
      </w:r>
    </w:p>
    <w:p w14:paraId="32EC0A56" w14:textId="77777777" w:rsidR="001957E5" w:rsidRPr="00AC2264" w:rsidRDefault="00BC097C" w:rsidP="00D5297E">
      <w:pPr>
        <w:pStyle w:val="SOWSubL1-ASDEFCON"/>
      </w:pPr>
      <w:r>
        <w:t>Environmental Management Plan (ENVMP)</w:t>
      </w:r>
      <w:r w:rsidR="001957E5" w:rsidRPr="00AC2264">
        <w:t>.</w:t>
      </w:r>
    </w:p>
    <w:p w14:paraId="245562D4" w14:textId="77777777" w:rsidR="001957E5" w:rsidRPr="00AC2264" w:rsidRDefault="001957E5" w:rsidP="00D5297E">
      <w:pPr>
        <w:pStyle w:val="SOWTL2-ASDEFCON"/>
      </w:pPr>
      <w:r w:rsidRPr="00AC2264">
        <w:t>The DISP inter-relates with the following data items, where these data items are required under the Contract:</w:t>
      </w:r>
    </w:p>
    <w:p w14:paraId="7ABD33D5" w14:textId="77777777" w:rsidR="001957E5" w:rsidRPr="00AC2264" w:rsidRDefault="008B7324" w:rsidP="00BF2D29">
      <w:pPr>
        <w:pStyle w:val="SOWSubL1-ASDEFCON"/>
      </w:pPr>
      <w:bookmarkStart w:id="6" w:name="_Toc515805641"/>
      <w:r>
        <w:t>Commonwealth Assets Stocktaking Report (CASR)</w:t>
      </w:r>
      <w:r w:rsidR="001957E5" w:rsidRPr="00AC2264">
        <w:t>; and</w:t>
      </w:r>
    </w:p>
    <w:p w14:paraId="477A63E5" w14:textId="77777777" w:rsidR="001957E5" w:rsidRDefault="008B7324" w:rsidP="00D5297E">
      <w:pPr>
        <w:pStyle w:val="SOWSubL1-ASDEFCON"/>
      </w:pPr>
      <w:r>
        <w:t>Combined Services Summary Report (CSSR)</w:t>
      </w:r>
      <w:r w:rsidR="001957E5" w:rsidRPr="00AC2264">
        <w:t>.</w:t>
      </w:r>
    </w:p>
    <w:p w14:paraId="3D572939" w14:textId="6A463A4F" w:rsidR="00DC0C2F" w:rsidRPr="00AC2264" w:rsidRDefault="00DC0C2F" w:rsidP="00D5297E">
      <w:pPr>
        <w:pStyle w:val="SOWTL2-ASDEFCON"/>
      </w:pPr>
      <w:r>
        <w:t xml:space="preserve">The DISP also inter-relates </w:t>
      </w:r>
      <w:r w:rsidR="003C71A0">
        <w:t>with clause 3.1</w:t>
      </w:r>
      <w:r w:rsidR="006008A8">
        <w:t>3</w:t>
      </w:r>
      <w:r w:rsidR="00156C8A" w:rsidRPr="00156C8A">
        <w:t xml:space="preserve"> </w:t>
      </w:r>
      <w:r w:rsidR="00156C8A">
        <w:t>of the SOW, ‘Defence Security Compliance’,</w:t>
      </w:r>
      <w:r w:rsidR="00D13D6B">
        <w:t xml:space="preserve"> </w:t>
      </w:r>
      <w:r w:rsidR="001352BA">
        <w:t xml:space="preserve">and </w:t>
      </w:r>
      <w:r w:rsidR="00D13D6B">
        <w:t>clause 12</w:t>
      </w:r>
      <w:r w:rsidR="001352BA">
        <w:t>.1</w:t>
      </w:r>
      <w:r w:rsidR="00D13D6B">
        <w:t xml:space="preserve"> of the SOW</w:t>
      </w:r>
      <w:r w:rsidR="001352BA">
        <w:t>, ‘Problematic Substance and Problematic Sources’</w:t>
      </w:r>
      <w:r>
        <w:t>.</w:t>
      </w:r>
    </w:p>
    <w:p w14:paraId="53D55229" w14:textId="77777777" w:rsidR="001957E5" w:rsidRPr="00AC2264" w:rsidRDefault="001957E5" w:rsidP="00D5297E">
      <w:pPr>
        <w:pStyle w:val="SOWHL1-ASDEFCON"/>
      </w:pPr>
      <w:r w:rsidRPr="00AC2264">
        <w:t>Applicable Documents</w:t>
      </w:r>
    </w:p>
    <w:p w14:paraId="39BDE2A9" w14:textId="77777777" w:rsidR="001957E5" w:rsidRPr="00AC2264" w:rsidRDefault="001957E5" w:rsidP="00D5297E">
      <w:pPr>
        <w:pStyle w:val="SOWTL2-ASDEFCON"/>
      </w:pPr>
      <w:r w:rsidRPr="00AC2264"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E57298" w:rsidRPr="00FA6C32" w14:paraId="73CD6D6D" w14:textId="77777777" w:rsidTr="00B65B03">
        <w:tc>
          <w:tcPr>
            <w:tcW w:w="2127" w:type="dxa"/>
          </w:tcPr>
          <w:p w14:paraId="44AD3939" w14:textId="77777777" w:rsidR="00E57298" w:rsidRPr="00FA6C32" w:rsidRDefault="00D811E3" w:rsidP="00BF2D29">
            <w:pPr>
              <w:pStyle w:val="Table10ptText-ASDEFCON"/>
            </w:pPr>
            <w:r w:rsidRPr="00FA6C32">
              <w:t>ESCM</w:t>
            </w:r>
          </w:p>
        </w:tc>
        <w:tc>
          <w:tcPr>
            <w:tcW w:w="5917" w:type="dxa"/>
          </w:tcPr>
          <w:p w14:paraId="447912A7" w14:textId="77777777" w:rsidR="00E57298" w:rsidRPr="00865F63" w:rsidRDefault="00D811E3" w:rsidP="00BF2D29">
            <w:pPr>
              <w:pStyle w:val="Table10ptText-ASDEFCON"/>
              <w:rPr>
                <w:i/>
              </w:rPr>
            </w:pPr>
            <w:r w:rsidRPr="00865F63">
              <w:rPr>
                <w:i/>
              </w:rPr>
              <w:t>Electronic Supply Chain Manual</w:t>
            </w:r>
          </w:p>
        </w:tc>
      </w:tr>
    </w:tbl>
    <w:p w14:paraId="2AEBE9DB" w14:textId="77777777" w:rsidR="001957E5" w:rsidRPr="00AC2264" w:rsidRDefault="001957E5" w:rsidP="00D5297E">
      <w:pPr>
        <w:pStyle w:val="SOWHL1-ASDEFCON"/>
      </w:pPr>
      <w:bookmarkStart w:id="7" w:name="_Toc515805642"/>
      <w:bookmarkEnd w:id="6"/>
      <w:r w:rsidRPr="00AC2264">
        <w:t>preparation instructions</w:t>
      </w:r>
    </w:p>
    <w:p w14:paraId="377748C1" w14:textId="77777777" w:rsidR="001957E5" w:rsidRPr="00AC2264" w:rsidRDefault="001957E5" w:rsidP="00BF2D29">
      <w:pPr>
        <w:pStyle w:val="SOWHL2-ASDEFCON"/>
      </w:pPr>
      <w:r w:rsidRPr="00AC2264">
        <w:t>Generic Format and Content</w:t>
      </w:r>
      <w:bookmarkEnd w:id="7"/>
    </w:p>
    <w:p w14:paraId="762EF7EA" w14:textId="77777777" w:rsidR="001957E5" w:rsidRDefault="001957E5" w:rsidP="00BF2D29">
      <w:pPr>
        <w:pStyle w:val="SOWTL3-ASDEFCON"/>
      </w:pPr>
      <w:r w:rsidRPr="00AC2264">
        <w:t xml:space="preserve">The data item shall comply with the general format, content and preparation instructions contained in the CDRL clause entitled </w:t>
      </w:r>
      <w:r w:rsidR="00343063">
        <w:t>‘</w:t>
      </w:r>
      <w:r w:rsidRPr="00AC2264">
        <w:t xml:space="preserve">General Requirements </w:t>
      </w:r>
      <w:r w:rsidR="00A75ACC">
        <w:t>f</w:t>
      </w:r>
      <w:r w:rsidRPr="00AC2264">
        <w:t>or Data Items</w:t>
      </w:r>
      <w:r w:rsidR="00343063">
        <w:t>’</w:t>
      </w:r>
      <w:r w:rsidR="008B7324">
        <w:t>.</w:t>
      </w:r>
    </w:p>
    <w:p w14:paraId="02E9CA1E" w14:textId="77777777" w:rsidR="00156C8A" w:rsidRDefault="00156C8A" w:rsidP="00D5297E">
      <w:pPr>
        <w:pStyle w:val="SOWTL3-ASDEFCON"/>
      </w:pPr>
      <w:bookmarkStart w:id="8" w:name="_Ref217364434"/>
      <w:r>
        <w:t xml:space="preserve">When the Contract has specified delivery of another </w:t>
      </w:r>
      <w:r w:rsidR="007D7672">
        <w:t xml:space="preserve">data item </w:t>
      </w:r>
      <w:r>
        <w:t xml:space="preserve">that contains aspects of the required information, the </w:t>
      </w:r>
      <w:r w:rsidR="007F766A">
        <w:t>DISP</w:t>
      </w:r>
      <w:r w:rsidR="00840580">
        <w:t xml:space="preserve"> shall</w:t>
      </w:r>
      <w:r>
        <w:t xml:space="preserve"> summarise these aspects and refer to the other </w:t>
      </w:r>
      <w:r w:rsidR="007D7672">
        <w:t>data item</w:t>
      </w:r>
      <w:r>
        <w:t>.</w:t>
      </w:r>
      <w:bookmarkEnd w:id="8"/>
    </w:p>
    <w:p w14:paraId="5DFB88FC" w14:textId="77777777" w:rsidR="008B7324" w:rsidRPr="00AC2264" w:rsidRDefault="008B7324" w:rsidP="00D5297E">
      <w:pPr>
        <w:pStyle w:val="SOWTL3-ASDEFCON"/>
      </w:pPr>
      <w:r w:rsidRPr="008B7324">
        <w:t>The data item shall include a traceability matrix that defines how each specific content requirement, as contained in this DID, is addressed by sections within the data item.</w:t>
      </w:r>
    </w:p>
    <w:p w14:paraId="15C30C36" w14:textId="77777777" w:rsidR="001957E5" w:rsidRPr="00AC2264" w:rsidRDefault="001957E5" w:rsidP="00BF2D29">
      <w:pPr>
        <w:pStyle w:val="SOWHL2-ASDEFCON"/>
      </w:pPr>
      <w:bookmarkStart w:id="9" w:name="_Toc515805643"/>
      <w:r w:rsidRPr="00AC2264">
        <w:lastRenderedPageBreak/>
        <w:t>Specific Content</w:t>
      </w:r>
      <w:bookmarkEnd w:id="9"/>
    </w:p>
    <w:bookmarkEnd w:id="1"/>
    <w:p w14:paraId="76B823DE" w14:textId="77777777" w:rsidR="001957E5" w:rsidRPr="00AC2264" w:rsidRDefault="001957E5" w:rsidP="00BF2D29">
      <w:pPr>
        <w:pStyle w:val="SOWHL3-ASDEFCON"/>
      </w:pPr>
      <w:r w:rsidRPr="00AC2264">
        <w:t>General Requirements</w:t>
      </w:r>
    </w:p>
    <w:p w14:paraId="045049EA" w14:textId="77777777" w:rsidR="007F1009" w:rsidRDefault="001957E5" w:rsidP="00BF2D29">
      <w:pPr>
        <w:pStyle w:val="SOWTL4-ASDEFCON"/>
      </w:pPr>
      <w:bookmarkStart w:id="10" w:name="_Ref231381300"/>
      <w:r w:rsidRPr="00AC2264">
        <w:t>The DISP shall</w:t>
      </w:r>
      <w:r w:rsidR="007F1009">
        <w:t>:</w:t>
      </w:r>
    </w:p>
    <w:p w14:paraId="7258359B" w14:textId="6A13C472" w:rsidR="007F1009" w:rsidRDefault="007F1009" w:rsidP="00E15B0E">
      <w:pPr>
        <w:pStyle w:val="SOWSubL1-ASDEFCON"/>
      </w:pPr>
      <w:r>
        <w:t xml:space="preserve">identify </w:t>
      </w:r>
      <w:r w:rsidR="008A2ABF">
        <w:t>the</w:t>
      </w:r>
      <w:r>
        <w:t xml:space="preserve"> items or types of items of CMCA</w:t>
      </w:r>
      <w:r w:rsidRPr="007F1009">
        <w:t xml:space="preserve"> </w:t>
      </w:r>
      <w:r>
        <w:t xml:space="preserve">that could require Disposal </w:t>
      </w:r>
      <w:r w:rsidR="003322FE">
        <w:t>during</w:t>
      </w:r>
      <w:r>
        <w:t xml:space="preserve"> the Term; and</w:t>
      </w:r>
    </w:p>
    <w:p w14:paraId="1144FAF4" w14:textId="4CC0CF4C" w:rsidR="001957E5" w:rsidRPr="00AC2264" w:rsidRDefault="001957E5" w:rsidP="00E15B0E">
      <w:pPr>
        <w:pStyle w:val="SOWSubL1-ASDEFCON"/>
      </w:pPr>
      <w:r w:rsidRPr="00AC2264">
        <w:t xml:space="preserve">define the </w:t>
      </w:r>
      <w:r w:rsidR="003C71A0" w:rsidRPr="00AC2264">
        <w:t xml:space="preserve">Disposal </w:t>
      </w:r>
      <w:r w:rsidRPr="00AC2264">
        <w:t>meth</w:t>
      </w:r>
      <w:r w:rsidR="00D811E3">
        <w:t>ods and procedures required for</w:t>
      </w:r>
      <w:bookmarkEnd w:id="10"/>
      <w:r w:rsidR="00AE7B97">
        <w:t xml:space="preserve"> </w:t>
      </w:r>
      <w:r w:rsidR="008A2ABF">
        <w:t xml:space="preserve">the identified </w:t>
      </w:r>
      <w:r w:rsidR="00AE7B97">
        <w:t>CMCA</w:t>
      </w:r>
      <w:r w:rsidR="004C499E">
        <w:t>, including the required interactions with the Commonwealth</w:t>
      </w:r>
      <w:r w:rsidR="008A2ABF">
        <w:t>,</w:t>
      </w:r>
      <w:r w:rsidR="004C499E">
        <w:t xml:space="preserve"> when </w:t>
      </w:r>
      <w:r w:rsidR="003C71A0">
        <w:t xml:space="preserve">Disposal </w:t>
      </w:r>
      <w:r w:rsidR="004C499E">
        <w:t>of CMCA becomes due</w:t>
      </w:r>
      <w:r w:rsidR="00D811E3" w:rsidRPr="00AC2264">
        <w:t>.</w:t>
      </w:r>
    </w:p>
    <w:p w14:paraId="1E5C2D7F" w14:textId="77777777" w:rsidR="00BC097C" w:rsidRDefault="001957E5" w:rsidP="00D5297E">
      <w:pPr>
        <w:pStyle w:val="SOWTL4-ASDEFCON"/>
      </w:pPr>
      <w:r w:rsidRPr="00AC2264">
        <w:t xml:space="preserve">The DISP shall </w:t>
      </w:r>
      <w:r w:rsidR="004B1570">
        <w:t>be consistent with</w:t>
      </w:r>
      <w:r w:rsidR="00BC097C">
        <w:t>:</w:t>
      </w:r>
    </w:p>
    <w:p w14:paraId="514A2638" w14:textId="77777777" w:rsidR="00BC097C" w:rsidRDefault="004B1570" w:rsidP="00BF2D29">
      <w:pPr>
        <w:pStyle w:val="SOWSubL1-ASDEFCON"/>
      </w:pPr>
      <w:r>
        <w:t>the requirements of Volume 4 Section 7 Chapter 1 of the ESCM to the extent that these requirements are applicable to the nature and purpose of the DISP</w:t>
      </w:r>
      <w:r w:rsidR="00BC097C">
        <w:t>;</w:t>
      </w:r>
    </w:p>
    <w:p w14:paraId="24A91E51" w14:textId="0791411A" w:rsidR="00AE7B97" w:rsidRDefault="00BC097C" w:rsidP="00D5297E">
      <w:pPr>
        <w:pStyle w:val="SOWSubL1-ASDEFCON"/>
      </w:pPr>
      <w:r>
        <w:t xml:space="preserve">the </w:t>
      </w:r>
      <w:r w:rsidR="00AE7B97">
        <w:t xml:space="preserve">Approved </w:t>
      </w:r>
      <w:r>
        <w:t>HSMP and</w:t>
      </w:r>
      <w:r w:rsidR="003322FE">
        <w:t>,</w:t>
      </w:r>
      <w:r>
        <w:t xml:space="preserve"> </w:t>
      </w:r>
      <w:r w:rsidR="003322FE">
        <w:t xml:space="preserve">if applicable, </w:t>
      </w:r>
      <w:r>
        <w:t xml:space="preserve">the </w:t>
      </w:r>
      <w:r w:rsidR="00AE7B97">
        <w:t xml:space="preserve">Approved </w:t>
      </w:r>
      <w:r>
        <w:t>ENVMP</w:t>
      </w:r>
      <w:r w:rsidR="00AE7B97">
        <w:t>; and</w:t>
      </w:r>
    </w:p>
    <w:p w14:paraId="06FCD974" w14:textId="78F0E936" w:rsidR="001957E5" w:rsidRPr="00AC2264" w:rsidRDefault="00AE7B97" w:rsidP="00D5297E">
      <w:pPr>
        <w:pStyle w:val="SOWSubL1-ASDEFCON"/>
      </w:pPr>
      <w:r>
        <w:t xml:space="preserve">any </w:t>
      </w:r>
      <w:r w:rsidR="007F1009">
        <w:t>Federal</w:t>
      </w:r>
      <w:r w:rsidRPr="00885198">
        <w:t xml:space="preserve">, </w:t>
      </w:r>
      <w:r w:rsidR="002D3D46">
        <w:t>S</w:t>
      </w:r>
      <w:r w:rsidRPr="00885198">
        <w:t>tate</w:t>
      </w:r>
      <w:r w:rsidR="002D3D46">
        <w:t>, T</w:t>
      </w:r>
      <w:r w:rsidRPr="00885198">
        <w:t xml:space="preserve">erritory and </w:t>
      </w:r>
      <w:r w:rsidR="003322FE" w:rsidRPr="00885198">
        <w:t>Local</w:t>
      </w:r>
      <w:r w:rsidR="003322FE">
        <w:t xml:space="preserve"> Government</w:t>
      </w:r>
      <w:r w:rsidR="003322FE" w:rsidRPr="00885198">
        <w:t xml:space="preserve"> </w:t>
      </w:r>
      <w:r w:rsidRPr="00885198">
        <w:t xml:space="preserve">legislation, </w:t>
      </w:r>
      <w:r w:rsidR="00BA2F46">
        <w:t xml:space="preserve">by-laws, </w:t>
      </w:r>
      <w:r w:rsidRPr="00885198">
        <w:t xml:space="preserve">regulations, guidelines, </w:t>
      </w:r>
      <w:r>
        <w:t xml:space="preserve">and </w:t>
      </w:r>
      <w:r w:rsidRPr="00885198">
        <w:t>Australian standards</w:t>
      </w:r>
      <w:r>
        <w:t xml:space="preserve"> relating to </w:t>
      </w:r>
      <w:r w:rsidR="007D7672">
        <w:t>W</w:t>
      </w:r>
      <w:r>
        <w:t>HS and the environment</w:t>
      </w:r>
      <w:r w:rsidR="001957E5" w:rsidRPr="00AC2264">
        <w:t>.</w:t>
      </w:r>
    </w:p>
    <w:p w14:paraId="2D2EEA51" w14:textId="77777777" w:rsidR="00156C8A" w:rsidRDefault="00156C8A" w:rsidP="00BF2D29">
      <w:pPr>
        <w:pStyle w:val="SOWHL3-ASDEFCON"/>
      </w:pPr>
      <w:bookmarkStart w:id="11" w:name="_Ref231381515"/>
      <w:r>
        <w:t>Responsibilities</w:t>
      </w:r>
    </w:p>
    <w:p w14:paraId="7BE00196" w14:textId="77777777" w:rsidR="00156C8A" w:rsidRDefault="00156C8A" w:rsidP="00D5297E">
      <w:pPr>
        <w:pStyle w:val="SOWTL4-ASDEFCON"/>
      </w:pPr>
      <w:r>
        <w:t xml:space="preserve">The DISP shall identify those agencies or positions within the Contractor’s and Approved Subcontractors’ organisations with specific </w:t>
      </w:r>
      <w:r w:rsidR="003C71A0">
        <w:t xml:space="preserve">Disposal </w:t>
      </w:r>
      <w:r>
        <w:t>responsibilities, including:</w:t>
      </w:r>
    </w:p>
    <w:p w14:paraId="5BA9C15D" w14:textId="77777777" w:rsidR="00156C8A" w:rsidRDefault="00156C8A" w:rsidP="00BF2D29">
      <w:pPr>
        <w:pStyle w:val="SOWSubL1-ASDEFCON"/>
      </w:pPr>
      <w:r>
        <w:t xml:space="preserve">technical responsibilities for the assessment and recommendation of Items for </w:t>
      </w:r>
      <w:r w:rsidR="003C71A0">
        <w:t>Disposal</w:t>
      </w:r>
      <w:r>
        <w:t>;</w:t>
      </w:r>
    </w:p>
    <w:p w14:paraId="1A6BFFF4" w14:textId="77777777" w:rsidR="00156C8A" w:rsidRDefault="00156C8A" w:rsidP="00D5297E">
      <w:pPr>
        <w:pStyle w:val="SOWSubL1-ASDEFCON"/>
      </w:pPr>
      <w:r>
        <w:t xml:space="preserve">personnel with financial delegations required for Item </w:t>
      </w:r>
      <w:r w:rsidR="003C71A0">
        <w:t xml:space="preserve">Disposal </w:t>
      </w:r>
      <w:r>
        <w:t xml:space="preserve">and amendment of inventory, following Commonwealth </w:t>
      </w:r>
      <w:r w:rsidR="007F766A">
        <w:t>A</w:t>
      </w:r>
      <w:r>
        <w:t>pproval; and</w:t>
      </w:r>
    </w:p>
    <w:p w14:paraId="3C46EE16" w14:textId="77777777" w:rsidR="00156C8A" w:rsidRPr="00AC2264" w:rsidRDefault="00156C8A" w:rsidP="00D5297E">
      <w:pPr>
        <w:pStyle w:val="SOWSubL1-ASDEFCON"/>
      </w:pPr>
      <w:r>
        <w:t xml:space="preserve">positions responsible for the </w:t>
      </w:r>
      <w:r w:rsidR="003C71A0">
        <w:t xml:space="preserve">Disposal </w:t>
      </w:r>
      <w:r>
        <w:t xml:space="preserve">of </w:t>
      </w:r>
      <w:r w:rsidR="007D7672">
        <w:t>Problematic</w:t>
      </w:r>
      <w:r w:rsidR="003C71A0" w:rsidRPr="00DC0C2F">
        <w:t xml:space="preserve"> Substances</w:t>
      </w:r>
      <w:r w:rsidR="003C71A0">
        <w:t xml:space="preserve"> </w:t>
      </w:r>
      <w:r w:rsidR="00D13D6B">
        <w:t xml:space="preserve">and Problematic Sources </w:t>
      </w:r>
      <w:r>
        <w:t>where this activity requires formal certification.</w:t>
      </w:r>
    </w:p>
    <w:p w14:paraId="08288F8C" w14:textId="77777777" w:rsidR="001957E5" w:rsidRPr="00AC2264" w:rsidRDefault="001957E5" w:rsidP="00BF2D29">
      <w:pPr>
        <w:pStyle w:val="SOWHL3-ASDEFCON"/>
      </w:pPr>
      <w:bookmarkStart w:id="12" w:name="_Ref291000715"/>
      <w:r w:rsidRPr="00AC2264">
        <w:t>Removal of Items from the Operational Inventory</w:t>
      </w:r>
      <w:bookmarkEnd w:id="11"/>
      <w:bookmarkEnd w:id="12"/>
    </w:p>
    <w:p w14:paraId="1717A143" w14:textId="23592493" w:rsidR="001957E5" w:rsidRPr="00AC2264" w:rsidRDefault="001957E5" w:rsidP="00D5297E">
      <w:pPr>
        <w:pStyle w:val="SOWTL4-ASDEFCON"/>
      </w:pPr>
      <w:r w:rsidRPr="00AC2264">
        <w:t xml:space="preserve">The DISP shall describe the recommended </w:t>
      </w:r>
      <w:r w:rsidR="005B4892" w:rsidRPr="00AC2264">
        <w:t>Dispo</w:t>
      </w:r>
      <w:r w:rsidR="005B4892">
        <w:t xml:space="preserve">sal </w:t>
      </w:r>
      <w:r w:rsidR="00DC0C2F">
        <w:t>activities to be conducted</w:t>
      </w:r>
      <w:r w:rsidRPr="00AC2264">
        <w:t xml:space="preserve"> for </w:t>
      </w:r>
      <w:r w:rsidR="004B1570">
        <w:t xml:space="preserve">the </w:t>
      </w:r>
      <w:r w:rsidR="008B7324" w:rsidRPr="00AC2264">
        <w:t xml:space="preserve">Items </w:t>
      </w:r>
      <w:r w:rsidR="004B1570">
        <w:t xml:space="preserve">specified at clause </w:t>
      </w:r>
      <w:r w:rsidR="004B1570">
        <w:fldChar w:fldCharType="begin"/>
      </w:r>
      <w:r w:rsidR="004B1570">
        <w:instrText xml:space="preserve"> REF _Ref231381300 \r \h </w:instrText>
      </w:r>
      <w:r w:rsidR="004B1570">
        <w:fldChar w:fldCharType="separate"/>
      </w:r>
      <w:r w:rsidR="00561D94">
        <w:t>6.2.1.1</w:t>
      </w:r>
      <w:r w:rsidR="004B1570">
        <w:fldChar w:fldCharType="end"/>
      </w:r>
      <w:r w:rsidR="004B1570">
        <w:t xml:space="preserve"> </w:t>
      </w:r>
      <w:r w:rsidRPr="00AC2264">
        <w:t>that</w:t>
      </w:r>
      <w:r w:rsidR="00DC0C2F">
        <w:t>, during the Term</w:t>
      </w:r>
      <w:r w:rsidRPr="00AC2264">
        <w:t>:</w:t>
      </w:r>
    </w:p>
    <w:p w14:paraId="0092520C" w14:textId="77777777" w:rsidR="001957E5" w:rsidRPr="00AC2264" w:rsidRDefault="00DC0C2F" w:rsidP="00BF2D29">
      <w:pPr>
        <w:pStyle w:val="SOWSubL1-ASDEFCON"/>
      </w:pPr>
      <w:r>
        <w:t xml:space="preserve">will be (or are likely to be) </w:t>
      </w:r>
      <w:r w:rsidR="001957E5" w:rsidRPr="00AC2264">
        <w:t xml:space="preserve">retired from the inventory as part of planned </w:t>
      </w:r>
      <w:r w:rsidR="003C71A0" w:rsidRPr="00AC2264">
        <w:t>Maintenance</w:t>
      </w:r>
      <w:r w:rsidR="001957E5" w:rsidRPr="00AC2264">
        <w:t>, modification or upgrade schedules;</w:t>
      </w:r>
    </w:p>
    <w:p w14:paraId="08624D83" w14:textId="77777777" w:rsidR="001957E5" w:rsidRPr="00AC2264" w:rsidRDefault="001957E5" w:rsidP="00D5297E">
      <w:pPr>
        <w:pStyle w:val="SOWSubL1-ASDEFCON"/>
      </w:pPr>
      <w:r w:rsidRPr="00AC2264">
        <w:t xml:space="preserve">are non-repairable and </w:t>
      </w:r>
      <w:r w:rsidR="00DC0C2F">
        <w:t>will be</w:t>
      </w:r>
      <w:r w:rsidRPr="00AC2264">
        <w:t xml:space="preserve"> removed and replaced as part of Corrective Maintenance or Preventive Maintenance</w:t>
      </w:r>
      <w:r w:rsidR="007F766A">
        <w:t xml:space="preserve"> activities</w:t>
      </w:r>
      <w:r w:rsidRPr="00AC2264">
        <w:t>;</w:t>
      </w:r>
      <w:r w:rsidR="007F766A">
        <w:t xml:space="preserve"> and</w:t>
      </w:r>
    </w:p>
    <w:p w14:paraId="3E444214" w14:textId="77777777" w:rsidR="001957E5" w:rsidRDefault="00DC0C2F" w:rsidP="00D5297E">
      <w:pPr>
        <w:pStyle w:val="SOWSubL1-ASDEFCON"/>
      </w:pPr>
      <w:r>
        <w:t>will be</w:t>
      </w:r>
      <w:r w:rsidR="001957E5" w:rsidRPr="00AC2264">
        <w:t xml:space="preserve"> retired and removed from the inventory at the end of their operational life</w:t>
      </w:r>
      <w:r w:rsidR="004B1570">
        <w:t xml:space="preserve"> (</w:t>
      </w:r>
      <w:proofErr w:type="spellStart"/>
      <w:r w:rsidR="004B1570">
        <w:t>eg</w:t>
      </w:r>
      <w:proofErr w:type="spellEnd"/>
      <w:r w:rsidR="004B1570">
        <w:t xml:space="preserve">, due to </w:t>
      </w:r>
      <w:r w:rsidR="003C71A0">
        <w:t xml:space="preserve">Obsolescence </w:t>
      </w:r>
      <w:r w:rsidR="004B1570">
        <w:t>issues)</w:t>
      </w:r>
      <w:r w:rsidR="001957E5" w:rsidRPr="00AC2264">
        <w:t>.</w:t>
      </w:r>
    </w:p>
    <w:p w14:paraId="5BA7D40A" w14:textId="77777777" w:rsidR="004C499E" w:rsidRDefault="00DC0C2F" w:rsidP="00D5297E">
      <w:pPr>
        <w:pStyle w:val="SOWTL4-ASDEFCON"/>
      </w:pPr>
      <w:r>
        <w:t xml:space="preserve">The recommended </w:t>
      </w:r>
      <w:r w:rsidR="003C71A0">
        <w:t xml:space="preserve">Disposal </w:t>
      </w:r>
      <w:r>
        <w:t>activities shall address</w:t>
      </w:r>
      <w:r w:rsidRPr="00AC2264">
        <w:t xml:space="preserve"> any special provisions </w:t>
      </w:r>
      <w:r>
        <w:t xml:space="preserve">associated with the </w:t>
      </w:r>
      <w:r w:rsidR="005B4892">
        <w:t xml:space="preserve">Disposal </w:t>
      </w:r>
      <w:r>
        <w:t>of particular Items</w:t>
      </w:r>
      <w:r w:rsidR="004C499E">
        <w:t>, including in relation to:</w:t>
      </w:r>
    </w:p>
    <w:p w14:paraId="507E72D3" w14:textId="77777777" w:rsidR="00D13D6B" w:rsidRDefault="007D7672" w:rsidP="00BF2D29">
      <w:pPr>
        <w:pStyle w:val="SOWSubL1-ASDEFCON"/>
      </w:pPr>
      <w:r>
        <w:t>Problematic</w:t>
      </w:r>
      <w:r w:rsidR="00DC0C2F" w:rsidRPr="00DC0C2F">
        <w:t xml:space="preserve"> Substances</w:t>
      </w:r>
      <w:r w:rsidR="004C499E">
        <w:t>;</w:t>
      </w:r>
    </w:p>
    <w:p w14:paraId="1E07F7C6" w14:textId="4D2FBB52" w:rsidR="004C499E" w:rsidRDefault="00D13D6B" w:rsidP="00D5297E">
      <w:pPr>
        <w:pStyle w:val="SOWSubL1-ASDEFCON"/>
      </w:pPr>
      <w:r>
        <w:t>Problematic Sources;</w:t>
      </w:r>
    </w:p>
    <w:p w14:paraId="6A63370A" w14:textId="694BCC04" w:rsidR="00153C9A" w:rsidRDefault="004C499E" w:rsidP="00D5297E">
      <w:pPr>
        <w:pStyle w:val="SOWSubL1-ASDEFCON"/>
      </w:pPr>
      <w:r>
        <w:t>security considerations</w:t>
      </w:r>
      <w:r w:rsidR="0076312A">
        <w:t xml:space="preserve">, export controls, </w:t>
      </w:r>
      <w:r w:rsidR="00153C9A">
        <w:t xml:space="preserve">or </w:t>
      </w:r>
      <w:r w:rsidR="00DF16C2">
        <w:t>similar</w:t>
      </w:r>
      <w:r w:rsidR="00153C9A">
        <w:t xml:space="preserve"> constraints; and</w:t>
      </w:r>
    </w:p>
    <w:p w14:paraId="32B928B8" w14:textId="6085BB9B" w:rsidR="00DC0C2F" w:rsidRPr="00AC2264" w:rsidRDefault="00FF6A22" w:rsidP="00D5297E">
      <w:pPr>
        <w:pStyle w:val="SOWSubL1-ASDEFCON"/>
      </w:pPr>
      <w:r>
        <w:t xml:space="preserve">restrictions on </w:t>
      </w:r>
      <w:r w:rsidR="00DF16C2">
        <w:t xml:space="preserve">the </w:t>
      </w:r>
      <w:r>
        <w:t>Technical Data and Software rights</w:t>
      </w:r>
      <w:r w:rsidR="00DF16C2">
        <w:t xml:space="preserve"> </w:t>
      </w:r>
      <w:r w:rsidR="0090071E">
        <w:t xml:space="preserve">for </w:t>
      </w:r>
      <w:r w:rsidR="00DF16C2">
        <w:t>the Item</w:t>
      </w:r>
      <w:r w:rsidR="0076312A">
        <w:t>s</w:t>
      </w:r>
      <w:r w:rsidR="00DC0C2F">
        <w:t>.</w:t>
      </w:r>
    </w:p>
    <w:p w14:paraId="045BE0C1" w14:textId="77777777" w:rsidR="001957E5" w:rsidRPr="00AC2264" w:rsidRDefault="001957E5" w:rsidP="00BF2D29">
      <w:pPr>
        <w:pStyle w:val="SOWHL3-ASDEFCON"/>
      </w:pPr>
      <w:r w:rsidRPr="00AC2264">
        <w:t>Program Planning Details</w:t>
      </w:r>
    </w:p>
    <w:p w14:paraId="53CA11A5" w14:textId="77777777" w:rsidR="001957E5" w:rsidRPr="00AC2264" w:rsidRDefault="001957E5" w:rsidP="00D5297E">
      <w:pPr>
        <w:pStyle w:val="SOWTL4-ASDEFCON"/>
      </w:pPr>
      <w:bookmarkStart w:id="13" w:name="_Ref521313796"/>
      <w:r w:rsidRPr="00AC2264">
        <w:t>The DISP shall provide details of:</w:t>
      </w:r>
      <w:bookmarkEnd w:id="13"/>
    </w:p>
    <w:p w14:paraId="0A13D65D" w14:textId="0C4C9027" w:rsidR="001957E5" w:rsidRPr="00AC2264" w:rsidRDefault="001957E5" w:rsidP="00BF2D29">
      <w:pPr>
        <w:pStyle w:val="SOWSubL1-ASDEFCON"/>
      </w:pPr>
      <w:r w:rsidRPr="00AC2264">
        <w:t>the schedule for the withdrawal of</w:t>
      </w:r>
      <w:r w:rsidR="00DC0C2F">
        <w:t xml:space="preserve"> the</w:t>
      </w:r>
      <w:r w:rsidRPr="00AC2264">
        <w:t xml:space="preserve"> </w:t>
      </w:r>
      <w:r w:rsidR="00DC0C2F" w:rsidRPr="00AC2264">
        <w:t xml:space="preserve">Items </w:t>
      </w:r>
      <w:r w:rsidR="00DC0C2F" w:rsidRPr="003322FE">
        <w:t xml:space="preserve">specified at clause </w:t>
      </w:r>
      <w:r w:rsidR="00DC0C2F" w:rsidRPr="003322FE">
        <w:fldChar w:fldCharType="begin"/>
      </w:r>
      <w:r w:rsidR="00DC0C2F" w:rsidRPr="003322FE">
        <w:instrText xml:space="preserve"> REF _Ref231381300 \r \h </w:instrText>
      </w:r>
      <w:r w:rsidR="00AB53E6">
        <w:rPr>
          <w:highlight w:val="yellow"/>
        </w:rPr>
        <w:instrText xml:space="preserve"> \* MERGEFORMAT </w:instrText>
      </w:r>
      <w:r w:rsidR="00DC0C2F" w:rsidRPr="003322FE">
        <w:fldChar w:fldCharType="separate"/>
      </w:r>
      <w:r w:rsidR="00561D94">
        <w:t>6.2.1.1</w:t>
      </w:r>
      <w:r w:rsidR="00DC0C2F" w:rsidRPr="003322FE">
        <w:fldChar w:fldCharType="end"/>
      </w:r>
      <w:r w:rsidR="00DC0C2F">
        <w:t xml:space="preserve"> that have</w:t>
      </w:r>
      <w:r w:rsidRPr="00AC2264">
        <w:t xml:space="preserve"> finite lives or </w:t>
      </w:r>
      <w:r w:rsidR="00DC0C2F">
        <w:t xml:space="preserve">have </w:t>
      </w:r>
      <w:r w:rsidRPr="00AC2264">
        <w:t>planned retirement times, and the means by which this shall be achieved;</w:t>
      </w:r>
    </w:p>
    <w:p w14:paraId="36136515" w14:textId="77777777" w:rsidR="001957E5" w:rsidRPr="00AC2264" w:rsidRDefault="001957E5" w:rsidP="00D5297E">
      <w:pPr>
        <w:pStyle w:val="SOWSubL1-ASDEFCON"/>
      </w:pPr>
      <w:r w:rsidRPr="00AC2264">
        <w:t xml:space="preserve">the analysis and results of the potential and the planned schedule of </w:t>
      </w:r>
      <w:r w:rsidR="00DC0C2F" w:rsidRPr="00AC2264">
        <w:t xml:space="preserve">Items </w:t>
      </w:r>
      <w:r w:rsidRPr="00AC2264">
        <w:t xml:space="preserve">to undergo material recycling </w:t>
      </w:r>
      <w:r w:rsidR="004C499E">
        <w:t xml:space="preserve">when </w:t>
      </w:r>
      <w:r w:rsidR="005B4892" w:rsidRPr="00AC2264">
        <w:t xml:space="preserve">Disposal </w:t>
      </w:r>
      <w:r w:rsidR="004C499E">
        <w:t>becomes due</w:t>
      </w:r>
      <w:r w:rsidRPr="00AC2264">
        <w:t>;</w:t>
      </w:r>
    </w:p>
    <w:p w14:paraId="2119B26B" w14:textId="77777777" w:rsidR="001957E5" w:rsidRPr="00AC2264" w:rsidRDefault="001957E5" w:rsidP="00D5297E">
      <w:pPr>
        <w:pStyle w:val="SOWSubL1-ASDEFCON"/>
      </w:pPr>
      <w:r w:rsidRPr="00AC2264">
        <w:t xml:space="preserve">the method of reclamation, re-cycling or </w:t>
      </w:r>
      <w:r w:rsidR="005B4892" w:rsidRPr="00AC2264">
        <w:t xml:space="preserve">Disposal </w:t>
      </w:r>
      <w:r w:rsidRPr="00AC2264">
        <w:t xml:space="preserve">of each </w:t>
      </w:r>
      <w:r w:rsidR="00DC0C2F" w:rsidRPr="00AC2264">
        <w:t>Item</w:t>
      </w:r>
      <w:r w:rsidRPr="00AC2264">
        <w:t>;</w:t>
      </w:r>
      <w:r w:rsidR="003A395F">
        <w:t xml:space="preserve"> and</w:t>
      </w:r>
    </w:p>
    <w:p w14:paraId="71DE79E7" w14:textId="77777777" w:rsidR="001957E5" w:rsidRPr="00AC2264" w:rsidRDefault="001957E5" w:rsidP="00D5297E">
      <w:pPr>
        <w:pStyle w:val="SOWSubL1-ASDEFCON"/>
      </w:pPr>
      <w:bookmarkStart w:id="14" w:name="_Ref521313809"/>
      <w:r w:rsidRPr="00AC2264">
        <w:lastRenderedPageBreak/>
        <w:t xml:space="preserve">the logistic support required to accomplish the </w:t>
      </w:r>
      <w:r w:rsidR="005B4892" w:rsidRPr="00AC2264">
        <w:t xml:space="preserve">Disposal </w:t>
      </w:r>
      <w:r w:rsidRPr="00AC2264">
        <w:t xml:space="preserve">of </w:t>
      </w:r>
      <w:r w:rsidR="00DC0C2F" w:rsidRPr="00AC2264">
        <w:t>Items</w:t>
      </w:r>
      <w:r w:rsidRPr="00AC2264">
        <w:t>, including:</w:t>
      </w:r>
      <w:bookmarkEnd w:id="14"/>
    </w:p>
    <w:p w14:paraId="7EF7743F" w14:textId="77777777" w:rsidR="001957E5" w:rsidRPr="00AC2264" w:rsidRDefault="001957E5" w:rsidP="00BF2D29">
      <w:pPr>
        <w:pStyle w:val="SOWSubL2-ASDEFCON"/>
      </w:pPr>
      <w:r w:rsidRPr="00AC2264">
        <w:t xml:space="preserve">Packaging, </w:t>
      </w:r>
      <w:r w:rsidR="00E81F84">
        <w:t>h</w:t>
      </w:r>
      <w:r w:rsidRPr="00AC2264">
        <w:t xml:space="preserve">andling, </w:t>
      </w:r>
      <w:r w:rsidR="00E81F84">
        <w:t>s</w:t>
      </w:r>
      <w:r w:rsidRPr="00AC2264">
        <w:t xml:space="preserve">torage and </w:t>
      </w:r>
      <w:r w:rsidR="00E81F84">
        <w:t>t</w:t>
      </w:r>
      <w:r w:rsidRPr="00AC2264">
        <w:t>ransportation;</w:t>
      </w:r>
    </w:p>
    <w:p w14:paraId="7633934A" w14:textId="77777777" w:rsidR="001957E5" w:rsidRPr="00AC2264" w:rsidRDefault="005B4892" w:rsidP="00D5297E">
      <w:pPr>
        <w:pStyle w:val="SOWSubL2-ASDEFCON"/>
      </w:pPr>
      <w:bookmarkStart w:id="15" w:name="_Ref521313812"/>
      <w:r>
        <w:t xml:space="preserve">Disposal </w:t>
      </w:r>
      <w:r w:rsidR="004C499E">
        <w:t xml:space="preserve">of associated </w:t>
      </w:r>
      <w:r w:rsidR="001957E5" w:rsidRPr="00AC2264">
        <w:t xml:space="preserve">Technical Data </w:t>
      </w:r>
      <w:r w:rsidR="004C499E">
        <w:t>and amendment of other Technical Data that refers to the Items</w:t>
      </w:r>
      <w:r w:rsidR="001957E5" w:rsidRPr="00AC2264">
        <w:t>;</w:t>
      </w:r>
      <w:bookmarkEnd w:id="15"/>
      <w:r w:rsidR="001957E5" w:rsidRPr="00AC2264">
        <w:t xml:space="preserve"> </w:t>
      </w:r>
    </w:p>
    <w:p w14:paraId="33A66835" w14:textId="77777777" w:rsidR="001957E5" w:rsidRPr="00AC2264" w:rsidRDefault="001957E5" w:rsidP="00D5297E">
      <w:pPr>
        <w:pStyle w:val="SOWSubL2-ASDEFCON"/>
      </w:pPr>
      <w:r w:rsidRPr="00AC2264">
        <w:t>associated Support and Test Equipment; and</w:t>
      </w:r>
    </w:p>
    <w:p w14:paraId="06BFE1F3" w14:textId="1F9F6C66" w:rsidR="00250856" w:rsidRPr="00AC2264" w:rsidRDefault="00DC0C2F" w:rsidP="003F2C64">
      <w:pPr>
        <w:pStyle w:val="SOWSubL2-ASDEFCON"/>
      </w:pPr>
      <w:r>
        <w:t>associated s</w:t>
      </w:r>
      <w:r w:rsidR="001957E5" w:rsidRPr="00AC2264">
        <w:t>pares.</w:t>
      </w:r>
    </w:p>
    <w:sectPr w:rsidR="00250856" w:rsidRPr="00AC2264" w:rsidSect="00BE4BB7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DB7C6" w14:textId="77777777" w:rsidR="00C74F8C" w:rsidRDefault="00C74F8C">
      <w:r>
        <w:separator/>
      </w:r>
    </w:p>
  </w:endnote>
  <w:endnote w:type="continuationSeparator" w:id="0">
    <w:p w14:paraId="64E2087E" w14:textId="77777777" w:rsidR="00C74F8C" w:rsidRDefault="00C7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F16C2" w14:paraId="61D9865A" w14:textId="77777777" w:rsidTr="007E6FA1">
      <w:tc>
        <w:tcPr>
          <w:tcW w:w="2500" w:type="pct"/>
        </w:tcPr>
        <w:p w14:paraId="79C8C040" w14:textId="5B99482F" w:rsidR="00DF16C2" w:rsidRDefault="00DF16C2" w:rsidP="007E6FA1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25845C66" w14:textId="65925F9D" w:rsidR="00DF16C2" w:rsidRPr="00E57B8B" w:rsidRDefault="00DF16C2" w:rsidP="007E6FA1">
          <w:pPr>
            <w:pStyle w:val="ASDEFCONHeaderFooterRight"/>
            <w:rPr>
              <w:szCs w:val="16"/>
            </w:rPr>
          </w:pPr>
          <w:r w:rsidRPr="00E57B8B">
            <w:rPr>
              <w:rStyle w:val="PageNumber"/>
              <w:color w:val="auto"/>
              <w:szCs w:val="16"/>
            </w:rPr>
            <w:fldChar w:fldCharType="begin"/>
          </w:r>
          <w:r w:rsidRPr="00E57B8B">
            <w:rPr>
              <w:rStyle w:val="PageNumber"/>
              <w:color w:val="auto"/>
              <w:szCs w:val="16"/>
            </w:rPr>
            <w:instrText xml:space="preserve"> PAGE </w:instrText>
          </w:r>
          <w:r w:rsidRPr="00E57B8B">
            <w:rPr>
              <w:rStyle w:val="PageNumber"/>
              <w:color w:val="auto"/>
              <w:szCs w:val="16"/>
            </w:rPr>
            <w:fldChar w:fldCharType="separate"/>
          </w:r>
          <w:r w:rsidR="00561D94">
            <w:rPr>
              <w:rStyle w:val="PageNumber"/>
              <w:noProof/>
              <w:color w:val="auto"/>
              <w:szCs w:val="16"/>
            </w:rPr>
            <w:t>3</w:t>
          </w:r>
          <w:r w:rsidRPr="00E57B8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F16C2" w14:paraId="42A4A824" w14:textId="77777777" w:rsidTr="007E6FA1">
      <w:tc>
        <w:tcPr>
          <w:tcW w:w="5000" w:type="pct"/>
          <w:gridSpan w:val="2"/>
        </w:tcPr>
        <w:p w14:paraId="7104079B" w14:textId="6EACA21B" w:rsidR="00DF16C2" w:rsidRDefault="00561D94" w:rsidP="003F2C64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2A6F49">
            <w:t>OFFICIAL</w:t>
          </w:r>
          <w:r>
            <w:fldChar w:fldCharType="end"/>
          </w:r>
        </w:p>
      </w:tc>
    </w:tr>
  </w:tbl>
  <w:p w14:paraId="41D33708" w14:textId="77777777" w:rsidR="00DF16C2" w:rsidRPr="007E6FA1" w:rsidRDefault="00DF16C2" w:rsidP="007E6F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C0DE3" w14:textId="77777777" w:rsidR="00C74F8C" w:rsidRDefault="00C74F8C">
      <w:r>
        <w:separator/>
      </w:r>
    </w:p>
  </w:footnote>
  <w:footnote w:type="continuationSeparator" w:id="0">
    <w:p w14:paraId="4E85667D" w14:textId="77777777" w:rsidR="00C74F8C" w:rsidRDefault="00C74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F16C2" w14:paraId="1509F7D4" w14:textId="77777777" w:rsidTr="007E6FA1">
      <w:tc>
        <w:tcPr>
          <w:tcW w:w="5000" w:type="pct"/>
          <w:gridSpan w:val="2"/>
        </w:tcPr>
        <w:p w14:paraId="4127202B" w14:textId="7D24A95C" w:rsidR="00DF16C2" w:rsidRDefault="00561D94" w:rsidP="003F2C64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2A6F49">
            <w:t>OFFICIAL</w:t>
          </w:r>
          <w:r>
            <w:fldChar w:fldCharType="end"/>
          </w:r>
        </w:p>
      </w:tc>
    </w:tr>
    <w:tr w:rsidR="00DF16C2" w14:paraId="39C4B65D" w14:textId="77777777" w:rsidTr="007E6FA1">
      <w:tc>
        <w:tcPr>
          <w:tcW w:w="2500" w:type="pct"/>
        </w:tcPr>
        <w:p w14:paraId="3A752A33" w14:textId="53E248DF" w:rsidR="00DF16C2" w:rsidRDefault="00561D94" w:rsidP="007E6FA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2A6F49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3BE0CA7B" w14:textId="46549F77" w:rsidR="00DF16C2" w:rsidRDefault="00561D94" w:rsidP="007E6FA1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2A6F49">
            <w:t>DID-SUP-DISP</w:t>
          </w:r>
          <w:r>
            <w:fldChar w:fldCharType="end"/>
          </w:r>
          <w:r w:rsidR="00DF16C2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2A6F49">
            <w:t>V5.2</w:t>
          </w:r>
          <w:r>
            <w:fldChar w:fldCharType="end"/>
          </w:r>
        </w:p>
      </w:tc>
    </w:tr>
  </w:tbl>
  <w:p w14:paraId="4A94D3EB" w14:textId="77777777" w:rsidR="00DF16C2" w:rsidRPr="007E6FA1" w:rsidRDefault="00DF16C2" w:rsidP="007E6F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5BE7685"/>
    <w:multiLevelType w:val="singleLevel"/>
    <w:tmpl w:val="0E426E5C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0" w15:restartNumberingAfterBreak="0">
    <w:nsid w:val="594A384A"/>
    <w:multiLevelType w:val="singleLevel"/>
    <w:tmpl w:val="43FA6206"/>
    <w:lvl w:ilvl="0">
      <w:start w:val="1"/>
      <w:numFmt w:val="lowerLetter"/>
      <w:pStyle w:val="ListType1"/>
      <w:lvlText w:val="%1."/>
      <w:lvlJc w:val="left"/>
      <w:pPr>
        <w:tabs>
          <w:tab w:val="num" w:pos="2160"/>
        </w:tabs>
        <w:ind w:left="2160" w:hanging="720"/>
      </w:pPr>
    </w:lvl>
  </w:abstractNum>
  <w:abstractNum w:abstractNumId="2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1812B5C"/>
    <w:multiLevelType w:val="singleLevel"/>
    <w:tmpl w:val="A6DCD23C"/>
    <w:lvl w:ilvl="0">
      <w:start w:val="1"/>
      <w:numFmt w:val="lowerLetter"/>
      <w:pStyle w:val="ListType2"/>
      <w:lvlText w:val="(%1)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sz w:val="20"/>
      </w:rPr>
    </w:lvl>
  </w:abstractNum>
  <w:abstractNum w:abstractNumId="2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26"/>
  </w:num>
  <w:num w:numId="4">
    <w:abstractNumId w:val="11"/>
  </w:num>
  <w:num w:numId="5">
    <w:abstractNumId w:val="1"/>
  </w:num>
  <w:num w:numId="6">
    <w:abstractNumId w:val="15"/>
  </w:num>
  <w:num w:numId="7">
    <w:abstractNumId w:val="5"/>
  </w:num>
  <w:num w:numId="8">
    <w:abstractNumId w:val="28"/>
  </w:num>
  <w:num w:numId="9">
    <w:abstractNumId w:val="19"/>
    <w:lvlOverride w:ilvl="0">
      <w:startOverride w:val="1"/>
    </w:lvlOverride>
  </w:num>
  <w:num w:numId="10">
    <w:abstractNumId w:val="22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24"/>
  </w:num>
  <w:num w:numId="15">
    <w:abstractNumId w:val="16"/>
  </w:num>
  <w:num w:numId="16">
    <w:abstractNumId w:val="29"/>
  </w:num>
  <w:num w:numId="17">
    <w:abstractNumId w:val="10"/>
  </w:num>
  <w:num w:numId="18">
    <w:abstractNumId w:val="13"/>
  </w:num>
  <w:num w:numId="19">
    <w:abstractNumId w:val="30"/>
  </w:num>
  <w:num w:numId="20">
    <w:abstractNumId w:val="7"/>
  </w:num>
  <w:num w:numId="21">
    <w:abstractNumId w:val="6"/>
  </w:num>
  <w:num w:numId="22">
    <w:abstractNumId w:val="3"/>
  </w:num>
  <w:num w:numId="23">
    <w:abstractNumId w:val="4"/>
  </w:num>
  <w:num w:numId="24">
    <w:abstractNumId w:val="12"/>
  </w:num>
  <w:num w:numId="25">
    <w:abstractNumId w:val="2"/>
  </w:num>
  <w:num w:numId="26">
    <w:abstractNumId w:val="18"/>
  </w:num>
  <w:num w:numId="27">
    <w:abstractNumId w:val="25"/>
  </w:num>
  <w:num w:numId="28">
    <w:abstractNumId w:val="23"/>
  </w:num>
  <w:num w:numId="29">
    <w:abstractNumId w:val="0"/>
  </w:num>
  <w:num w:numId="30">
    <w:abstractNumId w:val="14"/>
  </w:num>
  <w:num w:numId="31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20"/>
    <w:rsid w:val="00026AE8"/>
    <w:rsid w:val="0004074E"/>
    <w:rsid w:val="0006412E"/>
    <w:rsid w:val="00067C86"/>
    <w:rsid w:val="000714E0"/>
    <w:rsid w:val="00086C20"/>
    <w:rsid w:val="001352BA"/>
    <w:rsid w:val="00151D6E"/>
    <w:rsid w:val="00153C9A"/>
    <w:rsid w:val="00156C8A"/>
    <w:rsid w:val="00182038"/>
    <w:rsid w:val="001957E5"/>
    <w:rsid w:val="00202BE8"/>
    <w:rsid w:val="00211E86"/>
    <w:rsid w:val="00242007"/>
    <w:rsid w:val="00247DC7"/>
    <w:rsid w:val="00250856"/>
    <w:rsid w:val="002531B2"/>
    <w:rsid w:val="00287FEF"/>
    <w:rsid w:val="00290D73"/>
    <w:rsid w:val="0029523A"/>
    <w:rsid w:val="002A6F49"/>
    <w:rsid w:val="002D3D46"/>
    <w:rsid w:val="002D4FE7"/>
    <w:rsid w:val="003322FE"/>
    <w:rsid w:val="00343063"/>
    <w:rsid w:val="00357145"/>
    <w:rsid w:val="003A395F"/>
    <w:rsid w:val="003C225A"/>
    <w:rsid w:val="003C71A0"/>
    <w:rsid w:val="003F2C64"/>
    <w:rsid w:val="00414C85"/>
    <w:rsid w:val="004152E3"/>
    <w:rsid w:val="00420CA0"/>
    <w:rsid w:val="00423DE3"/>
    <w:rsid w:val="004844BE"/>
    <w:rsid w:val="004B1570"/>
    <w:rsid w:val="004C4831"/>
    <w:rsid w:val="004C499E"/>
    <w:rsid w:val="004C50F8"/>
    <w:rsid w:val="004E0713"/>
    <w:rsid w:val="004E4BFE"/>
    <w:rsid w:val="00500E64"/>
    <w:rsid w:val="0051157D"/>
    <w:rsid w:val="00512EF0"/>
    <w:rsid w:val="005429E2"/>
    <w:rsid w:val="00561D94"/>
    <w:rsid w:val="005654B2"/>
    <w:rsid w:val="00566B4A"/>
    <w:rsid w:val="005B2996"/>
    <w:rsid w:val="005B4892"/>
    <w:rsid w:val="005C43A2"/>
    <w:rsid w:val="005C7D33"/>
    <w:rsid w:val="006008A8"/>
    <w:rsid w:val="006C0E61"/>
    <w:rsid w:val="006E141C"/>
    <w:rsid w:val="006E2A2C"/>
    <w:rsid w:val="00712BC5"/>
    <w:rsid w:val="0076312A"/>
    <w:rsid w:val="007722B7"/>
    <w:rsid w:val="007D7672"/>
    <w:rsid w:val="007E6FA1"/>
    <w:rsid w:val="007E75C3"/>
    <w:rsid w:val="007F1009"/>
    <w:rsid w:val="007F766A"/>
    <w:rsid w:val="00827824"/>
    <w:rsid w:val="00840580"/>
    <w:rsid w:val="00865F63"/>
    <w:rsid w:val="008A2ABF"/>
    <w:rsid w:val="008A2BF8"/>
    <w:rsid w:val="008B7324"/>
    <w:rsid w:val="008E431A"/>
    <w:rsid w:val="0090071E"/>
    <w:rsid w:val="009325F6"/>
    <w:rsid w:val="009550C9"/>
    <w:rsid w:val="00963264"/>
    <w:rsid w:val="00993855"/>
    <w:rsid w:val="009A005A"/>
    <w:rsid w:val="009A76C1"/>
    <w:rsid w:val="009E3E28"/>
    <w:rsid w:val="00A630AD"/>
    <w:rsid w:val="00A725A6"/>
    <w:rsid w:val="00A75ACC"/>
    <w:rsid w:val="00AB53E6"/>
    <w:rsid w:val="00AC2264"/>
    <w:rsid w:val="00AD5280"/>
    <w:rsid w:val="00AE447C"/>
    <w:rsid w:val="00AE7B97"/>
    <w:rsid w:val="00B031C8"/>
    <w:rsid w:val="00B36259"/>
    <w:rsid w:val="00B65B03"/>
    <w:rsid w:val="00BA2F46"/>
    <w:rsid w:val="00BC097C"/>
    <w:rsid w:val="00BD443D"/>
    <w:rsid w:val="00BE23A8"/>
    <w:rsid w:val="00BE3268"/>
    <w:rsid w:val="00BE4BB7"/>
    <w:rsid w:val="00BE5B8A"/>
    <w:rsid w:val="00BE6E7C"/>
    <w:rsid w:val="00BF2D29"/>
    <w:rsid w:val="00C151F9"/>
    <w:rsid w:val="00C50BD9"/>
    <w:rsid w:val="00C525E0"/>
    <w:rsid w:val="00C571CA"/>
    <w:rsid w:val="00C57280"/>
    <w:rsid w:val="00C74F8C"/>
    <w:rsid w:val="00C758B8"/>
    <w:rsid w:val="00C932F4"/>
    <w:rsid w:val="00CB060C"/>
    <w:rsid w:val="00CB0F90"/>
    <w:rsid w:val="00CD2424"/>
    <w:rsid w:val="00CE45B4"/>
    <w:rsid w:val="00CF7408"/>
    <w:rsid w:val="00D13D6B"/>
    <w:rsid w:val="00D4602C"/>
    <w:rsid w:val="00D5297E"/>
    <w:rsid w:val="00D67495"/>
    <w:rsid w:val="00D811E3"/>
    <w:rsid w:val="00DA0F24"/>
    <w:rsid w:val="00DB04DF"/>
    <w:rsid w:val="00DC0C2F"/>
    <w:rsid w:val="00DF16C2"/>
    <w:rsid w:val="00DF4863"/>
    <w:rsid w:val="00E15B0E"/>
    <w:rsid w:val="00E34CB9"/>
    <w:rsid w:val="00E57298"/>
    <w:rsid w:val="00E57B8B"/>
    <w:rsid w:val="00E8079F"/>
    <w:rsid w:val="00E81F84"/>
    <w:rsid w:val="00F31148"/>
    <w:rsid w:val="00F338FA"/>
    <w:rsid w:val="00F4217F"/>
    <w:rsid w:val="00F46961"/>
    <w:rsid w:val="00F80A2D"/>
    <w:rsid w:val="00FA2BCA"/>
    <w:rsid w:val="00FA6C32"/>
    <w:rsid w:val="00FB0F7A"/>
    <w:rsid w:val="00FC3382"/>
    <w:rsid w:val="00FD4097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76754"/>
  <w15:docId w15:val="{B508CB5C-025A-4CA6-9625-64B0A7D1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D9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"/>
    <w:basedOn w:val="Normal"/>
    <w:next w:val="Normal"/>
    <w:link w:val="Heading1Char"/>
    <w:qFormat/>
    <w:rsid w:val="00561D94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561D94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561D9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561D9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4152E3"/>
    <w:pPr>
      <w:numPr>
        <w:ilvl w:val="4"/>
        <w:numId w:val="2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4152E3"/>
    <w:pPr>
      <w:numPr>
        <w:ilvl w:val="5"/>
        <w:numId w:val="2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4152E3"/>
    <w:pPr>
      <w:numPr>
        <w:ilvl w:val="6"/>
        <w:numId w:val="29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4152E3"/>
    <w:pPr>
      <w:numPr>
        <w:ilvl w:val="7"/>
        <w:numId w:val="29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4152E3"/>
    <w:pPr>
      <w:numPr>
        <w:ilvl w:val="8"/>
        <w:numId w:val="2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61D9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61D94"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ind w:left="1276"/>
      <w:outlineLvl w:val="9"/>
    </w:pPr>
  </w:style>
  <w:style w:type="paragraph" w:styleId="Header">
    <w:name w:val="header"/>
    <w:basedOn w:val="Normal"/>
    <w:link w:val="HeaderChar1"/>
    <w:rsid w:val="007F766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7F766A"/>
    <w:pPr>
      <w:tabs>
        <w:tab w:val="center" w:pos="4153"/>
        <w:tab w:val="right" w:pos="8306"/>
      </w:tabs>
    </w:pPr>
  </w:style>
  <w:style w:type="character" w:styleId="PageNumber">
    <w:name w:val="page number"/>
    <w:rsid w:val="007F766A"/>
    <w:rPr>
      <w:rFonts w:cs="Times New Roman"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ListType1">
    <w:name w:val="List Type 1"/>
    <w:basedOn w:val="Normal"/>
    <w:pPr>
      <w:numPr>
        <w:numId w:val="2"/>
      </w:numPr>
    </w:pPr>
    <w:rPr>
      <w:rFonts w:ascii="Times New Roman" w:hAnsi="Times New Roman"/>
    </w:rPr>
  </w:style>
  <w:style w:type="paragraph" w:customStyle="1" w:styleId="sspara">
    <w:name w:val="sspara"/>
    <w:basedOn w:val="Normal"/>
    <w:pPr>
      <w:numPr>
        <w:numId w:val="5"/>
      </w:numPr>
    </w:pPr>
  </w:style>
  <w:style w:type="paragraph" w:customStyle="1" w:styleId="ListType2">
    <w:name w:val="List Type 2"/>
    <w:basedOn w:val="Normal"/>
    <w:pPr>
      <w:numPr>
        <w:numId w:val="3"/>
      </w:numPr>
    </w:pPr>
    <w:rPr>
      <w:rFonts w:ascii="Times New Roman" w:hAnsi="Times New Roman"/>
      <w:sz w:val="24"/>
      <w:lang w:val="en-GB"/>
    </w:rPr>
  </w:style>
  <w:style w:type="paragraph" w:customStyle="1" w:styleId="Tenderer">
    <w:name w:val="Tenderer"/>
    <w:basedOn w:val="Normal"/>
    <w:pPr>
      <w:pBdr>
        <w:bottom w:val="single" w:sz="6" w:space="1" w:color="auto"/>
      </w:pBdr>
      <w:tabs>
        <w:tab w:val="left" w:pos="-1440"/>
        <w:tab w:val="left" w:pos="-720"/>
      </w:tabs>
      <w:suppressAutoHyphens/>
      <w:spacing w:before="120" w:after="240"/>
      <w:ind w:left="992"/>
    </w:pPr>
    <w:rPr>
      <w:rFonts w:ascii="Times New Roman" w:hAnsi="Times New Roman"/>
      <w:i/>
      <w:sz w:val="22"/>
    </w:rPr>
  </w:style>
  <w:style w:type="paragraph" w:customStyle="1" w:styleId="spara1">
    <w:name w:val="spara1"/>
    <w:basedOn w:val="Normal"/>
    <w:pPr>
      <w:tabs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after="240"/>
      <w:ind w:left="2160" w:hanging="720"/>
      <w:textAlignment w:val="baseline"/>
    </w:pPr>
    <w:rPr>
      <w:rFonts w:ascii="Times New Roman" w:hAnsi="Times New Roman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Courier New" w:hAnsi="Courier New" w:cs="Courier New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autoRedefine/>
    <w:uiPriority w:val="39"/>
    <w:rsid w:val="00561D94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F766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F766A"/>
  </w:style>
  <w:style w:type="paragraph" w:styleId="TOC2">
    <w:name w:val="toc 2"/>
    <w:next w:val="ASDEFCONNormal"/>
    <w:autoRedefine/>
    <w:uiPriority w:val="39"/>
    <w:rsid w:val="00561D94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61D94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next w:val="Normal"/>
    <w:link w:val="TitleChar"/>
    <w:qFormat/>
    <w:rsid w:val="00561D9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"/>
    <w:autoRedefine/>
    <w:rsid w:val="00CE45B4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7F766A"/>
    <w:rPr>
      <w:b/>
      <w:bCs/>
    </w:rPr>
  </w:style>
  <w:style w:type="paragraph" w:customStyle="1" w:styleId="TextManualNumber">
    <w:name w:val="Text Manual Number"/>
    <w:basedOn w:val="TextNoNumber"/>
    <w:rsid w:val="008B7324"/>
    <w:pPr>
      <w:ind w:hanging="1276"/>
    </w:pPr>
    <w:rPr>
      <w:lang w:eastAsia="en-US"/>
    </w:rPr>
  </w:style>
  <w:style w:type="table" w:styleId="TableGrid">
    <w:name w:val="Table Grid"/>
    <w:basedOn w:val="TableNormal"/>
    <w:rsid w:val="00BE23A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E23A8"/>
  </w:style>
  <w:style w:type="character" w:customStyle="1" w:styleId="BodyTextChar">
    <w:name w:val="Body Text Char"/>
    <w:rsid w:val="007F766A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BE23A8"/>
    <w:rPr>
      <w:b w:val="0"/>
    </w:rPr>
  </w:style>
  <w:style w:type="paragraph" w:styleId="EndnoteText">
    <w:name w:val="endnote text"/>
    <w:basedOn w:val="Normal"/>
    <w:link w:val="EndnoteTextChar1"/>
    <w:semiHidden/>
    <w:rsid w:val="00BE23A8"/>
    <w:rPr>
      <w:szCs w:val="20"/>
    </w:rPr>
  </w:style>
  <w:style w:type="character" w:customStyle="1" w:styleId="EndnoteTextChar">
    <w:name w:val="Endnote Text Char"/>
    <w:semiHidden/>
    <w:rsid w:val="007F766A"/>
    <w:rPr>
      <w:rFonts w:ascii="Arial" w:hAnsi="Arial" w:cs="Times New Roman"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7F766A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F766A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F766A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F766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F766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F766A"/>
    <w:rPr>
      <w:b/>
      <w:caps/>
    </w:rPr>
  </w:style>
  <w:style w:type="paragraph" w:customStyle="1" w:styleId="Recitals">
    <w:name w:val="Recitals"/>
    <w:basedOn w:val="Normal"/>
    <w:semiHidden/>
    <w:rsid w:val="007F766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F766A"/>
    <w:pPr>
      <w:keepNext/>
      <w:ind w:left="851"/>
    </w:pPr>
  </w:style>
  <w:style w:type="paragraph" w:customStyle="1" w:styleId="TablePara">
    <w:name w:val="Table Para"/>
    <w:autoRedefine/>
    <w:semiHidden/>
    <w:rsid w:val="007F766A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F766A"/>
  </w:style>
  <w:style w:type="paragraph" w:customStyle="1" w:styleId="TableSubpara">
    <w:name w:val="Table Subpara"/>
    <w:autoRedefine/>
    <w:semiHidden/>
    <w:rsid w:val="007F766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F766A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F766A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F766A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g Char1"/>
    <w:link w:val="Heading1"/>
    <w:locked/>
    <w:rsid w:val="00561D94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561D94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uiPriority w:val="9"/>
    <w:locked/>
    <w:rsid w:val="00561D9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561D9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4152E3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4152E3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4152E3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4152E3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4152E3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F766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F766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F766A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F766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CE45B4"/>
    <w:rPr>
      <w:rFonts w:ascii="Arial" w:hAnsi="Arial"/>
      <w:sz w:val="18"/>
    </w:rPr>
  </w:style>
  <w:style w:type="character" w:customStyle="1" w:styleId="SC430">
    <w:name w:val="SC430"/>
    <w:rsid w:val="007F766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,g Char"/>
    <w:locked/>
    <w:rsid w:val="000714E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0714E0"/>
    <w:rPr>
      <w:b/>
      <w:bCs/>
      <w:sz w:val="26"/>
      <w:szCs w:val="26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0714E0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0714E0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0714E0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0714E0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0714E0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0714E0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0714E0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561D9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61D9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61D9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61D9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61D9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61D94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7F766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F766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F766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F766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F766A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561D94"/>
    <w:rPr>
      <w:color w:val="0000FF"/>
      <w:u w:val="single"/>
    </w:rPr>
  </w:style>
  <w:style w:type="character" w:styleId="FollowedHyperlink">
    <w:name w:val="FollowedHyperlink"/>
    <w:rsid w:val="007F766A"/>
    <w:rPr>
      <w:rFonts w:cs="Times New Roman"/>
      <w:color w:val="800080"/>
      <w:u w:val="single"/>
    </w:rPr>
  </w:style>
  <w:style w:type="character" w:styleId="Emphasis">
    <w:name w:val="Emphasis"/>
    <w:qFormat/>
    <w:rsid w:val="000714E0"/>
    <w:rPr>
      <w:i/>
      <w:iCs/>
    </w:rPr>
  </w:style>
  <w:style w:type="character" w:customStyle="1" w:styleId="CommentSubjectChar1">
    <w:name w:val="Comment Subject Char1"/>
    <w:link w:val="CommentSubject"/>
    <w:semiHidden/>
    <w:rsid w:val="007F766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F766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561D94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61D9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61D9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61D94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561D94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61D94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561D94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561D94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561D9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61D9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61D9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561D9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61D94"/>
    <w:pPr>
      <w:keepNext/>
      <w:keepLines/>
      <w:numPr>
        <w:numId w:val="1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61D94"/>
    <w:pPr>
      <w:numPr>
        <w:ilvl w:val="1"/>
        <w:numId w:val="1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61D9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61D94"/>
    <w:pPr>
      <w:numPr>
        <w:ilvl w:val="2"/>
        <w:numId w:val="1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61D94"/>
    <w:pPr>
      <w:numPr>
        <w:ilvl w:val="3"/>
        <w:numId w:val="11"/>
      </w:numPr>
    </w:pPr>
    <w:rPr>
      <w:szCs w:val="24"/>
    </w:rPr>
  </w:style>
  <w:style w:type="paragraph" w:customStyle="1" w:styleId="ASDEFCONCoverTitle">
    <w:name w:val="ASDEFCON Cover Title"/>
    <w:rsid w:val="00561D9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61D9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61D9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61D9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61D9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61D9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61D9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61D9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61D9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61D9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61D9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61D9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61D9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61D9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61D94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61D94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61D94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61D94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61D94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61D94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61D94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61D94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61D94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61D94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61D9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61D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61D9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61D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61D9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61D9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61D9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61D9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61D9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61D94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61D9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61D9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61D94"/>
    <w:rPr>
      <w:szCs w:val="20"/>
    </w:rPr>
  </w:style>
  <w:style w:type="paragraph" w:customStyle="1" w:styleId="ASDEFCONTextBlock">
    <w:name w:val="ASDEFCON TextBlock"/>
    <w:basedOn w:val="ASDEFCONNormal"/>
    <w:qFormat/>
    <w:rsid w:val="00561D9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61D94"/>
    <w:pPr>
      <w:numPr>
        <w:numId w:val="16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61D9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61D9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61D94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61D94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61D9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61D9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61D9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61D9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61D94"/>
    <w:pPr>
      <w:numPr>
        <w:numId w:val="17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61D94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61D94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61D9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61D9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61D94"/>
    <w:pPr>
      <w:numPr>
        <w:numId w:val="6"/>
      </w:numPr>
    </w:pPr>
  </w:style>
  <w:style w:type="paragraph" w:customStyle="1" w:styleId="Table10ptBP1-ASDEFCON">
    <w:name w:val="Table 10pt BP1 - ASDEFCON"/>
    <w:basedOn w:val="ASDEFCONNormal"/>
    <w:rsid w:val="00561D94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61D94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61D9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61D9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61D9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61D9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61D94"/>
    <w:pPr>
      <w:numPr>
        <w:ilvl w:val="6"/>
        <w:numId w:val="18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61D9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61D9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61D94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61D94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561D9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61D94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61D94"/>
    <w:pPr>
      <w:numPr>
        <w:numId w:val="22"/>
      </w:numPr>
    </w:pPr>
    <w:rPr>
      <w:b/>
      <w:i/>
    </w:rPr>
  </w:style>
  <w:style w:type="paragraph" w:styleId="Caption">
    <w:name w:val="caption"/>
    <w:basedOn w:val="Normal"/>
    <w:next w:val="Normal"/>
    <w:qFormat/>
    <w:rsid w:val="00561D94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61D94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61D9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61D9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61D9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61D9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61D9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61D9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61D9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61D94"/>
    <w:pPr>
      <w:numPr>
        <w:ilvl w:val="1"/>
        <w:numId w:val="27"/>
      </w:numPr>
    </w:pPr>
  </w:style>
  <w:style w:type="paragraph" w:styleId="Revision">
    <w:name w:val="Revision"/>
    <w:hidden/>
    <w:uiPriority w:val="99"/>
    <w:semiHidden/>
    <w:rsid w:val="004152E3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2D2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61D94"/>
    <w:pPr>
      <w:numPr>
        <w:numId w:val="30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561D9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561D9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561D9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561D9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561D94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561D94"/>
    <w:pPr>
      <w:spacing w:after="0"/>
      <w:ind w:left="720"/>
    </w:pPr>
  </w:style>
  <w:style w:type="paragraph" w:customStyle="1" w:styleId="Bullet2">
    <w:name w:val="Bullet 2"/>
    <w:basedOn w:val="Normal"/>
    <w:rsid w:val="00561D94"/>
    <w:pPr>
      <w:numPr>
        <w:numId w:val="31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867D1-6776-4429-9856-577D41D4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123</TotalTime>
  <Pages>3</Pages>
  <Words>788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DID-SUP-DISP</vt:lpstr>
    </vt:vector>
  </TitlesOfParts>
  <Manager>CASG</Manager>
  <Company>Defence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DID-SUP-DISP</dc:title>
  <dc:subject>Disposal Plan</dc:subject>
  <dc:creator>ASDEFCON SOW Policy</dc:creator>
  <cp:keywords>Disposal Plan, Disposals</cp:keywords>
  <cp:lastModifiedBy>DAE2-</cp:lastModifiedBy>
  <cp:revision>32</cp:revision>
  <cp:lastPrinted>2011-05-18T20:44:00Z</cp:lastPrinted>
  <dcterms:created xsi:type="dcterms:W3CDTF">2018-01-16T04:45:00Z</dcterms:created>
  <dcterms:modified xsi:type="dcterms:W3CDTF">2024-08-22T23:38:00Z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BM75374966</vt:lpwstr>
  </property>
  <property fmtid="{D5CDD505-2E9C-101B-9397-08002B2CF9AE}" pid="4" name="Objective-Title">
    <vt:lpwstr>DID-SUP-DISP-V5.2</vt:lpwstr>
  </property>
  <property fmtid="{D5CDD505-2E9C-101B-9397-08002B2CF9AE}" pid="5" name="Objective-Comment">
    <vt:lpwstr/>
  </property>
  <property fmtid="{D5CDD505-2E9C-101B-9397-08002B2CF9AE}" pid="6" name="Objective-CreationStamp">
    <vt:filetime>2024-05-28T21:00:24Z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2024-08-22T23:35:02Z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DID-SUP-DISP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