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A4D" w:rsidRDefault="00541AA0">
      <w:pPr>
        <w:pStyle w:val="ASDEFCONTitle"/>
      </w:pPr>
      <w:bookmarkStart w:id="0" w:name="_GoBack"/>
      <w:r>
        <w:t>Attachment E</w:t>
      </w:r>
    </w:p>
    <w:p w:rsidR="000C5A4D" w:rsidRDefault="00541AA0">
      <w:pPr>
        <w:pStyle w:val="ASDEFCONTitle"/>
      </w:pPr>
      <w:r>
        <w:t>confidential information and reporting (core)</w:t>
      </w:r>
    </w:p>
    <w:p w:rsidR="000C5A4D" w:rsidRDefault="00541AA0">
      <w:pPr>
        <w:pStyle w:val="NoteToTenderers-ASDEFCON"/>
      </w:pPr>
      <w:r>
        <w:t>Note to tenderers:  Attachment E will consist of the successful tenderer’s response to this draft Attachment and any negotiated adjustments.</w:t>
      </w:r>
    </w:p>
    <w:p w:rsidR="002D12F4" w:rsidRDefault="00541AA0">
      <w:pPr>
        <w:pStyle w:val="NoteToTenderers-ASDEFCON"/>
      </w:pPr>
      <w:r>
        <w:t>The Commonwealth’s policy on the identification of Confidential Information, including the ‘Confidentiality Test’, is contained on the Department of Finance (</w:t>
      </w:r>
      <w:proofErr w:type="spellStart"/>
      <w:r>
        <w:t>DoF</w:t>
      </w:r>
      <w:proofErr w:type="spellEnd"/>
      <w:r>
        <w:t>) website at</w:t>
      </w:r>
      <w:r w:rsidR="002D12F4">
        <w:t>:</w:t>
      </w:r>
    </w:p>
    <w:p w:rsidR="000C5A4D" w:rsidRDefault="006D7DDF" w:rsidP="002D12F4">
      <w:pPr>
        <w:pStyle w:val="NoteToTenderersBullets-ASDEFCON"/>
      </w:pPr>
      <w:hyperlink r:id="rId7" w:history="1">
        <w:r w:rsidR="00541AA0">
          <w:rPr>
            <w:rStyle w:val="Hyperlink"/>
            <w:rFonts w:cs="Arial"/>
          </w:rPr>
          <w:t>https://www.finance.gov.au/government/procurement/buying-australian-government/confidentiality-throughout-procurement-cycle</w:t>
        </w:r>
      </w:hyperlink>
      <w:r w:rsidR="00541AA0">
        <w:rPr>
          <w:rFonts w:cs="Arial"/>
        </w:rPr>
        <w:t xml:space="preserve">. </w:t>
      </w:r>
    </w:p>
    <w:p w:rsidR="000C5A4D" w:rsidRDefault="00541AA0">
      <w:pPr>
        <w:pStyle w:val="NoteToTenderers-ASDEFCON"/>
      </w:pPr>
      <w:r>
        <w:t xml:space="preserve">The following four criteria comprise the ‘Confidentiality Test’, and </w:t>
      </w:r>
      <w:r>
        <w:rPr>
          <w:u w:val="single"/>
        </w:rPr>
        <w:t>must all be met</w:t>
      </w:r>
      <w:r>
        <w:t xml:space="preserve"> before commercial information will be considered </w:t>
      </w:r>
      <w:proofErr w:type="gramStart"/>
      <w:r>
        <w:t>to be Confidential</w:t>
      </w:r>
      <w:proofErr w:type="gramEnd"/>
      <w:r>
        <w:t xml:space="preserve"> Information: </w:t>
      </w:r>
    </w:p>
    <w:p w:rsidR="000C5A4D" w:rsidRDefault="00541AA0">
      <w:pPr>
        <w:pStyle w:val="NoteToTenderers-ASDEFCON"/>
        <w:ind w:left="700" w:hanging="700"/>
      </w:pPr>
      <w:r>
        <w:t>a.</w:t>
      </w:r>
      <w:r>
        <w:tab/>
      </w:r>
      <w:r>
        <w:rPr>
          <w:u w:val="single"/>
        </w:rPr>
        <w:t>Criterion 1:</w:t>
      </w:r>
      <w:r>
        <w:t xml:space="preserve">  The information to </w:t>
      </w:r>
      <w:proofErr w:type="gramStart"/>
      <w:r>
        <w:t>be protected</w:t>
      </w:r>
      <w:proofErr w:type="gramEnd"/>
      <w:r>
        <w:t xml:space="preserve"> must be specifically identified;</w:t>
      </w:r>
    </w:p>
    <w:p w:rsidR="000C5A4D" w:rsidRDefault="00541AA0">
      <w:pPr>
        <w:pStyle w:val="NoteToTenderers-ASDEFCON"/>
        <w:ind w:left="700" w:hanging="700"/>
      </w:pPr>
      <w:r>
        <w:t>b.</w:t>
      </w:r>
      <w:r>
        <w:tab/>
      </w:r>
      <w:r>
        <w:rPr>
          <w:u w:val="single"/>
        </w:rPr>
        <w:t>Criterion 2</w:t>
      </w:r>
      <w:r>
        <w:t>:  The information must be commercially sensitive</w:t>
      </w:r>
      <w:proofErr w:type="gramStart"/>
      <w:r>
        <w:t>;</w:t>
      </w:r>
      <w:proofErr w:type="gramEnd"/>
    </w:p>
    <w:p w:rsidR="000C5A4D" w:rsidRDefault="00541AA0">
      <w:pPr>
        <w:pStyle w:val="NoteToTenderers-ASDEFCON"/>
        <w:ind w:left="700" w:hanging="700"/>
      </w:pPr>
      <w:r>
        <w:t>c.</w:t>
      </w:r>
      <w:r>
        <w:tab/>
      </w:r>
      <w:r>
        <w:rPr>
          <w:u w:val="single"/>
        </w:rPr>
        <w:t>Criterion 3:</w:t>
      </w:r>
      <w:r>
        <w:t xml:space="preserve">  Disclosure would cause unreasonable detriment to the owner of the information or another party; and</w:t>
      </w:r>
    </w:p>
    <w:p w:rsidR="000C5A4D" w:rsidRDefault="00541AA0">
      <w:pPr>
        <w:pStyle w:val="NoteToTenderers-ASDEFCON"/>
        <w:ind w:left="700" w:hanging="700"/>
      </w:pPr>
      <w:r>
        <w:t>d.</w:t>
      </w:r>
      <w:r>
        <w:tab/>
      </w:r>
      <w:r>
        <w:rPr>
          <w:u w:val="single"/>
        </w:rPr>
        <w:t>Criterion 4:</w:t>
      </w:r>
      <w:r>
        <w:t xml:space="preserve">  The information </w:t>
      </w:r>
      <w:proofErr w:type="gramStart"/>
      <w:r>
        <w:t>was provided</w:t>
      </w:r>
      <w:proofErr w:type="gramEnd"/>
      <w:r>
        <w:t xml:space="preserve"> with an express or implied understanding that it would remain confidential.</w:t>
      </w:r>
    </w:p>
    <w:p w:rsidR="000C5A4D" w:rsidRDefault="00541AA0">
      <w:pPr>
        <w:pStyle w:val="NoteToTenderers-ASDEFCON"/>
      </w:pPr>
      <w:r>
        <w:t>The period of confidentiality must be specified for each item (</w:t>
      </w:r>
      <w:proofErr w:type="spellStart"/>
      <w:r>
        <w:t>eg</w:t>
      </w:r>
      <w:proofErr w:type="spellEnd"/>
      <w:r>
        <w:t xml:space="preserve"> </w:t>
      </w:r>
      <w:r>
        <w:rPr>
          <w:lang w:val="en"/>
        </w:rPr>
        <w:t>for the period of the Contract, a period specified in the Contract)</w:t>
      </w:r>
      <w:r>
        <w:t>.  It should not be for an unlimited period.</w:t>
      </w:r>
    </w:p>
    <w:p w:rsidR="000C5A4D" w:rsidRDefault="00541AA0">
      <w:pPr>
        <w:pStyle w:val="NoteToTenderers-ASDEFCON"/>
      </w:pPr>
      <w:r>
        <w:t xml:space="preserve">Pricing provisions in Attachment B </w:t>
      </w:r>
      <w:proofErr w:type="gramStart"/>
      <w:r>
        <w:t>must only be listed</w:t>
      </w:r>
      <w:proofErr w:type="gramEnd"/>
      <w:r>
        <w:t xml:space="preserve"> in Attachment E if they meet the Confidentiality Test.</w:t>
      </w:r>
    </w:p>
    <w:p w:rsidR="000C5A4D" w:rsidRDefault="00541AA0">
      <w:pPr>
        <w:pStyle w:val="NoteToDrafters-ASDEFCON"/>
      </w:pPr>
      <w:r>
        <w:t xml:space="preserve">Note to drafters: </w:t>
      </w:r>
      <w:r>
        <w:rPr>
          <w:highlight w:val="black"/>
        </w:rPr>
        <w:t xml:space="preserve"> Drafters must review their draft Contract to determine if it contains commercial information that meets the Confidentiality Test.  Drafters should then review the examples provided below, prior to release of the RFT, and complete the tables as appropriate.</w:t>
      </w:r>
      <w:r>
        <w:t xml:space="preserve">  Commercial information claimed to be confidential </w:t>
      </w:r>
      <w:proofErr w:type="gramStart"/>
      <w:r>
        <w:t>must be assessed</w:t>
      </w:r>
      <w:proofErr w:type="gramEnd"/>
      <w:r>
        <w:t xml:space="preserve"> against the Confidentiality Test and only information that meets this test can be included in this Attachment E.  Only the information in Attachment E </w:t>
      </w:r>
      <w:proofErr w:type="gramStart"/>
      <w:r>
        <w:t>can be considered</w:t>
      </w:r>
      <w:proofErr w:type="gramEnd"/>
      <w:r>
        <w:t xml:space="preserve"> for reporting confidentiality provisions on </w:t>
      </w:r>
      <w:proofErr w:type="spellStart"/>
      <w:r>
        <w:t>AusTender</w:t>
      </w:r>
      <w:proofErr w:type="spellEnd"/>
      <w:r>
        <w:t xml:space="preserve"> and for Senate Order 192.  </w:t>
      </w:r>
    </w:p>
    <w:p w:rsidR="000C5A4D" w:rsidRDefault="006D7DDF">
      <w:pPr>
        <w:rPr>
          <w:color w:val="FFFFFF"/>
        </w:rPr>
      </w:pPr>
    </w:p>
    <w:tbl>
      <w:tblPr>
        <w:tblW w:w="10206" w:type="dxa"/>
        <w:tblInd w:w="-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67"/>
        <w:gridCol w:w="2344"/>
        <w:gridCol w:w="2409"/>
        <w:gridCol w:w="1985"/>
        <w:gridCol w:w="1701"/>
      </w:tblGrid>
      <w:tr w:rsidR="00C61018" w:rsidTr="00C03422">
        <w:trPr>
          <w:cantSplit/>
          <w:tblHeader/>
        </w:trPr>
        <w:tc>
          <w:tcPr>
            <w:tcW w:w="1767" w:type="dxa"/>
            <w:shd w:val="pct15" w:color="auto" w:fill="FFFFFF"/>
          </w:tcPr>
          <w:p w:rsidR="000C5A4D" w:rsidRDefault="00541AA0">
            <w:pPr>
              <w:pStyle w:val="Table10ptHeading-ASDEFCON"/>
            </w:pPr>
            <w:r>
              <w:t>Item</w:t>
            </w:r>
          </w:p>
        </w:tc>
        <w:tc>
          <w:tcPr>
            <w:tcW w:w="2344" w:type="dxa"/>
            <w:shd w:val="pct15" w:color="auto" w:fill="FFFFFF"/>
          </w:tcPr>
          <w:p w:rsidR="000C5A4D" w:rsidRDefault="00541AA0">
            <w:pPr>
              <w:pStyle w:val="Table10ptHeading-ASDEFCON"/>
            </w:pPr>
            <w:r>
              <w:t>Clause Title</w:t>
            </w:r>
          </w:p>
        </w:tc>
        <w:tc>
          <w:tcPr>
            <w:tcW w:w="2409" w:type="dxa"/>
            <w:shd w:val="pct15" w:color="auto" w:fill="FFFFFF"/>
          </w:tcPr>
          <w:p w:rsidR="000C5A4D" w:rsidRDefault="00541AA0">
            <w:pPr>
              <w:pStyle w:val="Table10ptHeading-ASDEFCON"/>
            </w:pPr>
            <w:r>
              <w:t>Reason for classification</w:t>
            </w:r>
          </w:p>
        </w:tc>
        <w:tc>
          <w:tcPr>
            <w:tcW w:w="1985" w:type="dxa"/>
            <w:shd w:val="pct15" w:color="auto" w:fill="FFFFFF"/>
          </w:tcPr>
          <w:p w:rsidR="000C5A4D" w:rsidRDefault="00541AA0">
            <w:pPr>
              <w:pStyle w:val="Table10ptHeading-ASDEFCON"/>
            </w:pPr>
            <w:r>
              <w:t>Party for whom the information is confidential</w:t>
            </w:r>
          </w:p>
        </w:tc>
        <w:tc>
          <w:tcPr>
            <w:tcW w:w="1701" w:type="dxa"/>
            <w:shd w:val="pct15" w:color="auto" w:fill="FFFFFF"/>
          </w:tcPr>
          <w:p w:rsidR="000C5A4D" w:rsidRDefault="00541AA0">
            <w:pPr>
              <w:pStyle w:val="Table10ptHeading-ASDEFCON"/>
            </w:pPr>
            <w:r>
              <w:rPr>
                <w:rFonts w:cs="Arial"/>
              </w:rPr>
              <w:t>Period of confidentiality</w:t>
            </w:r>
          </w:p>
        </w:tc>
      </w:tr>
      <w:tr w:rsidR="00C61018" w:rsidTr="00C03422">
        <w:trPr>
          <w:cantSplit/>
          <w:tblHeader/>
        </w:trPr>
        <w:tc>
          <w:tcPr>
            <w:tcW w:w="10206" w:type="dxa"/>
            <w:gridSpan w:val="5"/>
            <w:shd w:val="pct15" w:color="auto" w:fill="FFFFFF"/>
          </w:tcPr>
          <w:p w:rsidR="000C5A4D" w:rsidRDefault="00541AA0">
            <w:pPr>
              <w:pStyle w:val="Table10ptHeading-ASDEFCON"/>
              <w:jc w:val="left"/>
              <w:rPr>
                <w:b w:val="0"/>
              </w:rPr>
            </w:pPr>
            <w:r>
              <w:t>Confidentiality (Contract)</w:t>
            </w:r>
          </w:p>
        </w:tc>
      </w:tr>
      <w:tr w:rsidR="00C61018" w:rsidTr="00C03422">
        <w:trPr>
          <w:cantSplit/>
        </w:trPr>
        <w:tc>
          <w:tcPr>
            <w:tcW w:w="10206" w:type="dxa"/>
            <w:gridSpan w:val="5"/>
            <w:shd w:val="pct15" w:color="auto" w:fill="FFFFFF"/>
          </w:tcPr>
          <w:p w:rsidR="000C5A4D" w:rsidRDefault="00541AA0">
            <w:pPr>
              <w:pStyle w:val="Table10ptHeading-ASDEFCON"/>
              <w:jc w:val="left"/>
            </w:pPr>
            <w:r>
              <w:t>COC</w:t>
            </w:r>
            <w:r>
              <w:rPr>
                <w:b w:val="0"/>
              </w:rPr>
              <w:t>, for example</w:t>
            </w:r>
          </w:p>
        </w:tc>
      </w:tr>
      <w:tr w:rsidR="00C61018">
        <w:trPr>
          <w:cantSplit/>
        </w:trPr>
        <w:tc>
          <w:tcPr>
            <w:tcW w:w="1767" w:type="dxa"/>
          </w:tcPr>
          <w:p w:rsidR="000C5A4D" w:rsidRDefault="00541AA0">
            <w:pPr>
              <w:pStyle w:val="Table10ptText-ASDEFCON"/>
            </w:pPr>
            <w:r>
              <w:t xml:space="preserve">Clause </w:t>
            </w:r>
            <w:r w:rsidRPr="001D00C7">
              <w:t>10.6</w:t>
            </w:r>
          </w:p>
          <w:p w:rsidR="000C5A4D" w:rsidRDefault="00541AA0">
            <w:pPr>
              <w:pStyle w:val="Table10ptText-ASDEFCON"/>
            </w:pPr>
            <w:r>
              <w:t>(i.e. if not standard template liability regime)</w:t>
            </w:r>
          </w:p>
        </w:tc>
        <w:tc>
          <w:tcPr>
            <w:tcW w:w="2344" w:type="dxa"/>
          </w:tcPr>
          <w:p w:rsidR="000C5A4D" w:rsidRDefault="00541AA0">
            <w:pPr>
              <w:pStyle w:val="Table10ptText-ASDEFCON"/>
            </w:pPr>
            <w:r>
              <w:t>Liability Caps</w:t>
            </w:r>
          </w:p>
        </w:tc>
        <w:tc>
          <w:tcPr>
            <w:tcW w:w="2409" w:type="dxa"/>
          </w:tcPr>
          <w:p w:rsidR="000C5A4D" w:rsidRDefault="006D7DDF">
            <w:pPr>
              <w:pStyle w:val="Table10ptText-ASDEFCON"/>
            </w:pPr>
          </w:p>
        </w:tc>
        <w:tc>
          <w:tcPr>
            <w:tcW w:w="1985" w:type="dxa"/>
          </w:tcPr>
          <w:p w:rsidR="000C5A4D" w:rsidRDefault="00541AA0">
            <w:pPr>
              <w:pStyle w:val="Table10ptText-ASDEFCON"/>
              <w:rPr>
                <w:b/>
              </w:rPr>
            </w:pPr>
            <w:r>
              <w:rPr>
                <w:b/>
              </w:rPr>
              <w:t>Commonwealth / Contractor</w:t>
            </w:r>
          </w:p>
        </w:tc>
        <w:tc>
          <w:tcPr>
            <w:tcW w:w="1701" w:type="dxa"/>
          </w:tcPr>
          <w:p w:rsidR="000C5A4D" w:rsidRDefault="006D7DDF">
            <w:pPr>
              <w:pStyle w:val="Table10ptText-ASDEFCON"/>
              <w:rPr>
                <w:b/>
              </w:rPr>
            </w:pPr>
          </w:p>
        </w:tc>
      </w:tr>
      <w:tr w:rsidR="00C61018">
        <w:trPr>
          <w:cantSplit/>
        </w:trPr>
        <w:tc>
          <w:tcPr>
            <w:tcW w:w="1767" w:type="dxa"/>
            <w:tcBorders>
              <w:bottom w:val="single" w:sz="6" w:space="0" w:color="000000"/>
            </w:tcBorders>
          </w:tcPr>
          <w:p w:rsidR="000C5A4D" w:rsidRDefault="00541AA0" w:rsidP="00C03422">
            <w:pPr>
              <w:pStyle w:val="Table10ptText-ASDEFCON"/>
            </w:pPr>
            <w:r>
              <w:t>Any tailored clauses or any confidential clauses inserted in the contract additional to the template clauses</w:t>
            </w:r>
          </w:p>
          <w:p w:rsidR="00C03422" w:rsidRDefault="00C03422" w:rsidP="00C03422">
            <w:pPr>
              <w:pStyle w:val="Table10ptText-ASDEFCON"/>
            </w:pPr>
          </w:p>
        </w:tc>
        <w:tc>
          <w:tcPr>
            <w:tcW w:w="2344" w:type="dxa"/>
            <w:tcBorders>
              <w:bottom w:val="single" w:sz="6" w:space="0" w:color="000000"/>
            </w:tcBorders>
          </w:tcPr>
          <w:p w:rsidR="000C5A4D" w:rsidRDefault="00541AA0">
            <w:pPr>
              <w:pStyle w:val="Default"/>
              <w:spacing w:before="60" w:after="60"/>
              <w:rPr>
                <w:szCs w:val="20"/>
              </w:rPr>
            </w:pPr>
            <w:r>
              <w:rPr>
                <w:sz w:val="20"/>
                <w:szCs w:val="20"/>
              </w:rPr>
              <w:t xml:space="preserve">(Insert any clauses which are not standard template clauses and that meet the </w:t>
            </w:r>
            <w:proofErr w:type="spellStart"/>
            <w:r>
              <w:rPr>
                <w:sz w:val="20"/>
                <w:szCs w:val="20"/>
              </w:rPr>
              <w:t>DoF</w:t>
            </w:r>
            <w:proofErr w:type="spellEnd"/>
            <w:r>
              <w:rPr>
                <w:sz w:val="20"/>
                <w:szCs w:val="20"/>
              </w:rPr>
              <w:t xml:space="preserve"> Confidentiality Test) </w:t>
            </w:r>
          </w:p>
          <w:p w:rsidR="000C5A4D" w:rsidRDefault="006D7DDF">
            <w:pPr>
              <w:pStyle w:val="Table10ptText-ASDEFCON"/>
            </w:pPr>
          </w:p>
        </w:tc>
        <w:tc>
          <w:tcPr>
            <w:tcW w:w="2409" w:type="dxa"/>
            <w:tcBorders>
              <w:bottom w:val="single" w:sz="6" w:space="0" w:color="000000"/>
            </w:tcBorders>
          </w:tcPr>
          <w:p w:rsidR="000C5A4D" w:rsidRDefault="006D7DDF">
            <w:pPr>
              <w:pStyle w:val="Table10ptText-ASDEFCON"/>
            </w:pPr>
          </w:p>
        </w:tc>
        <w:tc>
          <w:tcPr>
            <w:tcW w:w="1985" w:type="dxa"/>
            <w:tcBorders>
              <w:bottom w:val="single" w:sz="6" w:space="0" w:color="000000"/>
            </w:tcBorders>
          </w:tcPr>
          <w:p w:rsidR="000C5A4D" w:rsidRDefault="006D7DDF">
            <w:pPr>
              <w:pStyle w:val="Table10ptText-ASDEFCON"/>
              <w:rPr>
                <w:b/>
              </w:rPr>
            </w:pPr>
          </w:p>
        </w:tc>
        <w:tc>
          <w:tcPr>
            <w:tcW w:w="1701" w:type="dxa"/>
            <w:tcBorders>
              <w:bottom w:val="single" w:sz="6" w:space="0" w:color="000000"/>
            </w:tcBorders>
          </w:tcPr>
          <w:p w:rsidR="000C5A4D" w:rsidRDefault="006D7DDF">
            <w:pPr>
              <w:pStyle w:val="Table10ptText-ASDEFCON"/>
            </w:pPr>
          </w:p>
        </w:tc>
      </w:tr>
      <w:tr w:rsidR="00C61018">
        <w:trPr>
          <w:cantSplit/>
        </w:trPr>
        <w:tc>
          <w:tcPr>
            <w:tcW w:w="10206" w:type="dxa"/>
            <w:gridSpan w:val="5"/>
            <w:tcBorders>
              <w:bottom w:val="nil"/>
            </w:tcBorders>
            <w:shd w:val="clear" w:color="auto" w:fill="CCCCCC"/>
          </w:tcPr>
          <w:p w:rsidR="000C5A4D" w:rsidRDefault="00541AA0">
            <w:pPr>
              <w:pStyle w:val="Table10ptHeading-ASDEFCON"/>
              <w:jc w:val="left"/>
            </w:pPr>
            <w:r>
              <w:lastRenderedPageBreak/>
              <w:t>Attachments</w:t>
            </w:r>
            <w:r>
              <w:rPr>
                <w:b w:val="0"/>
              </w:rPr>
              <w:t>, for example</w:t>
            </w:r>
          </w:p>
        </w:tc>
      </w:tr>
      <w:tr w:rsidR="00C61018">
        <w:trPr>
          <w:cantSplit/>
        </w:trPr>
        <w:tc>
          <w:tcPr>
            <w:tcW w:w="1767" w:type="dxa"/>
            <w:tcBorders>
              <w:bottom w:val="nil"/>
            </w:tcBorders>
          </w:tcPr>
          <w:p w:rsidR="000C5A4D" w:rsidRDefault="00541AA0">
            <w:pPr>
              <w:pStyle w:val="Table10ptText-ASDEFCON"/>
            </w:pPr>
            <w:r>
              <w:t>Attachment A:</w:t>
            </w:r>
          </w:p>
          <w:p w:rsidR="000C5A4D" w:rsidRDefault="00541AA0">
            <w:pPr>
              <w:pStyle w:val="Table10ptText-ASDEFCON"/>
            </w:pPr>
            <w:r>
              <w:t>Annex A</w:t>
            </w:r>
          </w:p>
        </w:tc>
        <w:tc>
          <w:tcPr>
            <w:tcW w:w="2344" w:type="dxa"/>
            <w:tcBorders>
              <w:bottom w:val="nil"/>
            </w:tcBorders>
          </w:tcPr>
          <w:p w:rsidR="000C5A4D" w:rsidRDefault="00541AA0">
            <w:pPr>
              <w:pStyle w:val="Table10ptText-ASDEFCON"/>
            </w:pPr>
            <w:r>
              <w:t xml:space="preserve">List of Products </w:t>
            </w:r>
          </w:p>
          <w:p w:rsidR="000C5A4D" w:rsidRDefault="00541AA0">
            <w:pPr>
              <w:pStyle w:val="Table10ptText-ASDEFCON"/>
            </w:pPr>
            <w:r>
              <w:rPr>
                <w:rFonts w:cs="Arial"/>
              </w:rPr>
              <w:t>(Identify specific clause/s)</w:t>
            </w:r>
          </w:p>
        </w:tc>
        <w:tc>
          <w:tcPr>
            <w:tcW w:w="2409" w:type="dxa"/>
            <w:tcBorders>
              <w:bottom w:val="nil"/>
            </w:tcBorders>
          </w:tcPr>
          <w:p w:rsidR="000C5A4D" w:rsidRDefault="006D7DDF">
            <w:pPr>
              <w:pStyle w:val="Table10ptText-ASDEFCON"/>
            </w:pPr>
          </w:p>
        </w:tc>
        <w:tc>
          <w:tcPr>
            <w:tcW w:w="1985" w:type="dxa"/>
            <w:tcBorders>
              <w:bottom w:val="nil"/>
            </w:tcBorders>
          </w:tcPr>
          <w:p w:rsidR="000C5A4D" w:rsidRDefault="00541AA0">
            <w:pPr>
              <w:pStyle w:val="Table10ptText-ASDEFCON"/>
              <w:rPr>
                <w:b/>
              </w:rPr>
            </w:pPr>
            <w:r>
              <w:rPr>
                <w:b/>
              </w:rPr>
              <w:t>Commonwealth / Contractor</w:t>
            </w:r>
          </w:p>
        </w:tc>
        <w:tc>
          <w:tcPr>
            <w:tcW w:w="1701" w:type="dxa"/>
            <w:tcBorders>
              <w:bottom w:val="nil"/>
            </w:tcBorders>
          </w:tcPr>
          <w:p w:rsidR="000C5A4D" w:rsidRDefault="006D7DDF">
            <w:pPr>
              <w:pStyle w:val="Table10ptText-ASDEFCON"/>
            </w:pPr>
          </w:p>
        </w:tc>
      </w:tr>
      <w:tr w:rsidR="00C61018">
        <w:trPr>
          <w:cantSplit/>
        </w:trPr>
        <w:tc>
          <w:tcPr>
            <w:tcW w:w="1767" w:type="dxa"/>
            <w:tcBorders>
              <w:bottom w:val="single" w:sz="6" w:space="0" w:color="000000"/>
            </w:tcBorders>
          </w:tcPr>
          <w:p w:rsidR="000C5A4D" w:rsidRDefault="00541AA0">
            <w:pPr>
              <w:pStyle w:val="Table10ptText-ASDEFCON"/>
            </w:pPr>
            <w:r>
              <w:t>Attachment B</w:t>
            </w:r>
          </w:p>
          <w:p w:rsidR="000C5A4D" w:rsidRDefault="006D7DDF">
            <w:pPr>
              <w:pStyle w:val="Table10ptText-ASDEFCON"/>
            </w:pPr>
          </w:p>
        </w:tc>
        <w:tc>
          <w:tcPr>
            <w:tcW w:w="2344" w:type="dxa"/>
            <w:tcBorders>
              <w:bottom w:val="single" w:sz="6" w:space="0" w:color="000000"/>
            </w:tcBorders>
          </w:tcPr>
          <w:p w:rsidR="000C5A4D" w:rsidRDefault="00541AA0">
            <w:pPr>
              <w:pStyle w:val="Table10ptText-ASDEFCON"/>
            </w:pPr>
            <w:r>
              <w:t>Pricing</w:t>
            </w:r>
          </w:p>
          <w:p w:rsidR="000C5A4D" w:rsidRDefault="00541AA0">
            <w:pPr>
              <w:pStyle w:val="Table10ptText-ASDEFCON"/>
            </w:pPr>
            <w:r>
              <w:rPr>
                <w:rFonts w:cs="Arial"/>
              </w:rPr>
              <w:t>(Identify specific clause, table or section)</w:t>
            </w:r>
          </w:p>
        </w:tc>
        <w:tc>
          <w:tcPr>
            <w:tcW w:w="2409" w:type="dxa"/>
            <w:tcBorders>
              <w:bottom w:val="single" w:sz="6" w:space="0" w:color="000000"/>
            </w:tcBorders>
          </w:tcPr>
          <w:p w:rsidR="000C5A4D" w:rsidRDefault="006D7DDF">
            <w:pPr>
              <w:pStyle w:val="Table10ptText-ASDEFCON"/>
            </w:pPr>
          </w:p>
        </w:tc>
        <w:tc>
          <w:tcPr>
            <w:tcW w:w="1985" w:type="dxa"/>
            <w:tcBorders>
              <w:bottom w:val="single" w:sz="6" w:space="0" w:color="000000"/>
            </w:tcBorders>
          </w:tcPr>
          <w:p w:rsidR="000C5A4D" w:rsidRDefault="00541AA0">
            <w:pPr>
              <w:pStyle w:val="Table10ptText-ASDEFCON"/>
              <w:rPr>
                <w:b/>
              </w:rPr>
            </w:pPr>
            <w:r>
              <w:rPr>
                <w:b/>
              </w:rPr>
              <w:t>Contractor</w:t>
            </w:r>
          </w:p>
        </w:tc>
        <w:tc>
          <w:tcPr>
            <w:tcW w:w="1701" w:type="dxa"/>
            <w:tcBorders>
              <w:bottom w:val="single" w:sz="6" w:space="0" w:color="000000"/>
            </w:tcBorders>
          </w:tcPr>
          <w:p w:rsidR="000C5A4D" w:rsidRDefault="006D7DDF">
            <w:pPr>
              <w:pStyle w:val="Table10ptText-ASDEFCON"/>
            </w:pPr>
          </w:p>
        </w:tc>
      </w:tr>
      <w:tr w:rsidR="00C61018">
        <w:trPr>
          <w:cantSplit/>
        </w:trPr>
        <w:tc>
          <w:tcPr>
            <w:tcW w:w="1767" w:type="dxa"/>
            <w:tcBorders>
              <w:bottom w:val="single" w:sz="6" w:space="0" w:color="000000"/>
            </w:tcBorders>
          </w:tcPr>
          <w:p w:rsidR="000C5A4D" w:rsidRDefault="00541AA0">
            <w:pPr>
              <w:pStyle w:val="Table10ptText-ASDEFCON"/>
            </w:pPr>
            <w:r>
              <w:t>Attachment D</w:t>
            </w:r>
          </w:p>
        </w:tc>
        <w:tc>
          <w:tcPr>
            <w:tcW w:w="2344" w:type="dxa"/>
            <w:tcBorders>
              <w:bottom w:val="single" w:sz="6" w:space="0" w:color="000000"/>
            </w:tcBorders>
          </w:tcPr>
          <w:p w:rsidR="000C5A4D" w:rsidRDefault="00541AA0" w:rsidP="00C03422">
            <w:pPr>
              <w:pStyle w:val="Table10ptText-ASDEFCON"/>
            </w:pPr>
            <w:r>
              <w:t>Technical Data and Software Rights Schedule</w:t>
            </w:r>
          </w:p>
        </w:tc>
        <w:tc>
          <w:tcPr>
            <w:tcW w:w="2409" w:type="dxa"/>
            <w:tcBorders>
              <w:bottom w:val="single" w:sz="6" w:space="0" w:color="000000"/>
            </w:tcBorders>
          </w:tcPr>
          <w:p w:rsidR="000C5A4D" w:rsidRDefault="006D7DDF">
            <w:pPr>
              <w:pStyle w:val="Table10ptText-ASDEFCON"/>
            </w:pPr>
          </w:p>
        </w:tc>
        <w:tc>
          <w:tcPr>
            <w:tcW w:w="1985" w:type="dxa"/>
            <w:tcBorders>
              <w:bottom w:val="single" w:sz="6" w:space="0" w:color="000000"/>
            </w:tcBorders>
          </w:tcPr>
          <w:p w:rsidR="000C5A4D" w:rsidRDefault="00541AA0">
            <w:pPr>
              <w:pStyle w:val="Table10ptText-ASDEFCON"/>
              <w:rPr>
                <w:b/>
              </w:rPr>
            </w:pPr>
            <w:r>
              <w:rPr>
                <w:b/>
              </w:rPr>
              <w:t>Contractor</w:t>
            </w:r>
          </w:p>
        </w:tc>
        <w:tc>
          <w:tcPr>
            <w:tcW w:w="1701" w:type="dxa"/>
            <w:tcBorders>
              <w:bottom w:val="single" w:sz="6" w:space="0" w:color="000000"/>
            </w:tcBorders>
          </w:tcPr>
          <w:p w:rsidR="000C5A4D" w:rsidRDefault="006D7DDF">
            <w:pPr>
              <w:pStyle w:val="Table10ptText-ASDEFCON"/>
            </w:pPr>
          </w:p>
        </w:tc>
      </w:tr>
      <w:tr w:rsidR="00C61018">
        <w:trPr>
          <w:cantSplit/>
        </w:trPr>
        <w:tc>
          <w:tcPr>
            <w:tcW w:w="10206" w:type="dxa"/>
            <w:gridSpan w:val="5"/>
            <w:shd w:val="clear" w:color="auto" w:fill="CCCCCC"/>
          </w:tcPr>
          <w:p w:rsidR="000C5A4D" w:rsidRDefault="00541AA0">
            <w:pPr>
              <w:pStyle w:val="Table10ptHeading-ASDEFCON"/>
              <w:jc w:val="left"/>
            </w:pPr>
            <w:r>
              <w:t>Confidentiality (Outputs)</w:t>
            </w:r>
          </w:p>
        </w:tc>
      </w:tr>
      <w:tr w:rsidR="00C61018">
        <w:trPr>
          <w:cantSplit/>
        </w:trPr>
        <w:tc>
          <w:tcPr>
            <w:tcW w:w="1767" w:type="dxa"/>
          </w:tcPr>
          <w:p w:rsidR="000C5A4D" w:rsidRDefault="00541AA0">
            <w:pPr>
              <w:pStyle w:val="Table10ptText-ASDEFCON"/>
            </w:pPr>
            <w:r>
              <w:t>Information obtained or generated in performing the contract</w:t>
            </w:r>
          </w:p>
        </w:tc>
        <w:tc>
          <w:tcPr>
            <w:tcW w:w="2344" w:type="dxa"/>
          </w:tcPr>
          <w:p w:rsidR="000C5A4D" w:rsidRDefault="00541AA0">
            <w:pPr>
              <w:pStyle w:val="Table10ptText-ASDEFCON"/>
            </w:pPr>
            <w:r>
              <w:t>(Insert name of document, including specific section/s)</w:t>
            </w:r>
          </w:p>
        </w:tc>
        <w:tc>
          <w:tcPr>
            <w:tcW w:w="2409" w:type="dxa"/>
          </w:tcPr>
          <w:p w:rsidR="000C5A4D" w:rsidRDefault="006D7DDF">
            <w:pPr>
              <w:pStyle w:val="Table10ptText-ASDEFCON"/>
            </w:pPr>
          </w:p>
        </w:tc>
        <w:tc>
          <w:tcPr>
            <w:tcW w:w="1985" w:type="dxa"/>
          </w:tcPr>
          <w:p w:rsidR="000C5A4D" w:rsidRDefault="00541AA0">
            <w:pPr>
              <w:pStyle w:val="Table10ptText-ASDEFCON"/>
              <w:rPr>
                <w:b/>
              </w:rPr>
            </w:pPr>
            <w:r>
              <w:rPr>
                <w:b/>
              </w:rPr>
              <w:t>Contractor / Commonwealth</w:t>
            </w:r>
          </w:p>
        </w:tc>
        <w:tc>
          <w:tcPr>
            <w:tcW w:w="1701" w:type="dxa"/>
          </w:tcPr>
          <w:p w:rsidR="000C5A4D" w:rsidRDefault="006D7DDF">
            <w:pPr>
              <w:pStyle w:val="Table10ptText-ASDEFCON"/>
            </w:pPr>
          </w:p>
        </w:tc>
      </w:tr>
      <w:bookmarkEnd w:id="0"/>
    </w:tbl>
    <w:p w:rsidR="000C5A4D" w:rsidRDefault="006D7DDF">
      <w:pPr>
        <w:rPr>
          <w:color w:val="000000"/>
        </w:rPr>
      </w:pPr>
    </w:p>
    <w:sectPr w:rsidR="000C5A4D">
      <w:headerReference w:type="even" r:id="rId8"/>
      <w:headerReference w:type="default" r:id="rId9"/>
      <w:footerReference w:type="even" r:id="rId10"/>
      <w:footerReference w:type="default" r:id="rId11"/>
      <w:headerReference w:type="first" r:id="rId12"/>
      <w:footerReference w:type="first" r:id="rId13"/>
      <w:pgSz w:w="11907" w:h="16840" w:code="9"/>
      <w:pgMar w:top="1304" w:right="1418" w:bottom="680" w:left="1418" w:header="567" w:footer="28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603" w:rsidRDefault="00B66603">
      <w:pPr>
        <w:spacing w:after="0"/>
      </w:pPr>
      <w:r>
        <w:separator/>
      </w:r>
    </w:p>
  </w:endnote>
  <w:endnote w:type="continuationSeparator" w:id="0">
    <w:p w:rsidR="00B66603" w:rsidRDefault="00B666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NewsGoth BT">
    <w:altName w:val="Tahoma"/>
    <w:charset w:val="00"/>
    <w:family w:val="swiss"/>
    <w:pitch w:val="variable"/>
    <w:sig w:usb0="00000087" w:usb1="00000000" w:usb2="00000000" w:usb3="00000000" w:csb0="0000001B"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12A" w:rsidRDefault="00E74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C61018">
      <w:tc>
        <w:tcPr>
          <w:tcW w:w="2500" w:type="pct"/>
        </w:tcPr>
        <w:p w:rsidR="000C5A4D" w:rsidRDefault="006D7DDF">
          <w:pPr>
            <w:pStyle w:val="ASDEFCONHeaderFooterLeft"/>
          </w:pPr>
          <w:r>
            <w:fldChar w:fldCharType="begin"/>
          </w:r>
          <w:r>
            <w:instrText xml:space="preserve"> DOCPROPERTY Footer_Left </w:instrText>
          </w:r>
          <w:r>
            <w:fldChar w:fldCharType="separate"/>
          </w:r>
          <w:r w:rsidR="00440F22">
            <w:t>Attachment to Draft Conditions of Contract</w:t>
          </w:r>
          <w:r>
            <w:fldChar w:fldCharType="end"/>
          </w:r>
          <w:r w:rsidR="00293288">
            <w:t xml:space="preserve"> (</w:t>
          </w:r>
          <w:r>
            <w:fldChar w:fldCharType="begin"/>
          </w:r>
          <w:r>
            <w:instrText xml:space="preserve"> DOCPROPERTY Version </w:instrText>
          </w:r>
          <w:r>
            <w:fldChar w:fldCharType="separate"/>
          </w:r>
          <w:r w:rsidR="00440F22">
            <w:t>V3.1</w:t>
          </w:r>
          <w:r>
            <w:fldChar w:fldCharType="end"/>
          </w:r>
          <w:r w:rsidR="00541AA0">
            <w:t>)</w:t>
          </w:r>
        </w:p>
      </w:tc>
      <w:tc>
        <w:tcPr>
          <w:tcW w:w="2500" w:type="pct"/>
        </w:tcPr>
        <w:p w:rsidR="000C5A4D" w:rsidRDefault="00541AA0">
          <w:pPr>
            <w:pStyle w:val="ASDEFCONHeaderFooterRight"/>
          </w:pPr>
          <w:r>
            <w:t>E-</w:t>
          </w:r>
          <w:r>
            <w:fldChar w:fldCharType="begin"/>
          </w:r>
          <w:r>
            <w:instrText xml:space="preserve"> PAGE </w:instrText>
          </w:r>
          <w:r>
            <w:fldChar w:fldCharType="separate"/>
          </w:r>
          <w:r w:rsidR="006D7DDF">
            <w:rPr>
              <w:noProof/>
            </w:rPr>
            <w:t>2</w:t>
          </w:r>
          <w:r>
            <w:fldChar w:fldCharType="end"/>
          </w:r>
        </w:p>
      </w:tc>
    </w:tr>
    <w:tr w:rsidR="00C61018">
      <w:tc>
        <w:tcPr>
          <w:tcW w:w="5000" w:type="pct"/>
          <w:gridSpan w:val="2"/>
        </w:tcPr>
        <w:p w:rsidR="000C5A4D" w:rsidRDefault="006D7DDF">
          <w:pPr>
            <w:pStyle w:val="ASDEFCONHeaderFooterClassification"/>
          </w:pPr>
          <w:r>
            <w:fldChar w:fldCharType="begin"/>
          </w:r>
          <w:r>
            <w:instrText xml:space="preserve"> DOCPROPERTY Classification </w:instrText>
          </w:r>
          <w:r>
            <w:fldChar w:fldCharType="separate"/>
          </w:r>
          <w:r w:rsidR="00440F22">
            <w:t>OFFICIAL</w:t>
          </w:r>
          <w:r>
            <w:fldChar w:fldCharType="end"/>
          </w:r>
        </w:p>
      </w:tc>
    </w:tr>
  </w:tbl>
  <w:p w:rsidR="000C5A4D" w:rsidRDefault="006D7DDF">
    <w:pPr>
      <w:pStyle w:val="Foo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12A" w:rsidRDefault="00E74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603" w:rsidRDefault="00B66603">
      <w:pPr>
        <w:spacing w:after="0"/>
      </w:pPr>
      <w:r>
        <w:separator/>
      </w:r>
    </w:p>
  </w:footnote>
  <w:footnote w:type="continuationSeparator" w:id="0">
    <w:p w:rsidR="00B66603" w:rsidRDefault="00B6660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12A" w:rsidRDefault="00E74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56BB1" w:rsidTr="00F56BB1">
      <w:tc>
        <w:tcPr>
          <w:tcW w:w="5000" w:type="pct"/>
          <w:gridSpan w:val="2"/>
        </w:tcPr>
        <w:p w:rsidR="00F56BB1" w:rsidRDefault="00440F22" w:rsidP="00F56BB1">
          <w:pPr>
            <w:pStyle w:val="ASDEFCONHeaderFooterClassification"/>
          </w:pPr>
          <w:fldSimple w:instr=" DOCPROPERTY Classification ">
            <w:r>
              <w:t>OFFICIAL</w:t>
            </w:r>
          </w:fldSimple>
        </w:p>
      </w:tc>
    </w:tr>
    <w:tr w:rsidR="00F56BB1" w:rsidTr="00F56BB1">
      <w:tc>
        <w:tcPr>
          <w:tcW w:w="2500" w:type="pct"/>
        </w:tcPr>
        <w:p w:rsidR="00F56BB1" w:rsidRDefault="00440F22" w:rsidP="00F56BB1">
          <w:pPr>
            <w:pStyle w:val="ASDEFCONHeaderFooterLeft"/>
          </w:pPr>
          <w:fldSimple w:instr=" DOCPROPERTY Header_Left ">
            <w:r>
              <w:t>ASDEFCON (Support Short)</w:t>
            </w:r>
          </w:fldSimple>
        </w:p>
      </w:tc>
      <w:tc>
        <w:tcPr>
          <w:tcW w:w="2500" w:type="pct"/>
        </w:tcPr>
        <w:p w:rsidR="00F56BB1" w:rsidRDefault="00440F22" w:rsidP="00F56BB1">
          <w:pPr>
            <w:pStyle w:val="ASDEFCONHeaderFooterRight"/>
          </w:pPr>
          <w:fldSimple w:instr=" DOCPROPERTY Header_Right ">
            <w:r>
              <w:t>Part 2</w:t>
            </w:r>
          </w:fldSimple>
        </w:p>
      </w:tc>
    </w:tr>
  </w:tbl>
  <w:p w:rsidR="000C5A4D" w:rsidRPr="00F56BB1" w:rsidRDefault="006D7DDF" w:rsidP="00F56B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12A" w:rsidRDefault="00E74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E387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51A85D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6E83EF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9C64A3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F4274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E62047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0898A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5C563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122E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252A65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1FCC18A8"/>
    <w:lvl w:ilvl="0">
      <w:start w:val="1"/>
      <w:numFmt w:val="decimal"/>
      <w:lvlText w:val="%1."/>
      <w:legacy w:legacy="1" w:legacySpace="120" w:legacyIndent="851"/>
      <w:lvlJc w:val="left"/>
      <w:pPr>
        <w:ind w:left="851" w:hanging="851"/>
      </w:pPr>
    </w:lvl>
    <w:lvl w:ilvl="1">
      <w:start w:val="1"/>
      <w:numFmt w:val="decimal"/>
      <w:lvlText w:val="%1.%2"/>
      <w:legacy w:legacy="1" w:legacySpace="120" w:legacyIndent="851"/>
      <w:lvlJc w:val="left"/>
      <w:pPr>
        <w:ind w:left="851" w:hanging="851"/>
      </w:pPr>
    </w:lvl>
    <w:lvl w:ilvl="2">
      <w:start w:val="1"/>
      <w:numFmt w:val="decimal"/>
      <w:pStyle w:val="Heading3"/>
      <w:lvlText w:val="%1.%2.%3"/>
      <w:legacy w:legacy="1" w:legacySpace="120" w:legacyIndent="851"/>
      <w:lvlJc w:val="left"/>
      <w:pPr>
        <w:ind w:left="851" w:hanging="851"/>
      </w:pPr>
    </w:lvl>
    <w:lvl w:ilvl="3">
      <w:start w:val="1"/>
      <w:numFmt w:val="decimal"/>
      <w:pStyle w:val="Heading4"/>
      <w:lvlText w:val="%4."/>
      <w:legacy w:legacy="1" w:legacySpace="120" w:legacyIndent="1134"/>
      <w:lvlJc w:val="left"/>
      <w:pPr>
        <w:ind w:left="1134" w:hanging="1134"/>
      </w:pPr>
    </w:lvl>
    <w:lvl w:ilvl="4">
      <w:start w:val="1"/>
      <w:numFmt w:val="none"/>
      <w:pStyle w:val="Heading5"/>
      <w:suff w:val="nothing"/>
      <w:lvlText w:val=""/>
      <w:lvlJc w:val="left"/>
      <w:pPr>
        <w:ind w:left="1134" w:hanging="1134"/>
      </w:pPr>
    </w:lvl>
    <w:lvl w:ilvl="5">
      <w:start w:val="1"/>
      <w:numFmt w:val="lowerLetter"/>
      <w:pStyle w:val="Heading6"/>
      <w:lvlText w:val="%6."/>
      <w:legacy w:legacy="1" w:legacySpace="120" w:legacyIndent="851"/>
      <w:lvlJc w:val="left"/>
      <w:pPr>
        <w:ind w:left="1702" w:hanging="851"/>
      </w:pPr>
    </w:lvl>
    <w:lvl w:ilvl="6">
      <w:start w:val="1"/>
      <w:numFmt w:val="lowerRoman"/>
      <w:pStyle w:val="Heading7"/>
      <w:lvlText w:val="(%7)"/>
      <w:legacy w:legacy="1" w:legacySpace="120" w:legacyIndent="850"/>
      <w:lvlJc w:val="left"/>
      <w:pPr>
        <w:ind w:left="2552" w:hanging="850"/>
      </w:pPr>
    </w:lvl>
    <w:lvl w:ilvl="7">
      <w:start w:val="1"/>
      <w:numFmt w:val="decimal"/>
      <w:pStyle w:val="Heading8"/>
      <w:lvlText w:val="..%8"/>
      <w:legacy w:legacy="1" w:legacySpace="120" w:legacyIndent="360"/>
      <w:lvlJc w:val="left"/>
    </w:lvl>
    <w:lvl w:ilvl="8">
      <w:numFmt w:val="none"/>
      <w:lvlText w:val=""/>
      <w:lvlJc w:val="left"/>
    </w:lvl>
  </w:abstractNum>
  <w:abstractNum w:abstractNumId="11" w15:restartNumberingAfterBreak="0">
    <w:nsid w:val="FFFFFFFE"/>
    <w:multiLevelType w:val="singleLevel"/>
    <w:tmpl w:val="FFFFFFFF"/>
    <w:lvl w:ilvl="0">
      <w:numFmt w:val="decimal"/>
      <w:pStyle w:val="CUNumber4"/>
      <w:lvlText w:val="*"/>
      <w:lvlJc w:val="left"/>
    </w:lvl>
  </w:abstractNum>
  <w:abstractNum w:abstractNumId="12" w15:restartNumberingAfterBreak="0">
    <w:nsid w:val="00000003"/>
    <w:multiLevelType w:val="multilevel"/>
    <w:tmpl w:val="9C9CB6E6"/>
    <w:lvl w:ilvl="0">
      <w:start w:val="1"/>
      <w:numFmt w:val="decimal"/>
      <w:pStyle w:val="Number1"/>
      <w:lvlText w:val="%1."/>
      <w:lvlJc w:val="left"/>
      <w:pPr>
        <w:tabs>
          <w:tab w:val="num" w:pos="567"/>
        </w:tabs>
        <w:ind w:left="0" w:firstLine="0"/>
      </w:pPr>
      <w:rPr>
        <w:rFonts w:hint="default"/>
      </w:rPr>
    </w:lvl>
    <w:lvl w:ilvl="1">
      <w:start w:val="1"/>
      <w:numFmt w:val="lowerLetter"/>
      <w:pStyle w:val="Numbera"/>
      <w:lvlText w:val="(%2)"/>
      <w:lvlJc w:val="left"/>
      <w:pPr>
        <w:tabs>
          <w:tab w:val="num" w:pos="1134"/>
        </w:tabs>
        <w:ind w:left="1134" w:hanging="567"/>
      </w:pPr>
      <w:rPr>
        <w:rFonts w:hint="default"/>
      </w:rPr>
    </w:lvl>
    <w:lvl w:ilvl="2">
      <w:start w:val="1"/>
      <w:numFmt w:val="lowerRoman"/>
      <w:pStyle w:val="Numberi"/>
      <w:lvlText w:val="(%3)"/>
      <w:lvlJc w:val="left"/>
      <w:pPr>
        <w:tabs>
          <w:tab w:val="num" w:pos="1701"/>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39060CC"/>
    <w:multiLevelType w:val="singleLevel"/>
    <w:tmpl w:val="86144294"/>
    <w:lvl w:ilvl="0">
      <w:start w:val="1"/>
      <w:numFmt w:val="decimal"/>
      <w:pStyle w:val="sspara"/>
      <w:lvlText w:val="(%1)"/>
      <w:lvlJc w:val="left"/>
      <w:pPr>
        <w:tabs>
          <w:tab w:val="num" w:pos="2410"/>
        </w:tabs>
        <w:ind w:left="2410" w:hanging="567"/>
      </w:pPr>
    </w:lvl>
  </w:abstractNum>
  <w:abstractNum w:abstractNumId="1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0528C9"/>
    <w:multiLevelType w:val="multilevel"/>
    <w:tmpl w:val="553C4FB6"/>
    <w:lvl w:ilvl="0">
      <w:start w:val="1"/>
      <w:numFmt w:val="decimal"/>
      <w:lvlText w:val="%1"/>
      <w:lvlJc w:val="left"/>
      <w:pPr>
        <w:tabs>
          <w:tab w:val="num" w:pos="907"/>
        </w:tabs>
        <w:ind w:left="907" w:hanging="907"/>
      </w:pPr>
      <w:rPr>
        <w:rFonts w:ascii="Arial" w:hAnsi="Arial" w:hint="default"/>
        <w:b/>
        <w:i w:val="0"/>
        <w:sz w:val="20"/>
      </w:rPr>
    </w:lvl>
    <w:lvl w:ilvl="1">
      <w:start w:val="1"/>
      <w:numFmt w:val="decimal"/>
      <w:lvlText w:val="%1.%2"/>
      <w:lvlJc w:val="left"/>
      <w:pPr>
        <w:tabs>
          <w:tab w:val="num" w:pos="907"/>
        </w:tabs>
        <w:ind w:left="907" w:hanging="907"/>
      </w:pPr>
      <w:rPr>
        <w:rFonts w:ascii="Arial" w:hAnsi="Arial" w:hint="default"/>
        <w:b/>
        <w:i w:val="0"/>
        <w:sz w:val="20"/>
      </w:r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pStyle w:val="spara"/>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2A37DCE"/>
    <w:multiLevelType w:val="multilevel"/>
    <w:tmpl w:val="835A8554"/>
    <w:lvl w:ilvl="0">
      <w:start w:val="1"/>
      <w:numFmt w:val="lowerRoman"/>
      <w:pStyle w:val="ListNumber7"/>
      <w:lvlText w:val="%1)"/>
      <w:lvlJc w:val="left"/>
      <w:pPr>
        <w:tabs>
          <w:tab w:val="num" w:pos="6747"/>
        </w:tabs>
        <w:ind w:left="6747" w:hanging="96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53551C6A"/>
    <w:multiLevelType w:val="multilevel"/>
    <w:tmpl w:val="5624FF0A"/>
    <w:lvl w:ilvl="0">
      <w:start w:val="1"/>
      <w:numFmt w:val="decimal"/>
      <w:pStyle w:val="Schedule1"/>
      <w:lvlText w:val="%1."/>
      <w:lvlJc w:val="left"/>
      <w:pPr>
        <w:tabs>
          <w:tab w:val="num" w:pos="964"/>
        </w:tabs>
        <w:ind w:left="964" w:hanging="964"/>
      </w:pPr>
      <w:rPr>
        <w:rFonts w:ascii="Arial" w:hAnsi="Arial" w:hint="default"/>
        <w:b/>
        <w:i w:val="0"/>
        <w:caps/>
        <w:sz w:val="28"/>
        <w:u w:val="none"/>
      </w:rPr>
    </w:lvl>
    <w:lvl w:ilvl="1">
      <w:start w:val="1"/>
      <w:numFmt w:val="decimal"/>
      <w:pStyle w:val="Schedule2"/>
      <w:lvlText w:val="%1.%2"/>
      <w:lvlJc w:val="left"/>
      <w:pPr>
        <w:tabs>
          <w:tab w:val="num" w:pos="964"/>
        </w:tabs>
        <w:ind w:left="964" w:hanging="964"/>
      </w:pPr>
      <w:rPr>
        <w:rFonts w:ascii="Arial" w:hAnsi="Arial" w:hint="default"/>
        <w:b/>
        <w:i w:val="0"/>
        <w:sz w:val="24"/>
        <w:u w:val="none"/>
      </w:rPr>
    </w:lvl>
    <w:lvl w:ilvl="2">
      <w:start w:val="1"/>
      <w:numFmt w:val="lowerLetter"/>
      <w:pStyle w:val="Schedule3"/>
      <w:lvlText w:val="(%3)"/>
      <w:lvlJc w:val="left"/>
      <w:pPr>
        <w:tabs>
          <w:tab w:val="num" w:pos="1928"/>
        </w:tabs>
        <w:ind w:left="1928" w:hanging="964"/>
      </w:pPr>
      <w:rPr>
        <w:rFonts w:hint="default"/>
        <w:b w:val="0"/>
        <w:i w:val="0"/>
        <w:u w:val="none"/>
      </w:rPr>
    </w:lvl>
    <w:lvl w:ilvl="3">
      <w:start w:val="1"/>
      <w:numFmt w:val="lowerRoman"/>
      <w:pStyle w:val="Schedule4"/>
      <w:lvlText w:val="(%4)"/>
      <w:lvlJc w:val="left"/>
      <w:pPr>
        <w:tabs>
          <w:tab w:val="num" w:pos="2892"/>
        </w:tabs>
        <w:ind w:left="2892" w:hanging="964"/>
      </w:pPr>
      <w:rPr>
        <w:rFonts w:hint="default"/>
        <w:u w:val="none"/>
      </w:rPr>
    </w:lvl>
    <w:lvl w:ilvl="4">
      <w:start w:val="1"/>
      <w:numFmt w:val="upperLetter"/>
      <w:pStyle w:val="Schedule5"/>
      <w:lvlText w:val="%5."/>
      <w:lvlJc w:val="left"/>
      <w:pPr>
        <w:tabs>
          <w:tab w:val="num" w:pos="3856"/>
        </w:tabs>
        <w:ind w:left="3856" w:hanging="964"/>
      </w:pPr>
      <w:rPr>
        <w:rFonts w:hint="default"/>
        <w:b w:val="0"/>
        <w:i w:val="0"/>
        <w:u w:val="none"/>
      </w:rPr>
    </w:lvl>
    <w:lvl w:ilvl="5">
      <w:start w:val="1"/>
      <w:numFmt w:val="decimal"/>
      <w:pStyle w:val="Schedule6"/>
      <w:lvlText w:val="%6)"/>
      <w:lvlJc w:val="left"/>
      <w:pPr>
        <w:tabs>
          <w:tab w:val="num" w:pos="4820"/>
        </w:tabs>
        <w:ind w:left="4820" w:hanging="964"/>
      </w:pPr>
      <w:rPr>
        <w:rFonts w:hint="default"/>
        <w:b w:val="0"/>
        <w:i w:val="0"/>
        <w:u w:val="none"/>
      </w:rPr>
    </w:lvl>
    <w:lvl w:ilvl="6">
      <w:start w:val="1"/>
      <w:numFmt w:val="lowerLetter"/>
      <w:pStyle w:val="Schedule7"/>
      <w:lvlText w:val="%7)"/>
      <w:lvlJc w:val="left"/>
      <w:pPr>
        <w:tabs>
          <w:tab w:val="num" w:pos="5783"/>
        </w:tabs>
        <w:ind w:left="5783" w:hanging="963"/>
      </w:pPr>
      <w:rPr>
        <w:rFonts w:hint="default"/>
        <w:b w:val="0"/>
        <w:i w:val="0"/>
        <w:u w:val="none"/>
      </w:rPr>
    </w:lvl>
    <w:lvl w:ilvl="7">
      <w:start w:val="1"/>
      <w:numFmt w:val="lowerRoman"/>
      <w:pStyle w:val="Schedule8"/>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607B27FA"/>
    <w:multiLevelType w:val="multilevel"/>
    <w:tmpl w:val="FD5442A2"/>
    <w:lvl w:ilvl="0">
      <w:start w:val="1"/>
      <w:numFmt w:val="lowerLetter"/>
      <w:pStyle w:val="Notespara"/>
      <w:lvlText w:val="%1."/>
      <w:lvlJc w:val="left"/>
      <w:pPr>
        <w:tabs>
          <w:tab w:val="num" w:pos="851"/>
        </w:tabs>
        <w:ind w:left="851" w:hanging="851"/>
      </w:pPr>
      <w:rPr>
        <w:rFonts w:ascii="Arial" w:hAnsi="Arial" w:hint="default"/>
        <w:b/>
        <w:i/>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3993352"/>
    <w:multiLevelType w:val="multilevel"/>
    <w:tmpl w:val="33D8670C"/>
    <w:lvl w:ilvl="0">
      <w:start w:val="1"/>
      <w:numFmt w:val="bullet"/>
      <w:lvlText w:val=""/>
      <w:lvlJc w:val="left"/>
      <w:pPr>
        <w:tabs>
          <w:tab w:val="num" w:pos="964"/>
        </w:tabs>
        <w:ind w:left="964" w:hanging="964"/>
      </w:pPr>
      <w:rPr>
        <w:rFonts w:ascii="Symbol" w:hAnsi="Symbol" w:hint="default"/>
      </w:rPr>
    </w:lvl>
    <w:lvl w:ilvl="1">
      <w:start w:val="1"/>
      <w:numFmt w:val="upperLetter"/>
      <w:pStyle w:val="Recital"/>
      <w:lvlText w:val="%2."/>
      <w:lvlJc w:val="left"/>
      <w:pPr>
        <w:tabs>
          <w:tab w:val="num" w:pos="2044"/>
        </w:tabs>
        <w:ind w:left="2044" w:hanging="964"/>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E5A38D6"/>
    <w:multiLevelType w:val="singleLevel"/>
    <w:tmpl w:val="0C090001"/>
    <w:lvl w:ilvl="0">
      <w:start w:val="1"/>
      <w:numFmt w:val="bullet"/>
      <w:pStyle w:val="CUNumber3"/>
      <w:lvlText w:val=""/>
      <w:lvlJc w:val="left"/>
      <w:pPr>
        <w:tabs>
          <w:tab w:val="num" w:pos="360"/>
        </w:tabs>
        <w:ind w:left="360" w:hanging="360"/>
      </w:pPr>
      <w:rPr>
        <w:rFonts w:ascii="Symbol" w:hAnsi="Symbol" w:hint="default"/>
      </w:rPr>
    </w:lvl>
  </w:abstractNum>
  <w:abstractNum w:abstractNumId="40" w15:restartNumberingAfterBreak="0">
    <w:nsid w:val="6F4E4AF3"/>
    <w:multiLevelType w:val="multilevel"/>
    <w:tmpl w:val="F06CEFF8"/>
    <w:lvl w:ilvl="0">
      <w:start w:val="1"/>
      <w:numFmt w:val="decimal"/>
      <w:pStyle w:val="CUNumber1"/>
      <w:lvlText w:val="%1."/>
      <w:lvlJc w:val="left"/>
      <w:pPr>
        <w:tabs>
          <w:tab w:val="num" w:pos="964"/>
        </w:tabs>
        <w:ind w:left="964" w:hanging="964"/>
      </w:pPr>
      <w:rPr>
        <w:rFonts w:ascii="Times New Roman" w:hAnsi="Times New Roman" w:hint="default"/>
        <w:b w:val="0"/>
        <w:i w:val="0"/>
        <w:caps/>
        <w:sz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lvlText w:val="(%3)"/>
      <w:lvlJc w:val="left"/>
      <w:pPr>
        <w:tabs>
          <w:tab w:val="num" w:pos="1928"/>
        </w:tabs>
        <w:ind w:left="1928" w:hanging="964"/>
      </w:pPr>
      <w:rPr>
        <w:rFonts w:ascii="Times New Roman" w:hAnsi="Times New Roman" w:hint="default"/>
        <w:b w:val="0"/>
        <w:i w:val="0"/>
        <w:sz w:val="22"/>
        <w:u w:val="none"/>
      </w:rPr>
    </w:lvl>
    <w:lvl w:ilvl="3">
      <w:start w:val="1"/>
      <w:numFmt w:val="lowerRoman"/>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A5B4FD5"/>
    <w:multiLevelType w:val="multilevel"/>
    <w:tmpl w:val="12EEB162"/>
    <w:lvl w:ilvl="0">
      <w:start w:val="1"/>
      <w:numFmt w:val="lowerLetter"/>
      <w:pStyle w:val="ListNumber6"/>
      <w:lvlText w:val="%1)"/>
      <w:lvlJc w:val="left"/>
      <w:pPr>
        <w:tabs>
          <w:tab w:val="num" w:pos="5783"/>
        </w:tabs>
        <w:ind w:left="5783" w:hanging="963"/>
      </w:pPr>
      <w:rPr>
        <w:rFonts w:ascii="Times New Roman" w:hAnsi="Times New Roman" w:hint="default"/>
        <w:b w:val="0"/>
        <w:i w:val="0"/>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7DD821DA"/>
    <w:multiLevelType w:val="singleLevel"/>
    <w:tmpl w:val="705E2CB4"/>
    <w:lvl w:ilvl="0">
      <w:numFmt w:val="decimal"/>
      <w:pStyle w:val="DotPoint"/>
      <w:lvlText w:val="%1"/>
      <w:legacy w:legacy="1" w:legacySpace="0" w:legacyIndent="0"/>
      <w:lvlJc w:val="left"/>
      <w:rPr>
        <w:rFonts w:ascii="Courier New" w:hAnsi="Courier New"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3"/>
  </w:num>
  <w:num w:numId="13">
    <w:abstractNumId w:val="18"/>
  </w:num>
  <w:num w:numId="14">
    <w:abstractNumId w:val="31"/>
  </w:num>
  <w:num w:numId="15">
    <w:abstractNumId w:val="40"/>
  </w:num>
  <w:num w:numId="16">
    <w:abstractNumId w:val="34"/>
  </w:num>
  <w:num w:numId="17">
    <w:abstractNumId w:val="44"/>
  </w:num>
  <w:num w:numId="18">
    <w:abstractNumId w:val="39"/>
  </w:num>
  <w:num w:numId="19">
    <w:abstractNumId w:val="11"/>
    <w:lvlOverride w:ilvl="0">
      <w:lvl w:ilvl="0">
        <w:numFmt w:val="bullet"/>
        <w:pStyle w:val="CUNumber4"/>
        <w:lvlText w:val="•"/>
        <w:legacy w:legacy="1" w:legacySpace="0" w:legacyIndent="0"/>
        <w:lvlJc w:val="left"/>
        <w:rPr>
          <w:rFonts w:ascii="Arial" w:hAnsi="Arial" w:hint="default"/>
          <w:sz w:val="24"/>
        </w:rPr>
      </w:lvl>
    </w:lvlOverride>
  </w:num>
  <w:num w:numId="20">
    <w:abstractNumId w:val="12"/>
  </w:num>
  <w:num w:numId="21">
    <w:abstractNumId w:val="16"/>
  </w:num>
  <w:num w:numId="22">
    <w:abstractNumId w:val="13"/>
  </w:num>
  <w:num w:numId="23">
    <w:abstractNumId w:val="33"/>
  </w:num>
  <w:num w:numId="24">
    <w:abstractNumId w:val="35"/>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23"/>
  </w:num>
  <w:num w:numId="28">
    <w:abstractNumId w:val="37"/>
  </w:num>
  <w:num w:numId="29">
    <w:abstractNumId w:val="29"/>
  </w:num>
  <w:num w:numId="30">
    <w:abstractNumId w:val="19"/>
  </w:num>
  <w:num w:numId="31">
    <w:abstractNumId w:val="42"/>
  </w:num>
  <w:num w:numId="32">
    <w:abstractNumId w:val="24"/>
  </w:num>
  <w:num w:numId="33">
    <w:abstractNumId w:val="28"/>
  </w:num>
  <w:num w:numId="34">
    <w:abstractNumId w:val="26"/>
  </w:num>
  <w:num w:numId="35">
    <w:abstractNumId w:val="45"/>
  </w:num>
  <w:num w:numId="36">
    <w:abstractNumId w:val="21"/>
  </w:num>
  <w:num w:numId="37">
    <w:abstractNumId w:val="20"/>
  </w:num>
  <w:num w:numId="38">
    <w:abstractNumId w:val="15"/>
  </w:num>
  <w:num w:numId="39">
    <w:abstractNumId w:val="17"/>
  </w:num>
  <w:num w:numId="40">
    <w:abstractNumId w:val="25"/>
  </w:num>
  <w:num w:numId="41">
    <w:abstractNumId w:val="14"/>
  </w:num>
  <w:num w:numId="42">
    <w:abstractNumId w:val="30"/>
  </w:num>
  <w:num w:numId="43">
    <w:abstractNumId w:val="38"/>
  </w:num>
  <w:num w:numId="44">
    <w:abstractNumId w:val="36"/>
  </w:num>
  <w:num w:numId="45">
    <w:abstractNumId w:val="27"/>
  </w:num>
  <w:num w:numId="46">
    <w:abstractNumId w:val="32"/>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1"/>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018"/>
    <w:rsid w:val="001027C4"/>
    <w:rsid w:val="00293288"/>
    <w:rsid w:val="002D12F4"/>
    <w:rsid w:val="002F491E"/>
    <w:rsid w:val="00440F22"/>
    <w:rsid w:val="004D254E"/>
    <w:rsid w:val="00541AA0"/>
    <w:rsid w:val="006D7DDF"/>
    <w:rsid w:val="006E1F9D"/>
    <w:rsid w:val="008267C8"/>
    <w:rsid w:val="00B66603"/>
    <w:rsid w:val="00C03422"/>
    <w:rsid w:val="00C61018"/>
    <w:rsid w:val="00E7412A"/>
    <w:rsid w:val="00F56BB1"/>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AF66374-F536-4358-90FE-38FE404F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7DDF"/>
    <w:pPr>
      <w:spacing w:after="120"/>
      <w:jc w:val="both"/>
    </w:pPr>
    <w:rPr>
      <w:rFonts w:ascii="Arial" w:hAnsi="Arial"/>
      <w:szCs w:val="24"/>
    </w:rPr>
  </w:style>
  <w:style w:type="paragraph" w:styleId="Heading1">
    <w:name w:val="heading 1"/>
    <w:basedOn w:val="Normal"/>
    <w:next w:val="Normal"/>
    <w:link w:val="Heading1Char"/>
    <w:qFormat/>
    <w:rsid w:val="006D7DDF"/>
    <w:pPr>
      <w:keepNext/>
      <w:numPr>
        <w:numId w:val="4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6D7DDF"/>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Normal"/>
    <w:qFormat/>
    <w:pPr>
      <w:numPr>
        <w:ilvl w:val="2"/>
        <w:numId w:val="1"/>
      </w:numPr>
      <w:outlineLvl w:val="2"/>
    </w:pPr>
  </w:style>
  <w:style w:type="paragraph" w:styleId="Heading4">
    <w:name w:val="heading 4"/>
    <w:aliases w:val="Para4"/>
    <w:basedOn w:val="Normal"/>
    <w:next w:val="Normal"/>
    <w:qFormat/>
    <w:pPr>
      <w:numPr>
        <w:ilvl w:val="3"/>
        <w:numId w:val="1"/>
      </w:numPr>
      <w:tabs>
        <w:tab w:val="left" w:pos="1361"/>
      </w:tabs>
      <w:outlineLvl w:val="3"/>
    </w:pPr>
  </w:style>
  <w:style w:type="paragraph" w:styleId="Heading5">
    <w:name w:val="heading 5"/>
    <w:aliases w:val="Para5"/>
    <w:basedOn w:val="Normal"/>
    <w:next w:val="Normal"/>
    <w:qFormat/>
    <w:pPr>
      <w:numPr>
        <w:ilvl w:val="4"/>
        <w:numId w:val="1"/>
      </w:numPr>
      <w:outlineLvl w:val="4"/>
    </w:pPr>
  </w:style>
  <w:style w:type="paragraph" w:styleId="Heading6">
    <w:name w:val="heading 6"/>
    <w:basedOn w:val="Normal"/>
    <w:qFormat/>
    <w:pPr>
      <w:numPr>
        <w:ilvl w:val="5"/>
        <w:numId w:val="1"/>
      </w:numPr>
      <w:outlineLvl w:val="5"/>
    </w:pPr>
  </w:style>
  <w:style w:type="paragraph" w:styleId="Heading7">
    <w:name w:val="heading 7"/>
    <w:basedOn w:val="Normal"/>
    <w:qFormat/>
    <w:pPr>
      <w:keepNext/>
      <w:numPr>
        <w:ilvl w:val="6"/>
        <w:numId w:val="1"/>
      </w:numPr>
      <w:jc w:val="left"/>
      <w:outlineLvl w:val="6"/>
    </w:pPr>
  </w:style>
  <w:style w:type="paragraph" w:styleId="Heading8">
    <w:name w:val="heading 8"/>
    <w:basedOn w:val="Normal"/>
    <w:qFormat/>
    <w:pPr>
      <w:keepNext/>
      <w:numPr>
        <w:ilvl w:val="7"/>
        <w:numId w:val="1"/>
      </w:numPr>
      <w:jc w:val="center"/>
      <w:outlineLvl w:val="7"/>
    </w:pPr>
    <w:rPr>
      <w:b/>
      <w:caps/>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rsid w:val="006D7DD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7DDF"/>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basedOn w:val="DefaultParagraphFont"/>
  </w:style>
  <w:style w:type="paragraph" w:customStyle="1" w:styleId="TitleChapter">
    <w:name w:val="TitleChapter"/>
    <w:next w:val="Normal"/>
    <w:pPr>
      <w:spacing w:before="240" w:after="120"/>
      <w:jc w:val="center"/>
    </w:pPr>
    <w:rPr>
      <w:rFonts w:ascii="Arial" w:hAnsi="Arial"/>
      <w:b/>
      <w:caps/>
      <w:noProof/>
      <w:lang w:eastAsia="en-US"/>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b/>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Section">
    <w:name w:val="TitleSection"/>
    <w:pPr>
      <w:keepLines/>
      <w:jc w:val="center"/>
    </w:pPr>
    <w:rPr>
      <w:rFonts w:ascii="Arial" w:hAnsi="Arial"/>
      <w:b/>
      <w:caps/>
      <w:lang w:eastAsia="en-US"/>
    </w:rPr>
  </w:style>
  <w:style w:type="paragraph" w:customStyle="1" w:styleId="TitleGroup">
    <w:name w:val="TitleGroup"/>
    <w:pPr>
      <w:keepNext/>
    </w:pPr>
    <w:rPr>
      <w:rFonts w:ascii="Arial" w:hAnsi="Arial"/>
      <w:b/>
      <w:lang w:eastAsia="en-US"/>
    </w:rPr>
  </w:style>
  <w:style w:type="paragraph" w:styleId="Footer">
    <w:name w:val="footer"/>
    <w:basedOn w:val="Normal"/>
    <w:pPr>
      <w:tabs>
        <w:tab w:val="right" w:pos="9072"/>
      </w:tabs>
      <w:spacing w:after="0"/>
      <w:ind w:left="864" w:hanging="864"/>
      <w:jc w:val="left"/>
    </w:pPr>
    <w:rPr>
      <w:sz w:val="16"/>
      <w:lang w:val="en-US"/>
    </w:rPr>
  </w:style>
  <w:style w:type="paragraph" w:styleId="Header">
    <w:name w:val="header"/>
    <w:basedOn w:val="Normal"/>
    <w:pPr>
      <w:tabs>
        <w:tab w:val="right" w:pos="9072"/>
      </w:tabs>
      <w:spacing w:after="0"/>
      <w:ind w:left="864" w:hanging="864"/>
      <w:jc w:val="left"/>
    </w:pPr>
    <w:rPr>
      <w:sz w:val="16"/>
      <w:lang w:val="en-US"/>
    </w:rPr>
  </w:style>
  <w:style w:type="paragraph" w:styleId="BodyText2">
    <w:name w:val="Body Text 2"/>
    <w:basedOn w:val="Normal"/>
    <w:pPr>
      <w:ind w:left="2160" w:hanging="2160"/>
      <w:jc w:val="left"/>
    </w:pPr>
    <w:rPr>
      <w:b/>
      <w:i/>
      <w:lang w:val="en-US"/>
    </w:rPr>
  </w:style>
  <w:style w:type="paragraph" w:styleId="TOC1">
    <w:name w:val="toc 1"/>
    <w:next w:val="ASDEFCONNormal"/>
    <w:autoRedefine/>
    <w:uiPriority w:val="39"/>
    <w:rsid w:val="006D7DDF"/>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D7DDF"/>
    <w:pPr>
      <w:spacing w:after="60"/>
      <w:ind w:left="1417" w:hanging="850"/>
    </w:pPr>
    <w:rPr>
      <w:rFonts w:ascii="Arial" w:hAnsi="Arial" w:cs="Arial"/>
      <w:szCs w:val="24"/>
    </w:rPr>
  </w:style>
  <w:style w:type="paragraph" w:styleId="TOC3">
    <w:name w:val="toc 3"/>
    <w:basedOn w:val="Normal"/>
    <w:next w:val="Normal"/>
    <w:autoRedefine/>
    <w:rsid w:val="006D7DDF"/>
    <w:pPr>
      <w:spacing w:after="100"/>
      <w:ind w:left="400"/>
    </w:pPr>
  </w:style>
  <w:style w:type="paragraph" w:styleId="TOC4">
    <w:name w:val="toc 4"/>
    <w:basedOn w:val="Normal"/>
    <w:next w:val="Normal"/>
    <w:autoRedefine/>
    <w:rsid w:val="006D7DDF"/>
    <w:pPr>
      <w:spacing w:after="100"/>
      <w:ind w:left="600"/>
    </w:pPr>
  </w:style>
  <w:style w:type="paragraph" w:styleId="TOC5">
    <w:name w:val="toc 5"/>
    <w:basedOn w:val="Normal"/>
    <w:next w:val="Normal"/>
    <w:autoRedefine/>
    <w:rsid w:val="006D7DDF"/>
    <w:pPr>
      <w:spacing w:after="100"/>
      <w:ind w:left="800"/>
    </w:pPr>
  </w:style>
  <w:style w:type="paragraph" w:styleId="TOC6">
    <w:name w:val="toc 6"/>
    <w:basedOn w:val="Normal"/>
    <w:next w:val="Normal"/>
    <w:autoRedefine/>
    <w:rsid w:val="006D7DDF"/>
    <w:pPr>
      <w:spacing w:after="100"/>
      <w:ind w:left="1000"/>
    </w:pPr>
  </w:style>
  <w:style w:type="paragraph" w:styleId="TOC7">
    <w:name w:val="toc 7"/>
    <w:basedOn w:val="Normal"/>
    <w:next w:val="Normal"/>
    <w:autoRedefine/>
    <w:rsid w:val="006D7DDF"/>
    <w:pPr>
      <w:spacing w:after="100"/>
      <w:ind w:left="1200"/>
    </w:pPr>
  </w:style>
  <w:style w:type="paragraph" w:styleId="TOC8">
    <w:name w:val="toc 8"/>
    <w:basedOn w:val="Normal"/>
    <w:next w:val="Normal"/>
    <w:autoRedefine/>
    <w:rsid w:val="006D7DDF"/>
    <w:pPr>
      <w:spacing w:after="100"/>
      <w:ind w:left="1400"/>
    </w:pPr>
  </w:style>
  <w:style w:type="paragraph" w:styleId="TOC9">
    <w:name w:val="toc 9"/>
    <w:basedOn w:val="Normal"/>
    <w:next w:val="Normal"/>
    <w:autoRedefine/>
    <w:rsid w:val="006D7DDF"/>
    <w:pPr>
      <w:spacing w:after="100"/>
      <w:ind w:left="1600"/>
    </w:pPr>
  </w:style>
  <w:style w:type="paragraph" w:styleId="BodyTextIndent2">
    <w:name w:val="Body Text Indent 2"/>
    <w:basedOn w:val="Normal"/>
    <w:pPr>
      <w:ind w:left="810"/>
    </w:pPr>
    <w:rPr>
      <w:caps/>
    </w:rPr>
  </w:style>
  <w:style w:type="paragraph" w:styleId="BodyText">
    <w:name w:val="Body Text"/>
    <w:basedOn w:val="Normal"/>
    <w:rPr>
      <w:b/>
      <w:i/>
    </w:rPr>
  </w:style>
  <w:style w:type="paragraph" w:styleId="BodyTextIndent">
    <w:name w:val="Body Text Indent"/>
    <w:basedOn w:val="Normal"/>
    <w:pPr>
      <w:ind w:left="900"/>
    </w:pPr>
    <w:rPr>
      <w:lang w:val="en-GB"/>
    </w:rPr>
  </w:style>
  <w:style w:type="paragraph" w:customStyle="1" w:styleId="IndentParaLevel1">
    <w:name w:val="IndentParaLevel1"/>
    <w:basedOn w:val="Normal"/>
    <w:pPr>
      <w:widowControl w:val="0"/>
      <w:spacing w:after="220"/>
      <w:ind w:left="964"/>
    </w:pPr>
    <w:rPr>
      <w:sz w:val="22"/>
      <w:lang w:val="en-GB"/>
    </w:rPr>
  </w:style>
  <w:style w:type="paragraph" w:styleId="ListNumber">
    <w:name w:val="List Number"/>
    <w:basedOn w:val="Normal"/>
    <w:pPr>
      <w:widowControl w:val="0"/>
      <w:numPr>
        <w:numId w:val="2"/>
      </w:numPr>
      <w:tabs>
        <w:tab w:val="clear" w:pos="360"/>
        <w:tab w:val="num" w:pos="964"/>
      </w:tabs>
      <w:spacing w:after="220"/>
      <w:ind w:left="964" w:hanging="964"/>
    </w:pPr>
    <w:rPr>
      <w:sz w:val="22"/>
      <w:lang w:val="en-GB"/>
    </w:rPr>
  </w:style>
  <w:style w:type="paragraph" w:styleId="ListNumber2">
    <w:name w:val="List Number 2"/>
    <w:basedOn w:val="Normal"/>
    <w:pPr>
      <w:widowControl w:val="0"/>
      <w:numPr>
        <w:numId w:val="3"/>
      </w:numPr>
      <w:tabs>
        <w:tab w:val="clear" w:pos="643"/>
        <w:tab w:val="num" w:pos="1928"/>
      </w:tabs>
      <w:spacing w:after="220"/>
      <w:ind w:left="1928" w:hanging="964"/>
    </w:pPr>
    <w:rPr>
      <w:sz w:val="22"/>
      <w:lang w:val="en-GB"/>
    </w:rPr>
  </w:style>
  <w:style w:type="paragraph" w:styleId="ListNumber3">
    <w:name w:val="List Number 3"/>
    <w:basedOn w:val="Normal"/>
    <w:pPr>
      <w:widowControl w:val="0"/>
      <w:numPr>
        <w:numId w:val="4"/>
      </w:numPr>
      <w:tabs>
        <w:tab w:val="clear" w:pos="926"/>
        <w:tab w:val="num" w:pos="2892"/>
      </w:tabs>
      <w:spacing w:after="220"/>
      <w:ind w:left="2892" w:hanging="964"/>
    </w:pPr>
    <w:rPr>
      <w:sz w:val="22"/>
      <w:lang w:val="en-GB"/>
    </w:rPr>
  </w:style>
  <w:style w:type="paragraph" w:styleId="ListNumber4">
    <w:name w:val="List Number 4"/>
    <w:basedOn w:val="Normal"/>
    <w:pPr>
      <w:widowControl w:val="0"/>
      <w:numPr>
        <w:numId w:val="5"/>
      </w:numPr>
      <w:tabs>
        <w:tab w:val="clear" w:pos="1209"/>
        <w:tab w:val="num" w:pos="3856"/>
      </w:tabs>
      <w:spacing w:after="220"/>
      <w:ind w:left="3856" w:hanging="964"/>
    </w:pPr>
    <w:rPr>
      <w:sz w:val="22"/>
      <w:lang w:val="en-GB"/>
    </w:rPr>
  </w:style>
  <w:style w:type="paragraph" w:styleId="ListNumber5">
    <w:name w:val="List Number 5"/>
    <w:basedOn w:val="Normal"/>
    <w:pPr>
      <w:widowControl w:val="0"/>
      <w:numPr>
        <w:numId w:val="6"/>
      </w:numPr>
      <w:tabs>
        <w:tab w:val="clear" w:pos="1492"/>
        <w:tab w:val="num" w:pos="4820"/>
      </w:tabs>
      <w:spacing w:after="220"/>
      <w:ind w:left="4820" w:hanging="964"/>
    </w:pPr>
    <w:rPr>
      <w:sz w:val="22"/>
      <w:lang w:val="en-GB"/>
    </w:rPr>
  </w:style>
  <w:style w:type="paragraph" w:customStyle="1" w:styleId="ListNumber6">
    <w:name w:val="List Number 6"/>
    <w:basedOn w:val="Normal"/>
    <w:pPr>
      <w:widowControl w:val="0"/>
      <w:numPr>
        <w:numId w:val="12"/>
      </w:numPr>
      <w:spacing w:after="220"/>
    </w:pPr>
    <w:rPr>
      <w:sz w:val="22"/>
      <w:lang w:val="en-GB"/>
    </w:rPr>
  </w:style>
  <w:style w:type="paragraph" w:customStyle="1" w:styleId="ListNumber7">
    <w:name w:val="List Number 7"/>
    <w:basedOn w:val="Normal"/>
    <w:pPr>
      <w:widowControl w:val="0"/>
      <w:numPr>
        <w:numId w:val="13"/>
      </w:numPr>
      <w:spacing w:after="220"/>
    </w:pPr>
    <w:rPr>
      <w:sz w:val="22"/>
      <w:lang w:val="en-GB"/>
    </w:rPr>
  </w:style>
  <w:style w:type="paragraph" w:customStyle="1" w:styleId="CUNumber3">
    <w:name w:val="CU_Number3"/>
    <w:basedOn w:val="Normal"/>
    <w:pPr>
      <w:widowControl w:val="0"/>
      <w:numPr>
        <w:ilvl w:val="2"/>
        <w:numId w:val="18"/>
      </w:numPr>
      <w:spacing w:after="220"/>
    </w:pPr>
    <w:rPr>
      <w:sz w:val="22"/>
      <w:lang w:val="en-GB"/>
    </w:rPr>
  </w:style>
  <w:style w:type="paragraph" w:customStyle="1" w:styleId="CUNumber4">
    <w:name w:val="CU_Number4"/>
    <w:basedOn w:val="Normal"/>
    <w:pPr>
      <w:widowControl w:val="0"/>
      <w:numPr>
        <w:ilvl w:val="3"/>
        <w:numId w:val="19"/>
      </w:numPr>
      <w:spacing w:after="220"/>
    </w:pPr>
    <w:rPr>
      <w:sz w:val="22"/>
      <w:lang w:val="en-GB"/>
    </w:rPr>
  </w:style>
  <w:style w:type="paragraph" w:customStyle="1" w:styleId="IndentParaLevel2">
    <w:name w:val="IndentParaLevel2"/>
    <w:basedOn w:val="Normal"/>
    <w:pPr>
      <w:widowControl w:val="0"/>
      <w:spacing w:after="220"/>
      <w:ind w:left="1928"/>
    </w:pPr>
    <w:rPr>
      <w:sz w:val="22"/>
      <w:lang w:val="en-GB"/>
    </w:rPr>
  </w:style>
  <w:style w:type="character" w:customStyle="1" w:styleId="Hidden">
    <w:name w:val="Hidden"/>
    <w:rPr>
      <w:rFonts w:ascii="Times" w:hAnsi="Times"/>
      <w:color w:val="FFFFFF"/>
      <w:sz w:val="4"/>
    </w:rPr>
  </w:style>
  <w:style w:type="paragraph" w:customStyle="1" w:styleId="Line">
    <w:name w:val="Lin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40" w:line="260" w:lineRule="atLeast"/>
    </w:pPr>
    <w:rPr>
      <w:rFonts w:ascii="Times" w:hAnsi="Times"/>
      <w:noProof/>
      <w:color w:val="000000"/>
      <w:sz w:val="24"/>
    </w:rPr>
  </w:style>
  <w:style w:type="paragraph" w:customStyle="1" w:styleId="Body">
    <w:name w:val="Body"/>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line="260" w:lineRule="atLeast"/>
    </w:pPr>
    <w:rPr>
      <w:rFonts w:ascii="Times" w:hAnsi="Times"/>
      <w:noProof/>
      <w:color w:val="000000"/>
      <w:sz w:val="24"/>
    </w:rPr>
  </w:style>
  <w:style w:type="character" w:customStyle="1" w:styleId="Bold">
    <w:name w:val="Bold"/>
    <w:rPr>
      <w:rFonts w:ascii="Times" w:hAnsi="Times"/>
      <w:b/>
      <w:sz w:val="24"/>
    </w:rPr>
  </w:style>
  <w:style w:type="paragraph" w:customStyle="1" w:styleId="Indent15">
    <w:name w:val="Indent 1.5"/>
    <w:basedOn w:val="Normal"/>
    <w:pPr>
      <w:tabs>
        <w:tab w:val="left" w:pos="0"/>
        <w:tab w:val="left" w:pos="851"/>
        <w:tab w:val="left" w:pos="1009"/>
        <w:tab w:val="left" w:pos="2018"/>
        <w:tab w:val="left" w:pos="3027"/>
        <w:tab w:val="left" w:pos="4036"/>
        <w:tab w:val="left" w:pos="5046"/>
        <w:tab w:val="left" w:pos="5103"/>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40"/>
      <w:ind w:left="874" w:hanging="23"/>
    </w:pPr>
    <w:rPr>
      <w:rFonts w:ascii="CG Times" w:hAnsi="CG Times"/>
      <w:snapToGrid w:val="0"/>
      <w:sz w:val="24"/>
      <w:lang w:val="en-US"/>
    </w:rPr>
  </w:style>
  <w:style w:type="character" w:customStyle="1" w:styleId="Link">
    <w:name w:val="Link"/>
    <w:rPr>
      <w:rFonts w:ascii="Times" w:hAnsi="Times"/>
      <w:color w:val="0000FF"/>
      <w:sz w:val="24"/>
    </w:rPr>
  </w:style>
  <w:style w:type="paragraph" w:customStyle="1" w:styleId="Reference">
    <w:name w:val="Referenc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00" w:line="260" w:lineRule="atLeast"/>
      <w:ind w:left="1701" w:hanging="1701"/>
    </w:pPr>
    <w:rPr>
      <w:rFonts w:ascii="Times" w:hAnsi="Times"/>
      <w:noProof/>
      <w:color w:val="000000"/>
      <w:sz w:val="24"/>
    </w:rPr>
  </w:style>
  <w:style w:type="paragraph" w:customStyle="1" w:styleId="DotPoint">
    <w:name w:val="Dot Point"/>
    <w:basedOn w:val="Normal"/>
    <w:pPr>
      <w:numPr>
        <w:numId w:val="17"/>
      </w:numPr>
      <w:tabs>
        <w:tab w:val="left" w:pos="0"/>
        <w:tab w:val="left" w:pos="1009"/>
        <w:tab w:val="left" w:pos="2018"/>
        <w:tab w:val="left" w:pos="3027"/>
        <w:tab w:val="left" w:pos="4036"/>
        <w:tab w:val="left" w:pos="5046"/>
        <w:tab w:val="left" w:pos="6054"/>
        <w:tab w:val="left" w:pos="7063"/>
        <w:tab w:val="left" w:pos="8072"/>
        <w:tab w:val="right" w:pos="9072"/>
        <w:tab w:val="left" w:pos="10090"/>
        <w:tab w:val="left" w:pos="11100"/>
        <w:tab w:val="left" w:pos="12109"/>
        <w:tab w:val="left" w:pos="13118"/>
        <w:tab w:val="left" w:pos="14127"/>
        <w:tab w:val="left" w:pos="15136"/>
        <w:tab w:val="left" w:pos="16144"/>
        <w:tab w:val="left" w:pos="17154"/>
        <w:tab w:val="left" w:pos="18163"/>
      </w:tabs>
      <w:suppressAutoHyphens/>
      <w:spacing w:after="240"/>
    </w:pPr>
    <w:rPr>
      <w:rFonts w:ascii="CG Times" w:hAnsi="CG Times"/>
      <w:snapToGrid w:val="0"/>
      <w:kern w:val="28"/>
      <w:sz w:val="24"/>
      <w:lang w:val="en-GB"/>
    </w:rPr>
  </w:style>
  <w:style w:type="paragraph" w:styleId="BodyTextIndent3">
    <w:name w:val="Body Text Indent 3"/>
    <w:basedOn w:val="Normal"/>
    <w:pPr>
      <w:ind w:left="851" w:hanging="851"/>
    </w:pPr>
    <w:rPr>
      <w:sz w:val="24"/>
      <w:lang w:val="en-GB"/>
    </w:rPr>
  </w:style>
  <w:style w:type="paragraph" w:styleId="Caption">
    <w:name w:val="caption"/>
    <w:basedOn w:val="Normal"/>
    <w:next w:val="Normal"/>
    <w:qFormat/>
    <w:rsid w:val="006D7DDF"/>
    <w:rPr>
      <w:b/>
      <w:bCs/>
      <w:szCs w:val="20"/>
    </w:rPr>
  </w:style>
  <w:style w:type="paragraph" w:customStyle="1" w:styleId="CUAddress">
    <w:name w:val="CU_Address"/>
    <w:basedOn w:val="Normal"/>
    <w:pPr>
      <w:widowControl w:val="0"/>
    </w:pPr>
    <w:rPr>
      <w:sz w:val="18"/>
      <w:lang w:val="en-GB"/>
    </w:rPr>
  </w:style>
  <w:style w:type="paragraph" w:customStyle="1" w:styleId="CULtrAddress">
    <w:name w:val="CU_LtrAddress"/>
    <w:basedOn w:val="Normal"/>
    <w:pPr>
      <w:widowControl w:val="0"/>
      <w:spacing w:after="100"/>
    </w:pPr>
    <w:rPr>
      <w:sz w:val="18"/>
      <w:lang w:val="en-GB"/>
    </w:rPr>
  </w:style>
  <w:style w:type="paragraph" w:customStyle="1" w:styleId="CUNumber1">
    <w:name w:val="CU_Number1"/>
    <w:basedOn w:val="Normal"/>
    <w:pPr>
      <w:widowControl w:val="0"/>
      <w:numPr>
        <w:numId w:val="15"/>
      </w:numPr>
      <w:spacing w:after="220"/>
      <w:outlineLvl w:val="0"/>
    </w:pPr>
    <w:rPr>
      <w:sz w:val="22"/>
      <w:lang w:val="en-GB"/>
    </w:rPr>
  </w:style>
  <w:style w:type="paragraph" w:customStyle="1" w:styleId="CUNumber2">
    <w:name w:val="CU_Number2"/>
    <w:basedOn w:val="Normal"/>
    <w:pPr>
      <w:widowControl w:val="0"/>
      <w:numPr>
        <w:ilvl w:val="1"/>
        <w:numId w:val="15"/>
      </w:numPr>
      <w:spacing w:after="220"/>
      <w:outlineLvl w:val="1"/>
    </w:pPr>
    <w:rPr>
      <w:sz w:val="22"/>
      <w:lang w:val="en-GB"/>
    </w:rPr>
  </w:style>
  <w:style w:type="paragraph" w:customStyle="1" w:styleId="CUNumber5">
    <w:name w:val="CU_Number5"/>
    <w:basedOn w:val="Normal"/>
    <w:pPr>
      <w:widowControl w:val="0"/>
      <w:numPr>
        <w:ilvl w:val="4"/>
        <w:numId w:val="15"/>
      </w:numPr>
      <w:spacing w:after="220"/>
      <w:outlineLvl w:val="4"/>
    </w:pPr>
    <w:rPr>
      <w:sz w:val="22"/>
      <w:lang w:val="en-GB"/>
    </w:rPr>
  </w:style>
  <w:style w:type="paragraph" w:customStyle="1" w:styleId="CUNumber6">
    <w:name w:val="CU_Number6"/>
    <w:basedOn w:val="Normal"/>
    <w:pPr>
      <w:widowControl w:val="0"/>
      <w:numPr>
        <w:ilvl w:val="5"/>
        <w:numId w:val="15"/>
      </w:numPr>
      <w:spacing w:after="220"/>
      <w:outlineLvl w:val="5"/>
    </w:pPr>
    <w:rPr>
      <w:sz w:val="22"/>
      <w:lang w:val="en-GB"/>
    </w:rPr>
  </w:style>
  <w:style w:type="paragraph" w:customStyle="1" w:styleId="CUNumber7">
    <w:name w:val="CU_Number7"/>
    <w:basedOn w:val="Normal"/>
    <w:pPr>
      <w:widowControl w:val="0"/>
      <w:numPr>
        <w:ilvl w:val="6"/>
        <w:numId w:val="15"/>
      </w:numPr>
      <w:spacing w:after="220"/>
      <w:outlineLvl w:val="6"/>
    </w:pPr>
    <w:rPr>
      <w:sz w:val="22"/>
      <w:lang w:val="en-GB"/>
    </w:rPr>
  </w:style>
  <w:style w:type="paragraph" w:customStyle="1" w:styleId="CUNumber8">
    <w:name w:val="CU_Number8"/>
    <w:basedOn w:val="Normal"/>
    <w:pPr>
      <w:widowControl w:val="0"/>
      <w:numPr>
        <w:ilvl w:val="7"/>
        <w:numId w:val="15"/>
      </w:numPr>
      <w:spacing w:after="220"/>
      <w:outlineLvl w:val="7"/>
    </w:pPr>
    <w:rPr>
      <w:sz w:val="22"/>
      <w:lang w:val="en-GB"/>
    </w:rPr>
  </w:style>
  <w:style w:type="character" w:customStyle="1" w:styleId="DocsOpenFilename">
    <w:name w:val="DocsOpen Filename"/>
    <w:rPr>
      <w:rFonts w:ascii="Times New Roman" w:hAnsi="Times New Roman"/>
      <w:sz w:val="18"/>
    </w:rPr>
  </w:style>
  <w:style w:type="character" w:styleId="EndnoteReference">
    <w:name w:val="endnote reference"/>
    <w:semiHidden/>
    <w:rPr>
      <w:vertAlign w:val="superscript"/>
    </w:rPr>
  </w:style>
  <w:style w:type="paragraph" w:styleId="EndnoteText">
    <w:name w:val="endnote text"/>
    <w:basedOn w:val="Normal"/>
    <w:semiHidden/>
    <w:pPr>
      <w:widowControl w:val="0"/>
      <w:spacing w:after="220"/>
    </w:pPr>
    <w:rPr>
      <w:lang w:val="en-GB"/>
    </w:rPr>
  </w:style>
  <w:style w:type="character" w:styleId="FootnoteReference">
    <w:name w:val="footnote reference"/>
    <w:semiHidden/>
    <w:rPr>
      <w:vertAlign w:val="superscript"/>
    </w:rPr>
  </w:style>
  <w:style w:type="paragraph" w:styleId="FootnoteText">
    <w:name w:val="footnote text"/>
    <w:basedOn w:val="Normal"/>
    <w:semiHidden/>
    <w:rsid w:val="006D7DDF"/>
    <w:rPr>
      <w:szCs w:val="20"/>
    </w:rPr>
  </w:style>
  <w:style w:type="character" w:styleId="Hyperlink">
    <w:name w:val="Hyperlink"/>
    <w:uiPriority w:val="99"/>
    <w:unhideWhenUsed/>
    <w:rsid w:val="006D7DDF"/>
    <w:rPr>
      <w:color w:val="0000FF"/>
      <w:u w:val="single"/>
    </w:rPr>
  </w:style>
  <w:style w:type="paragraph" w:customStyle="1" w:styleId="IndentParaLevel3">
    <w:name w:val="IndentParaLevel3"/>
    <w:basedOn w:val="Normal"/>
    <w:pPr>
      <w:widowControl w:val="0"/>
      <w:spacing w:after="220"/>
      <w:ind w:left="2892"/>
    </w:pPr>
    <w:rPr>
      <w:sz w:val="22"/>
      <w:lang w:val="en-GB"/>
    </w:rPr>
  </w:style>
  <w:style w:type="paragraph" w:customStyle="1" w:styleId="IndentParaLevel4">
    <w:name w:val="IndentParaLevel4"/>
    <w:basedOn w:val="Normal"/>
    <w:pPr>
      <w:widowControl w:val="0"/>
      <w:spacing w:after="220"/>
      <w:ind w:left="3856"/>
    </w:pPr>
    <w:rPr>
      <w:sz w:val="22"/>
      <w:lang w:val="en-GB"/>
    </w:rPr>
  </w:style>
  <w:style w:type="paragraph" w:customStyle="1" w:styleId="IndentParaLevel5">
    <w:name w:val="IndentParaLevel5"/>
    <w:basedOn w:val="Normal"/>
    <w:pPr>
      <w:widowControl w:val="0"/>
      <w:spacing w:after="220"/>
      <w:ind w:left="4820"/>
    </w:pPr>
    <w:rPr>
      <w:sz w:val="22"/>
      <w:lang w:val="en-GB"/>
    </w:rPr>
  </w:style>
  <w:style w:type="paragraph" w:customStyle="1" w:styleId="IndentParaLevel6">
    <w:name w:val="IndentParaLevel6"/>
    <w:basedOn w:val="Normal"/>
    <w:pPr>
      <w:widowControl w:val="0"/>
      <w:spacing w:after="220"/>
      <w:ind w:left="5783"/>
    </w:pPr>
    <w:rPr>
      <w:sz w:val="22"/>
      <w:lang w:val="en-GB"/>
    </w:rPr>
  </w:style>
  <w:style w:type="paragraph" w:styleId="Index1">
    <w:name w:val="index 1"/>
    <w:basedOn w:val="Normal"/>
    <w:next w:val="Normal"/>
    <w:autoRedefine/>
    <w:semiHidden/>
    <w:pPr>
      <w:widowControl w:val="0"/>
      <w:spacing w:after="220"/>
      <w:ind w:left="964" w:hanging="964"/>
    </w:pPr>
    <w:rPr>
      <w:sz w:val="22"/>
      <w:lang w:val="en-GB"/>
    </w:rPr>
  </w:style>
  <w:style w:type="paragraph" w:styleId="Index2">
    <w:name w:val="index 2"/>
    <w:basedOn w:val="Normal"/>
    <w:next w:val="Normal"/>
    <w:autoRedefine/>
    <w:semiHidden/>
    <w:pPr>
      <w:widowControl w:val="0"/>
      <w:spacing w:after="220"/>
      <w:ind w:left="1928" w:hanging="964"/>
    </w:pPr>
    <w:rPr>
      <w:sz w:val="22"/>
      <w:lang w:val="en-GB"/>
    </w:rPr>
  </w:style>
  <w:style w:type="paragraph" w:styleId="Index3">
    <w:name w:val="index 3"/>
    <w:basedOn w:val="Normal"/>
    <w:next w:val="Normal"/>
    <w:autoRedefine/>
    <w:semiHidden/>
    <w:pPr>
      <w:widowControl w:val="0"/>
      <w:spacing w:after="220"/>
      <w:ind w:left="660" w:hanging="220"/>
    </w:pPr>
    <w:rPr>
      <w:sz w:val="22"/>
      <w:lang w:val="en-GB"/>
    </w:rPr>
  </w:style>
  <w:style w:type="paragraph" w:styleId="Index4">
    <w:name w:val="index 4"/>
    <w:basedOn w:val="Normal"/>
    <w:next w:val="Normal"/>
    <w:autoRedefine/>
    <w:semiHidden/>
    <w:pPr>
      <w:widowControl w:val="0"/>
      <w:spacing w:after="220"/>
      <w:ind w:left="880" w:hanging="220"/>
    </w:pPr>
    <w:rPr>
      <w:sz w:val="22"/>
      <w:lang w:val="en-GB"/>
    </w:rPr>
  </w:style>
  <w:style w:type="paragraph" w:styleId="Index5">
    <w:name w:val="index 5"/>
    <w:basedOn w:val="Normal"/>
    <w:next w:val="Normal"/>
    <w:autoRedefine/>
    <w:semiHidden/>
    <w:pPr>
      <w:widowControl w:val="0"/>
      <w:spacing w:after="220"/>
      <w:ind w:left="1100" w:hanging="220"/>
    </w:pPr>
    <w:rPr>
      <w:sz w:val="22"/>
      <w:lang w:val="en-GB"/>
    </w:rPr>
  </w:style>
  <w:style w:type="paragraph" w:styleId="Index6">
    <w:name w:val="index 6"/>
    <w:basedOn w:val="Normal"/>
    <w:next w:val="Normal"/>
    <w:autoRedefine/>
    <w:semiHidden/>
    <w:pPr>
      <w:widowControl w:val="0"/>
      <w:spacing w:after="220"/>
      <w:ind w:left="1320" w:hanging="220"/>
    </w:pPr>
    <w:rPr>
      <w:sz w:val="22"/>
      <w:lang w:val="en-GB"/>
    </w:rPr>
  </w:style>
  <w:style w:type="paragraph" w:styleId="Index7">
    <w:name w:val="index 7"/>
    <w:basedOn w:val="Normal"/>
    <w:next w:val="Normal"/>
    <w:autoRedefine/>
    <w:semiHidden/>
    <w:pPr>
      <w:widowControl w:val="0"/>
      <w:spacing w:after="220"/>
      <w:ind w:left="1540" w:hanging="220"/>
    </w:pPr>
    <w:rPr>
      <w:sz w:val="22"/>
      <w:lang w:val="en-GB"/>
    </w:rPr>
  </w:style>
  <w:style w:type="paragraph" w:styleId="Index8">
    <w:name w:val="index 8"/>
    <w:basedOn w:val="Normal"/>
    <w:next w:val="Normal"/>
    <w:autoRedefine/>
    <w:semiHidden/>
    <w:pPr>
      <w:widowControl w:val="0"/>
      <w:spacing w:after="220"/>
      <w:ind w:left="1760" w:hanging="220"/>
    </w:pPr>
    <w:rPr>
      <w:sz w:val="22"/>
      <w:lang w:val="en-GB"/>
    </w:rPr>
  </w:style>
  <w:style w:type="paragraph" w:styleId="Index9">
    <w:name w:val="index 9"/>
    <w:basedOn w:val="Normal"/>
    <w:next w:val="Normal"/>
    <w:autoRedefine/>
    <w:semiHidden/>
    <w:pPr>
      <w:widowControl w:val="0"/>
      <w:spacing w:after="220"/>
      <w:ind w:left="1980" w:hanging="220"/>
    </w:pPr>
    <w:rPr>
      <w:sz w:val="22"/>
      <w:lang w:val="en-GB"/>
    </w:rPr>
  </w:style>
  <w:style w:type="paragraph" w:styleId="IndexHeading">
    <w:name w:val="index heading"/>
    <w:basedOn w:val="Normal"/>
    <w:next w:val="Index1"/>
    <w:semiHidden/>
    <w:pPr>
      <w:widowControl w:val="0"/>
      <w:spacing w:after="220"/>
    </w:pPr>
    <w:rPr>
      <w:sz w:val="22"/>
      <w:lang w:val="en-GB"/>
    </w:rPr>
  </w:style>
  <w:style w:type="paragraph" w:styleId="ListBullet">
    <w:name w:val="List Bullet"/>
    <w:basedOn w:val="Normal"/>
    <w:autoRedefine/>
    <w:pPr>
      <w:widowControl w:val="0"/>
      <w:numPr>
        <w:numId w:val="7"/>
      </w:numPr>
      <w:tabs>
        <w:tab w:val="clear" w:pos="360"/>
      </w:tabs>
      <w:spacing w:after="220"/>
      <w:ind w:left="964" w:hanging="964"/>
    </w:pPr>
    <w:rPr>
      <w:sz w:val="22"/>
      <w:lang w:val="en-GB"/>
    </w:rPr>
  </w:style>
  <w:style w:type="paragraph" w:styleId="ListBullet2">
    <w:name w:val="List Bullet 2"/>
    <w:basedOn w:val="Normal"/>
    <w:autoRedefine/>
    <w:pPr>
      <w:widowControl w:val="0"/>
      <w:numPr>
        <w:numId w:val="8"/>
      </w:numPr>
      <w:tabs>
        <w:tab w:val="clear" w:pos="643"/>
      </w:tabs>
      <w:spacing w:after="220"/>
      <w:ind w:left="1928" w:hanging="964"/>
    </w:pPr>
    <w:rPr>
      <w:sz w:val="22"/>
      <w:lang w:val="en-GB"/>
    </w:rPr>
  </w:style>
  <w:style w:type="paragraph" w:styleId="ListBullet3">
    <w:name w:val="List Bullet 3"/>
    <w:basedOn w:val="Normal"/>
    <w:autoRedefine/>
    <w:pPr>
      <w:widowControl w:val="0"/>
      <w:numPr>
        <w:numId w:val="9"/>
      </w:numPr>
      <w:tabs>
        <w:tab w:val="clear" w:pos="926"/>
      </w:tabs>
      <w:spacing w:after="220"/>
      <w:ind w:left="2892" w:hanging="964"/>
    </w:pPr>
    <w:rPr>
      <w:sz w:val="22"/>
      <w:lang w:val="en-GB"/>
    </w:rPr>
  </w:style>
  <w:style w:type="paragraph" w:styleId="ListBullet4">
    <w:name w:val="List Bullet 4"/>
    <w:basedOn w:val="Normal"/>
    <w:autoRedefine/>
    <w:pPr>
      <w:widowControl w:val="0"/>
      <w:numPr>
        <w:numId w:val="10"/>
      </w:numPr>
      <w:tabs>
        <w:tab w:val="clear" w:pos="1209"/>
      </w:tabs>
      <w:spacing w:after="220"/>
      <w:ind w:left="3856" w:hanging="964"/>
    </w:pPr>
    <w:rPr>
      <w:sz w:val="22"/>
      <w:lang w:val="en-GB"/>
    </w:rPr>
  </w:style>
  <w:style w:type="paragraph" w:styleId="ListBullet5">
    <w:name w:val="List Bullet 5"/>
    <w:basedOn w:val="Normal"/>
    <w:autoRedefine/>
    <w:pPr>
      <w:widowControl w:val="0"/>
      <w:numPr>
        <w:numId w:val="11"/>
      </w:numPr>
      <w:tabs>
        <w:tab w:val="clear" w:pos="1492"/>
      </w:tabs>
      <w:spacing w:after="220"/>
      <w:ind w:left="4820" w:hanging="964"/>
    </w:pPr>
    <w:rPr>
      <w:sz w:val="22"/>
      <w:lang w:val="en-GB"/>
    </w:rPr>
  </w:style>
  <w:style w:type="paragraph" w:customStyle="1" w:styleId="Recital">
    <w:name w:val="Recital"/>
    <w:basedOn w:val="Normal"/>
    <w:pPr>
      <w:widowControl w:val="0"/>
      <w:numPr>
        <w:ilvl w:val="1"/>
        <w:numId w:val="16"/>
      </w:numPr>
      <w:tabs>
        <w:tab w:val="clear" w:pos="2044"/>
      </w:tabs>
      <w:spacing w:after="220"/>
      <w:ind w:left="964"/>
    </w:pPr>
    <w:rPr>
      <w:sz w:val="22"/>
      <w:lang w:val="en-GB"/>
    </w:rPr>
  </w:style>
  <w:style w:type="paragraph" w:customStyle="1" w:styleId="Schedule1">
    <w:name w:val="Schedule_1"/>
    <w:basedOn w:val="Normal"/>
    <w:pPr>
      <w:keepNext/>
      <w:widowControl w:val="0"/>
      <w:numPr>
        <w:numId w:val="14"/>
      </w:numPr>
      <w:pBdr>
        <w:top w:val="single" w:sz="12" w:space="1" w:color="auto"/>
      </w:pBdr>
      <w:spacing w:after="220"/>
    </w:pPr>
    <w:rPr>
      <w:b/>
      <w:sz w:val="28"/>
      <w:lang w:val="en-GB"/>
    </w:rPr>
  </w:style>
  <w:style w:type="paragraph" w:customStyle="1" w:styleId="Schedule2">
    <w:name w:val="Schedule_2"/>
    <w:basedOn w:val="Normal"/>
    <w:pPr>
      <w:keepNext/>
      <w:widowControl w:val="0"/>
      <w:numPr>
        <w:ilvl w:val="1"/>
        <w:numId w:val="14"/>
      </w:numPr>
      <w:spacing w:after="220"/>
    </w:pPr>
    <w:rPr>
      <w:b/>
      <w:sz w:val="24"/>
      <w:lang w:val="en-GB"/>
    </w:rPr>
  </w:style>
  <w:style w:type="paragraph" w:customStyle="1" w:styleId="Schedule3">
    <w:name w:val="Schedule_3"/>
    <w:basedOn w:val="Normal"/>
    <w:pPr>
      <w:widowControl w:val="0"/>
      <w:numPr>
        <w:ilvl w:val="2"/>
        <w:numId w:val="14"/>
      </w:numPr>
      <w:spacing w:after="220"/>
    </w:pPr>
    <w:rPr>
      <w:sz w:val="22"/>
      <w:lang w:val="en-GB"/>
    </w:rPr>
  </w:style>
  <w:style w:type="paragraph" w:customStyle="1" w:styleId="Schedule4">
    <w:name w:val="Schedule_4"/>
    <w:basedOn w:val="Normal"/>
    <w:pPr>
      <w:widowControl w:val="0"/>
      <w:numPr>
        <w:ilvl w:val="3"/>
        <w:numId w:val="14"/>
      </w:numPr>
      <w:spacing w:after="220"/>
    </w:pPr>
    <w:rPr>
      <w:sz w:val="22"/>
      <w:lang w:val="en-GB"/>
    </w:rPr>
  </w:style>
  <w:style w:type="paragraph" w:customStyle="1" w:styleId="Schedule5">
    <w:name w:val="Schedule_5"/>
    <w:basedOn w:val="Normal"/>
    <w:pPr>
      <w:widowControl w:val="0"/>
      <w:numPr>
        <w:ilvl w:val="4"/>
        <w:numId w:val="14"/>
      </w:numPr>
      <w:spacing w:after="220"/>
    </w:pPr>
    <w:rPr>
      <w:sz w:val="22"/>
      <w:lang w:val="en-GB"/>
    </w:rPr>
  </w:style>
  <w:style w:type="paragraph" w:customStyle="1" w:styleId="Schedule6">
    <w:name w:val="Schedule_6"/>
    <w:basedOn w:val="Normal"/>
    <w:pPr>
      <w:widowControl w:val="0"/>
      <w:numPr>
        <w:ilvl w:val="5"/>
        <w:numId w:val="14"/>
      </w:numPr>
      <w:spacing w:after="220"/>
    </w:pPr>
    <w:rPr>
      <w:sz w:val="22"/>
      <w:lang w:val="en-GB"/>
    </w:rPr>
  </w:style>
  <w:style w:type="paragraph" w:customStyle="1" w:styleId="Schedule7">
    <w:name w:val="Schedule_7"/>
    <w:basedOn w:val="Normal"/>
    <w:pPr>
      <w:widowControl w:val="0"/>
      <w:numPr>
        <w:ilvl w:val="6"/>
        <w:numId w:val="14"/>
      </w:numPr>
      <w:spacing w:after="220"/>
    </w:pPr>
    <w:rPr>
      <w:sz w:val="22"/>
      <w:lang w:val="en-GB"/>
    </w:rPr>
  </w:style>
  <w:style w:type="paragraph" w:customStyle="1" w:styleId="Schedule8">
    <w:name w:val="Schedule_8"/>
    <w:basedOn w:val="Normal"/>
    <w:pPr>
      <w:widowControl w:val="0"/>
      <w:numPr>
        <w:ilvl w:val="7"/>
        <w:numId w:val="14"/>
      </w:numPr>
      <w:spacing w:after="220"/>
    </w:pPr>
    <w:rPr>
      <w:sz w:val="22"/>
      <w:lang w:val="en-GB"/>
    </w:rPr>
  </w:style>
  <w:style w:type="paragraph" w:styleId="Subtitle">
    <w:name w:val="Subtitle"/>
    <w:basedOn w:val="Normal"/>
    <w:qFormat/>
    <w:pPr>
      <w:widowControl w:val="0"/>
      <w:spacing w:after="220"/>
    </w:pPr>
    <w:rPr>
      <w:b/>
      <w:sz w:val="24"/>
      <w:lang w:val="en-GB"/>
    </w:rPr>
  </w:style>
  <w:style w:type="paragraph" w:customStyle="1" w:styleId="SubtitleTNR">
    <w:name w:val="Subtitle_TNR"/>
    <w:basedOn w:val="Normal"/>
    <w:pPr>
      <w:widowControl w:val="0"/>
      <w:spacing w:after="220"/>
    </w:pPr>
    <w:rPr>
      <w:b/>
      <w:sz w:val="24"/>
      <w:lang w:val="en-GB"/>
    </w:rPr>
  </w:style>
  <w:style w:type="paragraph" w:styleId="TableofAuthorities">
    <w:name w:val="table of authorities"/>
    <w:basedOn w:val="Normal"/>
    <w:next w:val="Normal"/>
    <w:semiHidden/>
    <w:pPr>
      <w:widowControl w:val="0"/>
      <w:spacing w:after="220"/>
      <w:ind w:left="220" w:hanging="220"/>
    </w:pPr>
    <w:rPr>
      <w:sz w:val="22"/>
      <w:lang w:val="en-GB"/>
    </w:rPr>
  </w:style>
  <w:style w:type="paragraph" w:customStyle="1" w:styleId="TableText">
    <w:name w:val="TableText"/>
    <w:basedOn w:val="Normal"/>
    <w:pPr>
      <w:widowControl w:val="0"/>
    </w:pPr>
    <w:rPr>
      <w:sz w:val="22"/>
      <w:lang w:val="en-GB"/>
    </w:rPr>
  </w:style>
  <w:style w:type="paragraph" w:styleId="Title">
    <w:name w:val="Title"/>
    <w:basedOn w:val="Normal"/>
    <w:qFormat/>
    <w:pPr>
      <w:widowControl w:val="0"/>
      <w:spacing w:after="220"/>
    </w:pPr>
    <w:rPr>
      <w:b/>
      <w:sz w:val="28"/>
      <w:lang w:val="en-GB"/>
    </w:rPr>
  </w:style>
  <w:style w:type="paragraph" w:customStyle="1" w:styleId="TitleTNR">
    <w:name w:val="Title_TNR"/>
    <w:basedOn w:val="Normal"/>
    <w:pPr>
      <w:widowControl w:val="0"/>
      <w:spacing w:after="220"/>
    </w:pPr>
    <w:rPr>
      <w:b/>
      <w:sz w:val="28"/>
      <w:lang w:val="en-GB"/>
    </w:rPr>
  </w:style>
  <w:style w:type="paragraph" w:styleId="TOAHeading">
    <w:name w:val="toa heading"/>
    <w:basedOn w:val="Normal"/>
    <w:next w:val="Normal"/>
    <w:semiHidden/>
    <w:pPr>
      <w:widowControl w:val="0"/>
      <w:spacing w:before="120" w:after="220"/>
    </w:pPr>
    <w:rPr>
      <w:b/>
      <w:sz w:val="22"/>
      <w:lang w:val="en-GB"/>
    </w:rPr>
  </w:style>
  <w:style w:type="paragraph" w:customStyle="1" w:styleId="TOCHeader">
    <w:name w:val="TOCHeader"/>
    <w:basedOn w:val="Normal"/>
    <w:pPr>
      <w:widowControl w:val="0"/>
      <w:spacing w:after="220"/>
    </w:pPr>
    <w:rPr>
      <w:b/>
      <w:sz w:val="24"/>
      <w:lang w:val="en-GB"/>
    </w:rPr>
  </w:style>
  <w:style w:type="character" w:styleId="FollowedHyperlink">
    <w:name w:val="FollowedHyperlink"/>
    <w:rPr>
      <w:color w:val="800080"/>
      <w:u w:val="single"/>
    </w:rPr>
  </w:style>
  <w:style w:type="paragraph" w:customStyle="1" w:styleId="Indent15Text">
    <w:name w:val="Indent 1.5 Text"/>
    <w:basedOn w:val="Normal"/>
    <w:next w:val="Heading2"/>
    <w:pPr>
      <w:keepLines/>
      <w:widowControl w:val="0"/>
      <w:tabs>
        <w:tab w:val="left" w:pos="962"/>
      </w:tabs>
      <w:spacing w:after="220"/>
      <w:ind w:left="987"/>
    </w:pPr>
    <w:rPr>
      <w:sz w:val="24"/>
      <w:lang w:val="en-GB"/>
    </w:rPr>
  </w:style>
  <w:style w:type="paragraph" w:customStyle="1" w:styleId="HeadingSub1">
    <w:name w:val="Heading Sub1"/>
    <w:basedOn w:val="Heading1"/>
    <w:pPr>
      <w:widowControl w:val="0"/>
      <w:pBdr>
        <w:top w:val="single" w:sz="12" w:space="1" w:color="auto"/>
      </w:pBdr>
      <w:tabs>
        <w:tab w:val="num" w:pos="964"/>
      </w:tabs>
      <w:spacing w:before="120" w:after="220"/>
      <w:ind w:left="964" w:hanging="964"/>
      <w:jc w:val="left"/>
    </w:pPr>
    <w:rPr>
      <w:rFonts w:ascii="CG Times" w:hAnsi="CG Times"/>
      <w:b w:val="0"/>
      <w:sz w:val="28"/>
      <w:lang w:val="en-GB"/>
    </w:rPr>
  </w:style>
  <w:style w:type="paragraph" w:customStyle="1" w:styleId="ASICForm">
    <w:name w:val="ASICForm"/>
    <w:basedOn w:val="Normal"/>
    <w:pPr>
      <w:widowControl w:val="0"/>
      <w:spacing w:line="180" w:lineRule="exact"/>
    </w:pPr>
    <w:rPr>
      <w:rFonts w:ascii="NewsGoth BT" w:hAnsi="NewsGoth BT"/>
      <w:sz w:val="16"/>
      <w:lang w:val="en-GB"/>
    </w:rPr>
  </w:style>
  <w:style w:type="character" w:styleId="CommentReference">
    <w:name w:val="annotation reference"/>
    <w:semiHidden/>
    <w:rPr>
      <w:sz w:val="16"/>
    </w:rPr>
  </w:style>
  <w:style w:type="paragraph" w:styleId="CommentText">
    <w:name w:val="annotation text"/>
    <w:basedOn w:val="Normal"/>
    <w:semiHidden/>
    <w:rPr>
      <w:lang w:val="en-GB"/>
    </w:rPr>
  </w:style>
  <w:style w:type="paragraph" w:customStyle="1" w:styleId="AttachmentHeading">
    <w:name w:val="Attachment Heading"/>
    <w:basedOn w:val="Normal"/>
    <w:autoRedefine/>
    <w:pPr>
      <w:jc w:val="center"/>
    </w:pPr>
    <w:rPr>
      <w:b/>
      <w:caps/>
      <w:lang w:val="en-US"/>
    </w:rPr>
  </w:style>
  <w:style w:type="paragraph" w:customStyle="1" w:styleId="Note">
    <w:name w:val="Note"/>
    <w:basedOn w:val="PlainText"/>
    <w:pPr>
      <w:ind w:left="864" w:hanging="864"/>
    </w:pPr>
    <w:rPr>
      <w:rFonts w:ascii="Arial" w:hAnsi="Arial"/>
      <w:b/>
      <w:i/>
      <w:lang w:val="en-US"/>
    </w:rPr>
  </w:style>
  <w:style w:type="paragraph" w:styleId="PlainText">
    <w:name w:val="Plain Text"/>
    <w:basedOn w:val="Normal"/>
    <w:rPr>
      <w:rFonts w:ascii="Courier New" w:hAnsi="Courier New"/>
    </w:rPr>
  </w:style>
  <w:style w:type="paragraph" w:customStyle="1" w:styleId="TxtParagraph">
    <w:name w:val="Txt  Paragraph"/>
    <w:basedOn w:val="Normal"/>
    <w:pPr>
      <w:tabs>
        <w:tab w:val="left" w:pos="567"/>
      </w:tabs>
      <w:spacing w:before="120" w:line="300" w:lineRule="atLeast"/>
    </w:pPr>
    <w:rPr>
      <w:rFonts w:ascii="Times New Roman" w:hAnsi="Times New Roman"/>
      <w:color w:val="000000"/>
      <w:sz w:val="24"/>
    </w:rPr>
  </w:style>
  <w:style w:type="paragraph" w:customStyle="1" w:styleId="Notetotenderers">
    <w:name w:val="Note to tenderers"/>
    <w:basedOn w:val="Normal"/>
    <w:pPr>
      <w:shd w:val="clear" w:color="auto" w:fill="999999"/>
    </w:pPr>
    <w:rPr>
      <w:b/>
      <w:i/>
    </w:rPr>
  </w:style>
  <w:style w:type="paragraph" w:customStyle="1" w:styleId="Notetodrafters">
    <w:name w:val="Note to drafters"/>
    <w:basedOn w:val="Normal"/>
    <w:next w:val="Normal"/>
    <w:pPr>
      <w:shd w:val="clear" w:color="auto" w:fill="000000"/>
    </w:pPr>
    <w:rPr>
      <w:b/>
      <w:i/>
      <w:lang w:val="en-US"/>
    </w:rPr>
  </w:style>
  <w:style w:type="paragraph" w:customStyle="1" w:styleId="Option">
    <w:name w:val="Option"/>
    <w:basedOn w:val="Normal"/>
    <w:next w:val="Normal"/>
    <w:rPr>
      <w:b/>
      <w:i/>
    </w:rPr>
  </w:style>
  <w:style w:type="paragraph" w:customStyle="1" w:styleId="Number1">
    <w:name w:val="Number 1"/>
    <w:basedOn w:val="TxtParagraph"/>
    <w:pPr>
      <w:numPr>
        <w:numId w:val="20"/>
      </w:numPr>
    </w:pPr>
  </w:style>
  <w:style w:type="paragraph" w:customStyle="1" w:styleId="Numbera">
    <w:name w:val="Number(a)"/>
    <w:basedOn w:val="Normal"/>
    <w:pPr>
      <w:numPr>
        <w:ilvl w:val="1"/>
        <w:numId w:val="20"/>
      </w:numPr>
      <w:spacing w:before="80" w:after="80" w:line="280" w:lineRule="atLeast"/>
    </w:pPr>
    <w:rPr>
      <w:rFonts w:ascii="Times New Roman" w:hAnsi="Times New Roman"/>
      <w:color w:val="000000"/>
      <w:sz w:val="24"/>
    </w:rPr>
  </w:style>
  <w:style w:type="paragraph" w:customStyle="1" w:styleId="Numberi">
    <w:name w:val="Number(i)"/>
    <w:basedOn w:val="Normal"/>
    <w:pPr>
      <w:numPr>
        <w:ilvl w:val="2"/>
        <w:numId w:val="20"/>
      </w:numPr>
      <w:spacing w:before="80" w:after="80" w:line="280" w:lineRule="atLeast"/>
    </w:pPr>
    <w:rPr>
      <w:rFonts w:ascii="Times New Roman" w:hAnsi="Times New Roman"/>
      <w:color w:val="000000"/>
      <w:sz w:val="24"/>
    </w:rPr>
  </w:style>
  <w:style w:type="paragraph" w:customStyle="1" w:styleId="Notespara">
    <w:name w:val="Note spara"/>
    <w:basedOn w:val="PlainText"/>
    <w:pPr>
      <w:numPr>
        <w:numId w:val="23"/>
      </w:numPr>
      <w:shd w:val="clear" w:color="auto" w:fill="808080"/>
    </w:pPr>
    <w:rPr>
      <w:rFonts w:ascii="Arial" w:hAnsi="Arial"/>
      <w:b/>
      <w:i/>
      <w:lang w:val="en-US"/>
    </w:rPr>
  </w:style>
  <w:style w:type="paragraph" w:customStyle="1" w:styleId="option0">
    <w:name w:val="option"/>
    <w:basedOn w:val="Normal"/>
    <w:next w:val="Normal"/>
    <w:pPr>
      <w:jc w:val="left"/>
    </w:pPr>
    <w:rPr>
      <w:b/>
      <w:i/>
      <w:lang w:val="en-US"/>
    </w:rPr>
  </w:style>
  <w:style w:type="paragraph" w:customStyle="1" w:styleId="spara">
    <w:name w:val="spara"/>
    <w:next w:val="Normal"/>
    <w:pPr>
      <w:numPr>
        <w:ilvl w:val="3"/>
        <w:numId w:val="21"/>
      </w:numPr>
      <w:spacing w:after="120"/>
      <w:jc w:val="both"/>
    </w:pPr>
    <w:rPr>
      <w:rFonts w:ascii="Arial" w:hAnsi="Arial"/>
      <w:noProof/>
      <w:lang w:eastAsia="en-US"/>
    </w:rPr>
  </w:style>
  <w:style w:type="paragraph" w:customStyle="1" w:styleId="sspara">
    <w:name w:val="sspara"/>
    <w:basedOn w:val="Normal"/>
    <w:pPr>
      <w:numPr>
        <w:numId w:val="22"/>
      </w:numPr>
      <w:spacing w:after="0"/>
      <w:jc w:val="left"/>
    </w:pPr>
    <w:rPr>
      <w:rFonts w:ascii="Times New Roman" w:hAnsi="Times New Roman"/>
      <w:lang w:val="en-US"/>
    </w:rPr>
  </w:style>
  <w:style w:type="paragraph" w:customStyle="1" w:styleId="TextNoNumber">
    <w:name w:val="Text No Number"/>
    <w:basedOn w:val="Normal"/>
    <w:next w:val="Normal"/>
    <w:pPr>
      <w:keepNext/>
      <w:keepLines/>
      <w:tabs>
        <w:tab w:val="left" w:pos="900"/>
      </w:tabs>
      <w:ind w:left="900" w:firstLine="7"/>
    </w:pPr>
  </w:style>
  <w:style w:type="paragraph" w:styleId="BalloonText">
    <w:name w:val="Balloon Text"/>
    <w:basedOn w:val="Normal"/>
    <w:autoRedefine/>
    <w:rPr>
      <w:rFonts w:ascii="Times New Roman" w:hAnsi="Times New Roman"/>
      <w:sz w:val="24"/>
      <w:szCs w:val="20"/>
    </w:rPr>
  </w:style>
  <w:style w:type="paragraph" w:customStyle="1" w:styleId="COTCOCLV2-ASDEFCON">
    <w:name w:val="COT/COC LV2 - ASDEFCON"/>
    <w:basedOn w:val="ASDEFCONNormal"/>
    <w:next w:val="COTCOCLV3-ASDEFCON"/>
    <w:rsid w:val="006D7DDF"/>
    <w:pPr>
      <w:keepNext/>
      <w:keepLines/>
      <w:numPr>
        <w:ilvl w:val="1"/>
        <w:numId w:val="24"/>
      </w:numPr>
      <w:pBdr>
        <w:bottom w:val="single" w:sz="4" w:space="1" w:color="auto"/>
      </w:pBdr>
    </w:pPr>
    <w:rPr>
      <w:b/>
    </w:rPr>
  </w:style>
  <w:style w:type="paragraph" w:customStyle="1" w:styleId="ASDEFCONNormal">
    <w:name w:val="ASDEFCON Normal"/>
    <w:link w:val="ASDEFCONNormalChar"/>
    <w:rsid w:val="006D7DDF"/>
    <w:pPr>
      <w:spacing w:after="120"/>
      <w:jc w:val="both"/>
    </w:pPr>
    <w:rPr>
      <w:rFonts w:ascii="Arial" w:hAnsi="Arial"/>
      <w:color w:val="000000"/>
      <w:szCs w:val="40"/>
    </w:rPr>
  </w:style>
  <w:style w:type="character" w:customStyle="1" w:styleId="ASDEFCONNormalChar">
    <w:name w:val="ASDEFCON Normal Char"/>
    <w:link w:val="ASDEFCONNormal"/>
    <w:rsid w:val="006D7DDF"/>
    <w:rPr>
      <w:rFonts w:ascii="Arial" w:hAnsi="Arial"/>
      <w:color w:val="000000"/>
      <w:szCs w:val="40"/>
    </w:rPr>
  </w:style>
  <w:style w:type="paragraph" w:customStyle="1" w:styleId="COTCOCLV3-ASDEFCON">
    <w:name w:val="COT/COC LV3 - ASDEFCON"/>
    <w:basedOn w:val="ASDEFCONNormal"/>
    <w:rsid w:val="006D7DDF"/>
    <w:pPr>
      <w:numPr>
        <w:ilvl w:val="2"/>
        <w:numId w:val="24"/>
      </w:numPr>
    </w:pPr>
  </w:style>
  <w:style w:type="paragraph" w:customStyle="1" w:styleId="COTCOCLV1-ASDEFCON">
    <w:name w:val="COT/COC LV1 - ASDEFCON"/>
    <w:basedOn w:val="ASDEFCONNormal"/>
    <w:next w:val="COTCOCLV2-ASDEFCON"/>
    <w:rsid w:val="006D7DDF"/>
    <w:pPr>
      <w:keepNext/>
      <w:keepLines/>
      <w:numPr>
        <w:numId w:val="24"/>
      </w:numPr>
      <w:spacing w:before="240"/>
    </w:pPr>
    <w:rPr>
      <w:b/>
      <w:caps/>
    </w:rPr>
  </w:style>
  <w:style w:type="paragraph" w:customStyle="1" w:styleId="COTCOCLV4-ASDEFCON">
    <w:name w:val="COT/COC LV4 - ASDEFCON"/>
    <w:basedOn w:val="ASDEFCONNormal"/>
    <w:rsid w:val="006D7DDF"/>
    <w:pPr>
      <w:numPr>
        <w:ilvl w:val="3"/>
        <w:numId w:val="24"/>
      </w:numPr>
    </w:pPr>
  </w:style>
  <w:style w:type="paragraph" w:customStyle="1" w:styleId="COTCOCLV5-ASDEFCON">
    <w:name w:val="COT/COC LV5 - ASDEFCON"/>
    <w:basedOn w:val="ASDEFCONNormal"/>
    <w:rsid w:val="006D7DDF"/>
    <w:pPr>
      <w:numPr>
        <w:ilvl w:val="4"/>
        <w:numId w:val="24"/>
      </w:numPr>
    </w:pPr>
  </w:style>
  <w:style w:type="paragraph" w:customStyle="1" w:styleId="COTCOCLV6-ASDEFCON">
    <w:name w:val="COT/COC LV6 - ASDEFCON"/>
    <w:basedOn w:val="ASDEFCONNormal"/>
    <w:rsid w:val="006D7DDF"/>
    <w:pPr>
      <w:keepLines/>
      <w:numPr>
        <w:ilvl w:val="5"/>
        <w:numId w:val="24"/>
      </w:numPr>
    </w:pPr>
  </w:style>
  <w:style w:type="paragraph" w:customStyle="1" w:styleId="ASDEFCONOption">
    <w:name w:val="ASDEFCON Option"/>
    <w:basedOn w:val="ASDEFCONNormal"/>
    <w:rsid w:val="006D7DDF"/>
    <w:pPr>
      <w:keepNext/>
      <w:spacing w:before="60"/>
    </w:pPr>
    <w:rPr>
      <w:b/>
      <w:i/>
      <w:szCs w:val="24"/>
    </w:rPr>
  </w:style>
  <w:style w:type="paragraph" w:customStyle="1" w:styleId="NoteToDrafters-ASDEFCON">
    <w:name w:val="Note To Drafters - ASDEFCON"/>
    <w:basedOn w:val="ASDEFCONNormal"/>
    <w:rsid w:val="006D7DDF"/>
    <w:pPr>
      <w:keepNext/>
      <w:shd w:val="clear" w:color="auto" w:fill="000000"/>
    </w:pPr>
    <w:rPr>
      <w:b/>
      <w:i/>
      <w:color w:val="FFFFFF"/>
    </w:rPr>
  </w:style>
  <w:style w:type="paragraph" w:customStyle="1" w:styleId="NoteToTenderers-ASDEFCON">
    <w:name w:val="Note To Tenderers - ASDEFCON"/>
    <w:basedOn w:val="ASDEFCONNormal"/>
    <w:rsid w:val="006D7DDF"/>
    <w:pPr>
      <w:keepNext/>
      <w:shd w:val="pct15" w:color="auto" w:fill="auto"/>
    </w:pPr>
    <w:rPr>
      <w:b/>
      <w:i/>
    </w:rPr>
  </w:style>
  <w:style w:type="paragraph" w:customStyle="1" w:styleId="ASDEFCONTitle">
    <w:name w:val="ASDEFCON Title"/>
    <w:basedOn w:val="ASDEFCONNormal"/>
    <w:rsid w:val="006D7DDF"/>
    <w:pPr>
      <w:keepLines/>
      <w:spacing w:before="240"/>
      <w:jc w:val="center"/>
    </w:pPr>
    <w:rPr>
      <w:b/>
      <w:caps/>
    </w:rPr>
  </w:style>
  <w:style w:type="paragraph" w:customStyle="1" w:styleId="ATTANNLV1-ASDEFCON">
    <w:name w:val="ATT/ANN LV1 - ASDEFCON"/>
    <w:basedOn w:val="ASDEFCONNormal"/>
    <w:next w:val="ATTANNLV2-ASDEFCON"/>
    <w:rsid w:val="006D7DDF"/>
    <w:pPr>
      <w:keepNext/>
      <w:keepLines/>
      <w:numPr>
        <w:numId w:val="4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D7DDF"/>
    <w:pPr>
      <w:numPr>
        <w:ilvl w:val="1"/>
        <w:numId w:val="48"/>
      </w:numPr>
    </w:pPr>
    <w:rPr>
      <w:szCs w:val="24"/>
    </w:rPr>
  </w:style>
  <w:style w:type="character" w:customStyle="1" w:styleId="ATTANNLV2-ASDEFCONChar">
    <w:name w:val="ATT/ANN LV2 - ASDEFCON Char"/>
    <w:link w:val="ATTANNLV2-ASDEFCON"/>
    <w:rsid w:val="006D7DDF"/>
    <w:rPr>
      <w:rFonts w:ascii="Arial" w:hAnsi="Arial"/>
      <w:color w:val="000000"/>
      <w:szCs w:val="24"/>
    </w:rPr>
  </w:style>
  <w:style w:type="paragraph" w:customStyle="1" w:styleId="ATTANNLV3-ASDEFCON">
    <w:name w:val="ATT/ANN LV3 - ASDEFCON"/>
    <w:basedOn w:val="ASDEFCONNormal"/>
    <w:rsid w:val="006D7DDF"/>
    <w:pPr>
      <w:numPr>
        <w:ilvl w:val="2"/>
        <w:numId w:val="48"/>
      </w:numPr>
    </w:pPr>
    <w:rPr>
      <w:szCs w:val="24"/>
    </w:rPr>
  </w:style>
  <w:style w:type="paragraph" w:customStyle="1" w:styleId="ATTANNLV4-ASDEFCON">
    <w:name w:val="ATT/ANN LV4 - ASDEFCON"/>
    <w:basedOn w:val="ASDEFCONNormal"/>
    <w:rsid w:val="006D7DDF"/>
    <w:pPr>
      <w:numPr>
        <w:ilvl w:val="3"/>
        <w:numId w:val="48"/>
      </w:numPr>
    </w:pPr>
    <w:rPr>
      <w:szCs w:val="24"/>
    </w:rPr>
  </w:style>
  <w:style w:type="paragraph" w:customStyle="1" w:styleId="ASDEFCONCoverTitle">
    <w:name w:val="ASDEFCON Cover Title"/>
    <w:rsid w:val="006D7DDF"/>
    <w:pPr>
      <w:jc w:val="center"/>
    </w:pPr>
    <w:rPr>
      <w:rFonts w:ascii="Georgia" w:hAnsi="Georgia"/>
      <w:b/>
      <w:color w:val="000000"/>
      <w:sz w:val="100"/>
      <w:szCs w:val="24"/>
    </w:rPr>
  </w:style>
  <w:style w:type="paragraph" w:customStyle="1" w:styleId="ASDEFCONHeaderFooterLeft">
    <w:name w:val="ASDEFCON Header/Footer Left"/>
    <w:basedOn w:val="ASDEFCONNormal"/>
    <w:rsid w:val="006D7DDF"/>
    <w:pPr>
      <w:spacing w:after="0"/>
      <w:jc w:val="left"/>
    </w:pPr>
    <w:rPr>
      <w:sz w:val="16"/>
      <w:szCs w:val="24"/>
    </w:rPr>
  </w:style>
  <w:style w:type="paragraph" w:customStyle="1" w:styleId="ASDEFCONCoverPageIncorp">
    <w:name w:val="ASDEFCON Cover Page Incorp"/>
    <w:rsid w:val="006D7DD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D7DDF"/>
    <w:rPr>
      <w:b/>
      <w:i/>
    </w:rPr>
  </w:style>
  <w:style w:type="paragraph" w:customStyle="1" w:styleId="COTCOCLV2NONUM-ASDEFCON">
    <w:name w:val="COT/COC LV2 NONUM - ASDEFCON"/>
    <w:basedOn w:val="COTCOCLV2-ASDEFCON"/>
    <w:next w:val="COTCOCLV3-ASDEFCON"/>
    <w:rsid w:val="006D7DD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D7DDF"/>
    <w:pPr>
      <w:keepNext w:val="0"/>
      <w:numPr>
        <w:numId w:val="0"/>
      </w:numPr>
      <w:ind w:left="851"/>
    </w:pPr>
    <w:rPr>
      <w:bCs/>
      <w:szCs w:val="20"/>
    </w:rPr>
  </w:style>
  <w:style w:type="paragraph" w:customStyle="1" w:styleId="COTCOCLV3NONUM-ASDEFCON">
    <w:name w:val="COT/COC LV3 NONUM - ASDEFCON"/>
    <w:basedOn w:val="COTCOCLV3-ASDEFCON"/>
    <w:next w:val="COTCOCLV3-ASDEFCON"/>
    <w:rsid w:val="006D7DDF"/>
    <w:pPr>
      <w:numPr>
        <w:ilvl w:val="0"/>
        <w:numId w:val="0"/>
      </w:numPr>
      <w:ind w:left="851"/>
    </w:pPr>
    <w:rPr>
      <w:szCs w:val="20"/>
    </w:rPr>
  </w:style>
  <w:style w:type="paragraph" w:customStyle="1" w:styleId="COTCOCLV4NONUM-ASDEFCON">
    <w:name w:val="COT/COC LV4 NONUM - ASDEFCON"/>
    <w:basedOn w:val="COTCOCLV4-ASDEFCON"/>
    <w:next w:val="COTCOCLV4-ASDEFCON"/>
    <w:rsid w:val="006D7DDF"/>
    <w:pPr>
      <w:numPr>
        <w:ilvl w:val="0"/>
        <w:numId w:val="0"/>
      </w:numPr>
      <w:ind w:left="1418"/>
    </w:pPr>
    <w:rPr>
      <w:szCs w:val="20"/>
    </w:rPr>
  </w:style>
  <w:style w:type="paragraph" w:customStyle="1" w:styleId="COTCOCLV5NONUM-ASDEFCON">
    <w:name w:val="COT/COC LV5 NONUM - ASDEFCON"/>
    <w:basedOn w:val="COTCOCLV5-ASDEFCON"/>
    <w:next w:val="COTCOCLV5-ASDEFCON"/>
    <w:rsid w:val="006D7DDF"/>
    <w:pPr>
      <w:numPr>
        <w:ilvl w:val="0"/>
        <w:numId w:val="0"/>
      </w:numPr>
      <w:ind w:left="1985"/>
    </w:pPr>
    <w:rPr>
      <w:szCs w:val="20"/>
    </w:rPr>
  </w:style>
  <w:style w:type="paragraph" w:customStyle="1" w:styleId="COTCOCLV6NONUM-ASDEFCON">
    <w:name w:val="COT/COC LV6 NONUM - ASDEFCON"/>
    <w:basedOn w:val="COTCOCLV6-ASDEFCON"/>
    <w:next w:val="COTCOCLV6-ASDEFCON"/>
    <w:rsid w:val="006D7DDF"/>
    <w:pPr>
      <w:numPr>
        <w:ilvl w:val="0"/>
        <w:numId w:val="0"/>
      </w:numPr>
      <w:ind w:left="2552"/>
    </w:pPr>
    <w:rPr>
      <w:szCs w:val="20"/>
    </w:rPr>
  </w:style>
  <w:style w:type="paragraph" w:customStyle="1" w:styleId="ATTANNLV1NONUM-ASDEFCON">
    <w:name w:val="ATT/ANN LV1 NONUM - ASDEFCON"/>
    <w:basedOn w:val="ATTANNLV1-ASDEFCON"/>
    <w:next w:val="ATTANNLV2-ASDEFCON"/>
    <w:rsid w:val="006D7DDF"/>
    <w:pPr>
      <w:numPr>
        <w:numId w:val="0"/>
      </w:numPr>
      <w:ind w:left="851"/>
    </w:pPr>
    <w:rPr>
      <w:bCs/>
      <w:szCs w:val="20"/>
    </w:rPr>
  </w:style>
  <w:style w:type="paragraph" w:customStyle="1" w:styleId="ATTANNLV2NONUM-ASDEFCON">
    <w:name w:val="ATT/ANN LV2 NONUM - ASDEFCON"/>
    <w:basedOn w:val="ATTANNLV2-ASDEFCON"/>
    <w:next w:val="ATTANNLV2-ASDEFCON"/>
    <w:rsid w:val="006D7DDF"/>
    <w:pPr>
      <w:numPr>
        <w:ilvl w:val="0"/>
        <w:numId w:val="0"/>
      </w:numPr>
      <w:ind w:left="851"/>
    </w:pPr>
    <w:rPr>
      <w:szCs w:val="20"/>
    </w:rPr>
  </w:style>
  <w:style w:type="paragraph" w:customStyle="1" w:styleId="ATTANNLV3NONUM-ASDEFCON">
    <w:name w:val="ATT/ANN LV3 NONUM - ASDEFCON"/>
    <w:basedOn w:val="ATTANNLV3-ASDEFCON"/>
    <w:next w:val="ATTANNLV3-ASDEFCON"/>
    <w:rsid w:val="006D7DDF"/>
    <w:pPr>
      <w:numPr>
        <w:ilvl w:val="0"/>
        <w:numId w:val="0"/>
      </w:numPr>
      <w:ind w:left="1418"/>
    </w:pPr>
    <w:rPr>
      <w:szCs w:val="20"/>
    </w:rPr>
  </w:style>
  <w:style w:type="paragraph" w:customStyle="1" w:styleId="ATTANNLV4NONUM-ASDEFCON">
    <w:name w:val="ATT/ANN LV4 NONUM - ASDEFCON"/>
    <w:basedOn w:val="ATTANNLV4-ASDEFCON"/>
    <w:next w:val="ATTANNLV4-ASDEFCON"/>
    <w:rsid w:val="006D7DDF"/>
    <w:pPr>
      <w:numPr>
        <w:ilvl w:val="0"/>
        <w:numId w:val="0"/>
      </w:numPr>
      <w:ind w:left="1985"/>
    </w:pPr>
    <w:rPr>
      <w:szCs w:val="20"/>
    </w:rPr>
  </w:style>
  <w:style w:type="paragraph" w:customStyle="1" w:styleId="NoteToDraftersBullets-ASDEFCON">
    <w:name w:val="Note To Drafters Bullets - ASDEFCON"/>
    <w:basedOn w:val="NoteToDrafters-ASDEFCON"/>
    <w:rsid w:val="006D7DDF"/>
    <w:pPr>
      <w:numPr>
        <w:numId w:val="26"/>
      </w:numPr>
    </w:pPr>
    <w:rPr>
      <w:bCs/>
      <w:iCs/>
      <w:szCs w:val="20"/>
    </w:rPr>
  </w:style>
  <w:style w:type="paragraph" w:customStyle="1" w:styleId="NoteToDraftersList-ASDEFCON">
    <w:name w:val="Note To Drafters List - ASDEFCON"/>
    <w:basedOn w:val="NoteToDrafters-ASDEFCON"/>
    <w:rsid w:val="006D7DDF"/>
    <w:pPr>
      <w:numPr>
        <w:numId w:val="27"/>
      </w:numPr>
    </w:pPr>
    <w:rPr>
      <w:bCs/>
      <w:iCs/>
      <w:szCs w:val="20"/>
    </w:rPr>
  </w:style>
  <w:style w:type="paragraph" w:customStyle="1" w:styleId="NoteToTenderersBullets-ASDEFCON">
    <w:name w:val="Note To Tenderers Bullets - ASDEFCON"/>
    <w:basedOn w:val="NoteToTenderers-ASDEFCON"/>
    <w:rsid w:val="006D7DDF"/>
    <w:pPr>
      <w:numPr>
        <w:numId w:val="28"/>
      </w:numPr>
    </w:pPr>
    <w:rPr>
      <w:bCs/>
      <w:iCs/>
      <w:szCs w:val="20"/>
    </w:rPr>
  </w:style>
  <w:style w:type="paragraph" w:customStyle="1" w:styleId="NoteToTenderersList-ASDEFCON">
    <w:name w:val="Note To Tenderers List - ASDEFCON"/>
    <w:basedOn w:val="NoteToTenderers-ASDEFCON"/>
    <w:rsid w:val="006D7DDF"/>
    <w:pPr>
      <w:numPr>
        <w:numId w:val="29"/>
      </w:numPr>
    </w:pPr>
    <w:rPr>
      <w:bCs/>
      <w:iCs/>
      <w:szCs w:val="20"/>
    </w:rPr>
  </w:style>
  <w:style w:type="paragraph" w:customStyle="1" w:styleId="SOWHL1-ASDEFCON">
    <w:name w:val="SOW HL1 - ASDEFCON"/>
    <w:basedOn w:val="ASDEFCONNormal"/>
    <w:next w:val="SOWHL2-ASDEFCON"/>
    <w:qFormat/>
    <w:rsid w:val="006D7DDF"/>
    <w:pPr>
      <w:keepNext/>
      <w:numPr>
        <w:numId w:val="3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D7DDF"/>
    <w:pPr>
      <w:keepNext/>
      <w:numPr>
        <w:ilvl w:val="1"/>
        <w:numId w:val="3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D7DDF"/>
    <w:pPr>
      <w:keepNext/>
      <w:numPr>
        <w:ilvl w:val="2"/>
        <w:numId w:val="30"/>
      </w:numPr>
    </w:pPr>
    <w:rPr>
      <w:rFonts w:eastAsia="Calibri"/>
      <w:b/>
      <w:szCs w:val="22"/>
      <w:lang w:eastAsia="en-US"/>
    </w:rPr>
  </w:style>
  <w:style w:type="paragraph" w:customStyle="1" w:styleId="SOWHL4-ASDEFCON">
    <w:name w:val="SOW HL4 - ASDEFCON"/>
    <w:basedOn w:val="ASDEFCONNormal"/>
    <w:qFormat/>
    <w:rsid w:val="006D7DDF"/>
    <w:pPr>
      <w:keepNext/>
      <w:numPr>
        <w:ilvl w:val="3"/>
        <w:numId w:val="30"/>
      </w:numPr>
    </w:pPr>
    <w:rPr>
      <w:rFonts w:eastAsia="Calibri"/>
      <w:b/>
      <w:szCs w:val="22"/>
      <w:lang w:eastAsia="en-US"/>
    </w:rPr>
  </w:style>
  <w:style w:type="paragraph" w:customStyle="1" w:styleId="SOWHL5-ASDEFCON">
    <w:name w:val="SOW HL5 - ASDEFCON"/>
    <w:basedOn w:val="ASDEFCONNormal"/>
    <w:qFormat/>
    <w:rsid w:val="006D7DDF"/>
    <w:pPr>
      <w:keepNext/>
      <w:numPr>
        <w:ilvl w:val="4"/>
        <w:numId w:val="30"/>
      </w:numPr>
    </w:pPr>
    <w:rPr>
      <w:rFonts w:eastAsia="Calibri"/>
      <w:b/>
      <w:szCs w:val="22"/>
      <w:lang w:eastAsia="en-US"/>
    </w:rPr>
  </w:style>
  <w:style w:type="paragraph" w:customStyle="1" w:styleId="SOWSubL1-ASDEFCON">
    <w:name w:val="SOW SubL1 - ASDEFCON"/>
    <w:basedOn w:val="ASDEFCONNormal"/>
    <w:qFormat/>
    <w:rsid w:val="006D7DDF"/>
    <w:pPr>
      <w:numPr>
        <w:ilvl w:val="5"/>
        <w:numId w:val="30"/>
      </w:numPr>
    </w:pPr>
    <w:rPr>
      <w:rFonts w:eastAsia="Calibri"/>
      <w:szCs w:val="22"/>
      <w:lang w:eastAsia="en-US"/>
    </w:rPr>
  </w:style>
  <w:style w:type="paragraph" w:customStyle="1" w:styleId="SOWHL1NONUM-ASDEFCON">
    <w:name w:val="SOW HL1 NONUM - ASDEFCON"/>
    <w:basedOn w:val="SOWHL1-ASDEFCON"/>
    <w:next w:val="SOWHL2-ASDEFCON"/>
    <w:rsid w:val="006D7DD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D7DDF"/>
    <w:pPr>
      <w:numPr>
        <w:ilvl w:val="0"/>
        <w:numId w:val="0"/>
      </w:numPr>
      <w:ind w:left="1134"/>
    </w:pPr>
    <w:rPr>
      <w:rFonts w:eastAsia="Times New Roman"/>
      <w:bCs/>
      <w:szCs w:val="20"/>
    </w:rPr>
  </w:style>
  <w:style w:type="paragraph" w:customStyle="1" w:styleId="SOWTL2-ASDEFCON">
    <w:name w:val="SOW TL2 - ASDEFCON"/>
    <w:basedOn w:val="SOWHL2-ASDEFCON"/>
    <w:rsid w:val="006D7DDF"/>
    <w:pPr>
      <w:keepNext w:val="0"/>
      <w:pBdr>
        <w:bottom w:val="none" w:sz="0" w:space="0" w:color="auto"/>
      </w:pBdr>
    </w:pPr>
    <w:rPr>
      <w:b w:val="0"/>
    </w:rPr>
  </w:style>
  <w:style w:type="paragraph" w:customStyle="1" w:styleId="SOWTL3NONUM-ASDEFCON">
    <w:name w:val="SOW TL3 NONUM - ASDEFCON"/>
    <w:basedOn w:val="SOWTL3-ASDEFCON"/>
    <w:next w:val="SOWTL3-ASDEFCON"/>
    <w:rsid w:val="006D7DDF"/>
    <w:pPr>
      <w:numPr>
        <w:ilvl w:val="0"/>
        <w:numId w:val="0"/>
      </w:numPr>
      <w:ind w:left="1134"/>
    </w:pPr>
    <w:rPr>
      <w:rFonts w:eastAsia="Times New Roman"/>
      <w:bCs/>
      <w:szCs w:val="20"/>
    </w:rPr>
  </w:style>
  <w:style w:type="paragraph" w:customStyle="1" w:styleId="SOWTL3-ASDEFCON">
    <w:name w:val="SOW TL3 - ASDEFCON"/>
    <w:basedOn w:val="SOWHL3-ASDEFCON"/>
    <w:rsid w:val="006D7DDF"/>
    <w:pPr>
      <w:keepNext w:val="0"/>
    </w:pPr>
    <w:rPr>
      <w:b w:val="0"/>
    </w:rPr>
  </w:style>
  <w:style w:type="paragraph" w:customStyle="1" w:styleId="SOWTL4NONUM-ASDEFCON">
    <w:name w:val="SOW TL4 NONUM - ASDEFCON"/>
    <w:basedOn w:val="SOWTL4-ASDEFCON"/>
    <w:next w:val="SOWTL4-ASDEFCON"/>
    <w:rsid w:val="006D7DDF"/>
    <w:pPr>
      <w:numPr>
        <w:ilvl w:val="0"/>
        <w:numId w:val="0"/>
      </w:numPr>
      <w:ind w:left="1134"/>
    </w:pPr>
    <w:rPr>
      <w:rFonts w:eastAsia="Times New Roman"/>
      <w:bCs/>
      <w:szCs w:val="20"/>
    </w:rPr>
  </w:style>
  <w:style w:type="paragraph" w:customStyle="1" w:styleId="SOWTL4-ASDEFCON">
    <w:name w:val="SOW TL4 - ASDEFCON"/>
    <w:basedOn w:val="SOWHL4-ASDEFCON"/>
    <w:rsid w:val="006D7DDF"/>
    <w:pPr>
      <w:keepNext w:val="0"/>
    </w:pPr>
    <w:rPr>
      <w:b w:val="0"/>
    </w:rPr>
  </w:style>
  <w:style w:type="paragraph" w:customStyle="1" w:styleId="SOWTL5NONUM-ASDEFCON">
    <w:name w:val="SOW TL5 NONUM - ASDEFCON"/>
    <w:basedOn w:val="SOWHL5-ASDEFCON"/>
    <w:next w:val="SOWTL5-ASDEFCON"/>
    <w:rsid w:val="006D7DDF"/>
    <w:pPr>
      <w:keepNext w:val="0"/>
      <w:numPr>
        <w:ilvl w:val="0"/>
        <w:numId w:val="0"/>
      </w:numPr>
      <w:ind w:left="1134"/>
    </w:pPr>
    <w:rPr>
      <w:b w:val="0"/>
    </w:rPr>
  </w:style>
  <w:style w:type="paragraph" w:customStyle="1" w:styleId="SOWTL5-ASDEFCON">
    <w:name w:val="SOW TL5 - ASDEFCON"/>
    <w:basedOn w:val="SOWHL5-ASDEFCON"/>
    <w:rsid w:val="006D7DDF"/>
    <w:pPr>
      <w:keepNext w:val="0"/>
    </w:pPr>
    <w:rPr>
      <w:b w:val="0"/>
    </w:rPr>
  </w:style>
  <w:style w:type="paragraph" w:customStyle="1" w:styleId="SOWSubL2-ASDEFCON">
    <w:name w:val="SOW SubL2 - ASDEFCON"/>
    <w:basedOn w:val="ASDEFCONNormal"/>
    <w:qFormat/>
    <w:rsid w:val="006D7DDF"/>
    <w:pPr>
      <w:numPr>
        <w:ilvl w:val="6"/>
        <w:numId w:val="30"/>
      </w:numPr>
    </w:pPr>
    <w:rPr>
      <w:rFonts w:eastAsia="Calibri"/>
      <w:szCs w:val="22"/>
      <w:lang w:eastAsia="en-US"/>
    </w:rPr>
  </w:style>
  <w:style w:type="paragraph" w:customStyle="1" w:styleId="SOWSubL1NONUM-ASDEFCON">
    <w:name w:val="SOW SubL1 NONUM - ASDEFCON"/>
    <w:basedOn w:val="SOWSubL1-ASDEFCON"/>
    <w:next w:val="SOWSubL1-ASDEFCON"/>
    <w:qFormat/>
    <w:rsid w:val="006D7DDF"/>
    <w:pPr>
      <w:numPr>
        <w:numId w:val="0"/>
      </w:numPr>
      <w:ind w:left="1701"/>
    </w:pPr>
  </w:style>
  <w:style w:type="paragraph" w:customStyle="1" w:styleId="SOWSubL2NONUM-ASDEFCON">
    <w:name w:val="SOW SubL2 NONUM - ASDEFCON"/>
    <w:basedOn w:val="SOWSubL2-ASDEFCON"/>
    <w:next w:val="SOWSubL2-ASDEFCON"/>
    <w:qFormat/>
    <w:rsid w:val="006D7DDF"/>
    <w:pPr>
      <w:numPr>
        <w:ilvl w:val="0"/>
        <w:numId w:val="0"/>
      </w:numPr>
      <w:ind w:left="2268"/>
    </w:pPr>
  </w:style>
  <w:style w:type="paragraph" w:customStyle="1" w:styleId="ASDEFCONTextBlock">
    <w:name w:val="ASDEFCON TextBlock"/>
    <w:basedOn w:val="ASDEFCONNormal"/>
    <w:qFormat/>
    <w:rsid w:val="006D7DD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D7DDF"/>
    <w:pPr>
      <w:numPr>
        <w:numId w:val="3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D7DDF"/>
    <w:pPr>
      <w:keepNext/>
      <w:spacing w:before="240"/>
    </w:pPr>
    <w:rPr>
      <w:rFonts w:ascii="Arial Bold" w:hAnsi="Arial Bold"/>
      <w:b/>
      <w:bCs/>
      <w:caps/>
      <w:szCs w:val="20"/>
    </w:rPr>
  </w:style>
  <w:style w:type="paragraph" w:customStyle="1" w:styleId="Table8ptHeading-ASDEFCON">
    <w:name w:val="Table 8pt Heading - ASDEFCON"/>
    <w:basedOn w:val="ASDEFCONNormal"/>
    <w:rsid w:val="006D7DD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D7DDF"/>
    <w:pPr>
      <w:numPr>
        <w:numId w:val="4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D7DDF"/>
    <w:pPr>
      <w:numPr>
        <w:numId w:val="4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D7DDF"/>
    <w:rPr>
      <w:rFonts w:ascii="Arial" w:eastAsia="Calibri" w:hAnsi="Arial"/>
      <w:color w:val="000000"/>
      <w:szCs w:val="22"/>
      <w:lang w:eastAsia="en-US"/>
    </w:rPr>
  </w:style>
  <w:style w:type="paragraph" w:customStyle="1" w:styleId="Table8ptSub1-ASDEFCON">
    <w:name w:val="Table 8pt Sub1 - ASDEFCON"/>
    <w:basedOn w:val="Table8ptText-ASDEFCON"/>
    <w:rsid w:val="006D7DDF"/>
    <w:pPr>
      <w:numPr>
        <w:ilvl w:val="1"/>
      </w:numPr>
    </w:pPr>
  </w:style>
  <w:style w:type="paragraph" w:customStyle="1" w:styleId="Table8ptSub2-ASDEFCON">
    <w:name w:val="Table 8pt Sub2 - ASDEFCON"/>
    <w:basedOn w:val="Table8ptText-ASDEFCON"/>
    <w:rsid w:val="006D7DDF"/>
    <w:pPr>
      <w:numPr>
        <w:ilvl w:val="2"/>
      </w:numPr>
    </w:pPr>
  </w:style>
  <w:style w:type="paragraph" w:customStyle="1" w:styleId="Table10ptHeading-ASDEFCON">
    <w:name w:val="Table 10pt Heading - ASDEFCON"/>
    <w:basedOn w:val="ASDEFCONNormal"/>
    <w:rsid w:val="006D7DDF"/>
    <w:pPr>
      <w:keepNext/>
      <w:spacing w:before="60" w:after="60"/>
      <w:jc w:val="center"/>
    </w:pPr>
    <w:rPr>
      <w:b/>
    </w:rPr>
  </w:style>
  <w:style w:type="paragraph" w:customStyle="1" w:styleId="Table8ptBP1-ASDEFCON">
    <w:name w:val="Table 8pt BP1 - ASDEFCON"/>
    <w:basedOn w:val="Table8ptText-ASDEFCON"/>
    <w:rsid w:val="006D7DDF"/>
    <w:pPr>
      <w:numPr>
        <w:numId w:val="32"/>
      </w:numPr>
    </w:pPr>
  </w:style>
  <w:style w:type="paragraph" w:customStyle="1" w:styleId="Table8ptBP2-ASDEFCON">
    <w:name w:val="Table 8pt BP2 - ASDEFCON"/>
    <w:basedOn w:val="Table8ptText-ASDEFCON"/>
    <w:rsid w:val="006D7DDF"/>
    <w:pPr>
      <w:numPr>
        <w:ilvl w:val="1"/>
        <w:numId w:val="32"/>
      </w:numPr>
      <w:tabs>
        <w:tab w:val="clear" w:pos="284"/>
      </w:tabs>
    </w:pPr>
    <w:rPr>
      <w:iCs/>
    </w:rPr>
  </w:style>
  <w:style w:type="paragraph" w:customStyle="1" w:styleId="ASDEFCONBulletsLV1">
    <w:name w:val="ASDEFCON Bullets LV1"/>
    <w:basedOn w:val="ASDEFCONNormal"/>
    <w:rsid w:val="006D7DDF"/>
    <w:pPr>
      <w:numPr>
        <w:numId w:val="35"/>
      </w:numPr>
    </w:pPr>
    <w:rPr>
      <w:rFonts w:eastAsia="Calibri"/>
      <w:szCs w:val="22"/>
      <w:lang w:eastAsia="en-US"/>
    </w:rPr>
  </w:style>
  <w:style w:type="paragraph" w:customStyle="1" w:styleId="Table10ptSub1-ASDEFCON">
    <w:name w:val="Table 10pt Sub1 - ASDEFCON"/>
    <w:basedOn w:val="Table10ptText-ASDEFCON"/>
    <w:rsid w:val="006D7DDF"/>
    <w:pPr>
      <w:numPr>
        <w:ilvl w:val="1"/>
      </w:numPr>
      <w:jc w:val="both"/>
    </w:pPr>
  </w:style>
  <w:style w:type="paragraph" w:customStyle="1" w:styleId="Table10ptSub2-ASDEFCON">
    <w:name w:val="Table 10pt Sub2 - ASDEFCON"/>
    <w:basedOn w:val="Table10ptText-ASDEFCON"/>
    <w:rsid w:val="006D7DDF"/>
    <w:pPr>
      <w:numPr>
        <w:ilvl w:val="2"/>
      </w:numPr>
      <w:jc w:val="both"/>
    </w:pPr>
  </w:style>
  <w:style w:type="paragraph" w:customStyle="1" w:styleId="ASDEFCONBulletsLV2">
    <w:name w:val="ASDEFCON Bullets LV2"/>
    <w:basedOn w:val="ASDEFCONNormal"/>
    <w:rsid w:val="006D7DDF"/>
    <w:pPr>
      <w:numPr>
        <w:numId w:val="33"/>
      </w:numPr>
    </w:pPr>
  </w:style>
  <w:style w:type="paragraph" w:customStyle="1" w:styleId="Table10ptBP1-ASDEFCON">
    <w:name w:val="Table 10pt BP1 - ASDEFCON"/>
    <w:basedOn w:val="ASDEFCONNormal"/>
    <w:rsid w:val="006D7DDF"/>
    <w:pPr>
      <w:numPr>
        <w:numId w:val="39"/>
      </w:numPr>
      <w:spacing w:before="60" w:after="60"/>
    </w:pPr>
  </w:style>
  <w:style w:type="paragraph" w:customStyle="1" w:styleId="Table10ptBP2-ASDEFCON">
    <w:name w:val="Table 10pt BP2 - ASDEFCON"/>
    <w:basedOn w:val="ASDEFCONNormal"/>
    <w:link w:val="Table10ptBP2-ASDEFCONCharChar"/>
    <w:rsid w:val="006D7DDF"/>
    <w:pPr>
      <w:numPr>
        <w:ilvl w:val="1"/>
        <w:numId w:val="39"/>
      </w:numPr>
      <w:spacing w:before="60" w:after="60"/>
    </w:pPr>
  </w:style>
  <w:style w:type="character" w:customStyle="1" w:styleId="Table10ptBP2-ASDEFCONCharChar">
    <w:name w:val="Table 10pt BP2 - ASDEFCON Char Char"/>
    <w:link w:val="Table10ptBP2-ASDEFCON"/>
    <w:rsid w:val="006D7DDF"/>
    <w:rPr>
      <w:rFonts w:ascii="Arial" w:hAnsi="Arial"/>
      <w:color w:val="000000"/>
      <w:szCs w:val="40"/>
    </w:rPr>
  </w:style>
  <w:style w:type="paragraph" w:customStyle="1" w:styleId="GuideMarginHead-ASDEFCON">
    <w:name w:val="Guide Margin Head - ASDEFCON"/>
    <w:basedOn w:val="ASDEFCONNormal"/>
    <w:rsid w:val="006D7DD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D7DDF"/>
    <w:pPr>
      <w:ind w:left="1680"/>
    </w:pPr>
    <w:rPr>
      <w:lang w:eastAsia="en-US"/>
    </w:rPr>
  </w:style>
  <w:style w:type="paragraph" w:customStyle="1" w:styleId="GuideSublistLv1-ASDEFCON">
    <w:name w:val="Guide Sublist Lv1 - ASDEFCON"/>
    <w:basedOn w:val="ASDEFCONNormal"/>
    <w:qFormat/>
    <w:rsid w:val="006D7DDF"/>
    <w:pPr>
      <w:numPr>
        <w:numId w:val="43"/>
      </w:numPr>
    </w:pPr>
    <w:rPr>
      <w:rFonts w:eastAsia="Calibri"/>
      <w:szCs w:val="22"/>
      <w:lang w:eastAsia="en-US"/>
    </w:rPr>
  </w:style>
  <w:style w:type="paragraph" w:customStyle="1" w:styleId="GuideBullets-ASDEFCON">
    <w:name w:val="Guide Bullets - ASDEFCON"/>
    <w:basedOn w:val="ASDEFCONNormal"/>
    <w:rsid w:val="006D7DDF"/>
    <w:pPr>
      <w:numPr>
        <w:ilvl w:val="6"/>
        <w:numId w:val="34"/>
      </w:numPr>
    </w:pPr>
    <w:rPr>
      <w:rFonts w:eastAsia="Calibri"/>
      <w:szCs w:val="22"/>
      <w:lang w:eastAsia="en-US"/>
    </w:rPr>
  </w:style>
  <w:style w:type="paragraph" w:customStyle="1" w:styleId="GuideLV2Head-ASDEFCON">
    <w:name w:val="Guide LV2 Head - ASDEFCON"/>
    <w:basedOn w:val="ASDEFCONNormal"/>
    <w:next w:val="GuideText-ASDEFCON"/>
    <w:rsid w:val="006D7DD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D7DDF"/>
    <w:pPr>
      <w:keepNext/>
      <w:spacing w:before="240"/>
    </w:pPr>
    <w:rPr>
      <w:rFonts w:eastAsia="Calibri"/>
      <w:b/>
      <w:caps/>
      <w:szCs w:val="20"/>
      <w:lang w:eastAsia="en-US"/>
    </w:rPr>
  </w:style>
  <w:style w:type="paragraph" w:customStyle="1" w:styleId="ASDEFCONSublist">
    <w:name w:val="ASDEFCON Sublist"/>
    <w:basedOn w:val="ASDEFCONNormal"/>
    <w:rsid w:val="006D7DDF"/>
    <w:pPr>
      <w:numPr>
        <w:numId w:val="44"/>
      </w:numPr>
    </w:pPr>
    <w:rPr>
      <w:iCs/>
    </w:rPr>
  </w:style>
  <w:style w:type="paragraph" w:customStyle="1" w:styleId="ASDEFCONRecitals">
    <w:name w:val="ASDEFCON Recitals"/>
    <w:basedOn w:val="ASDEFCONNormal"/>
    <w:link w:val="ASDEFCONRecitalsCharChar"/>
    <w:rsid w:val="006D7DDF"/>
    <w:pPr>
      <w:numPr>
        <w:numId w:val="36"/>
      </w:numPr>
    </w:pPr>
  </w:style>
  <w:style w:type="character" w:customStyle="1" w:styleId="ASDEFCONRecitalsCharChar">
    <w:name w:val="ASDEFCON Recitals Char Char"/>
    <w:link w:val="ASDEFCONRecitals"/>
    <w:rsid w:val="006D7DDF"/>
    <w:rPr>
      <w:rFonts w:ascii="Arial" w:hAnsi="Arial"/>
      <w:color w:val="000000"/>
      <w:szCs w:val="40"/>
    </w:rPr>
  </w:style>
  <w:style w:type="paragraph" w:customStyle="1" w:styleId="NoteList-ASDEFCON">
    <w:name w:val="Note List - ASDEFCON"/>
    <w:basedOn w:val="ASDEFCONNormal"/>
    <w:rsid w:val="006D7DDF"/>
    <w:pPr>
      <w:numPr>
        <w:numId w:val="37"/>
      </w:numPr>
    </w:pPr>
    <w:rPr>
      <w:b/>
      <w:bCs/>
      <w:i/>
    </w:rPr>
  </w:style>
  <w:style w:type="paragraph" w:customStyle="1" w:styleId="NoteBullets-ASDEFCON">
    <w:name w:val="Note Bullets - ASDEFCON"/>
    <w:basedOn w:val="ASDEFCONNormal"/>
    <w:rsid w:val="006D7DDF"/>
    <w:pPr>
      <w:numPr>
        <w:numId w:val="38"/>
      </w:numPr>
    </w:pPr>
    <w:rPr>
      <w:b/>
      <w:i/>
    </w:rPr>
  </w:style>
  <w:style w:type="paragraph" w:customStyle="1" w:styleId="ASDEFCONOperativePartListLV1">
    <w:name w:val="ASDEFCON Operative Part List LV1"/>
    <w:basedOn w:val="ASDEFCONNormal"/>
    <w:rsid w:val="006D7DDF"/>
    <w:pPr>
      <w:numPr>
        <w:numId w:val="40"/>
      </w:numPr>
    </w:pPr>
    <w:rPr>
      <w:iCs/>
    </w:rPr>
  </w:style>
  <w:style w:type="paragraph" w:customStyle="1" w:styleId="ASDEFCONOperativePartListLV2">
    <w:name w:val="ASDEFCON Operative Part List LV2"/>
    <w:basedOn w:val="ASDEFCONOperativePartListLV1"/>
    <w:rsid w:val="006D7DDF"/>
    <w:pPr>
      <w:numPr>
        <w:ilvl w:val="1"/>
      </w:numPr>
    </w:pPr>
  </w:style>
  <w:style w:type="paragraph" w:customStyle="1" w:styleId="ASDEFCONOptionSpace">
    <w:name w:val="ASDEFCON Option Space"/>
    <w:basedOn w:val="ASDEFCONNormal"/>
    <w:rsid w:val="006D7DDF"/>
    <w:pPr>
      <w:spacing w:after="0"/>
    </w:pPr>
    <w:rPr>
      <w:bCs/>
      <w:color w:val="FFFFFF"/>
      <w:sz w:val="8"/>
    </w:rPr>
  </w:style>
  <w:style w:type="paragraph" w:customStyle="1" w:styleId="ATTANNReferencetoCOC">
    <w:name w:val="ATT/ANN Reference to COC"/>
    <w:basedOn w:val="ASDEFCONNormal"/>
    <w:rsid w:val="006D7DDF"/>
    <w:pPr>
      <w:keepNext/>
      <w:jc w:val="right"/>
    </w:pPr>
    <w:rPr>
      <w:i/>
      <w:iCs/>
      <w:szCs w:val="20"/>
    </w:rPr>
  </w:style>
  <w:style w:type="paragraph" w:customStyle="1" w:styleId="ASDEFCONHeaderFooterCenter">
    <w:name w:val="ASDEFCON Header/Footer Center"/>
    <w:basedOn w:val="ASDEFCONHeaderFooterLeft"/>
    <w:rsid w:val="006D7DDF"/>
    <w:pPr>
      <w:jc w:val="center"/>
    </w:pPr>
    <w:rPr>
      <w:szCs w:val="20"/>
    </w:rPr>
  </w:style>
  <w:style w:type="paragraph" w:customStyle="1" w:styleId="ASDEFCONHeaderFooterRight">
    <w:name w:val="ASDEFCON Header/Footer Right"/>
    <w:basedOn w:val="ASDEFCONHeaderFooterLeft"/>
    <w:rsid w:val="006D7DDF"/>
    <w:pPr>
      <w:jc w:val="right"/>
    </w:pPr>
    <w:rPr>
      <w:szCs w:val="20"/>
    </w:rPr>
  </w:style>
  <w:style w:type="paragraph" w:customStyle="1" w:styleId="ASDEFCONHeaderFooterClassification">
    <w:name w:val="ASDEFCON Header/Footer Classification"/>
    <w:basedOn w:val="ASDEFCONHeaderFooterLeft"/>
    <w:rsid w:val="006D7DDF"/>
    <w:pPr>
      <w:jc w:val="center"/>
    </w:pPr>
    <w:rPr>
      <w:rFonts w:ascii="Arial Bold" w:hAnsi="Arial Bold"/>
      <w:b/>
      <w:bCs/>
      <w:caps/>
      <w:sz w:val="20"/>
    </w:rPr>
  </w:style>
  <w:style w:type="paragraph" w:customStyle="1" w:styleId="GuideLV3Head-ASDEFCON">
    <w:name w:val="Guide LV3 Head - ASDEFCON"/>
    <w:basedOn w:val="ASDEFCONNormal"/>
    <w:rsid w:val="006D7DDF"/>
    <w:pPr>
      <w:keepNext/>
    </w:pPr>
    <w:rPr>
      <w:rFonts w:eastAsia="Calibri"/>
      <w:b/>
      <w:szCs w:val="22"/>
      <w:lang w:eastAsia="en-US"/>
    </w:rPr>
  </w:style>
  <w:style w:type="paragraph" w:customStyle="1" w:styleId="GuideSublistLv2-ASDEFCON">
    <w:name w:val="Guide Sublist Lv2 - ASDEFCON"/>
    <w:basedOn w:val="ASDEFCONNormal"/>
    <w:rsid w:val="006D7DDF"/>
    <w:pPr>
      <w:numPr>
        <w:ilvl w:val="1"/>
        <w:numId w:val="43"/>
      </w:numPr>
    </w:p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Heading2Char">
    <w:name w:val="Heading 2 Char"/>
    <w:link w:val="Heading2"/>
    <w:rsid w:val="006D7DDF"/>
    <w:rPr>
      <w:rFonts w:ascii="Cambria" w:hAnsi="Cambria"/>
      <w:b/>
      <w:bCs/>
      <w:color w:val="4F81BD"/>
      <w:sz w:val="26"/>
      <w:szCs w:val="26"/>
    </w:rPr>
  </w:style>
  <w:style w:type="paragraph" w:customStyle="1" w:styleId="ASDEFCONList">
    <w:name w:val="ASDEFCON List"/>
    <w:basedOn w:val="ASDEFCONNormal"/>
    <w:qFormat/>
    <w:rsid w:val="006D7DDF"/>
    <w:pPr>
      <w:numPr>
        <w:numId w:val="45"/>
      </w:numPr>
    </w:pPr>
  </w:style>
  <w:style w:type="character" w:customStyle="1" w:styleId="Heading1Char">
    <w:name w:val="Heading 1 Char"/>
    <w:link w:val="Heading1"/>
    <w:locked/>
    <w:rsid w:val="00C03422"/>
    <w:rPr>
      <w:rFonts w:ascii="Arial" w:hAnsi="Arial" w:cs="Arial"/>
      <w:b/>
      <w:bCs/>
      <w:kern w:val="32"/>
      <w:sz w:val="32"/>
      <w:szCs w:val="32"/>
    </w:rPr>
  </w:style>
  <w:style w:type="paragraph" w:styleId="TOCHeading">
    <w:name w:val="TOC Heading"/>
    <w:basedOn w:val="Heading1"/>
    <w:next w:val="Normal"/>
    <w:uiPriority w:val="39"/>
    <w:semiHidden/>
    <w:unhideWhenUsed/>
    <w:qFormat/>
    <w:rsid w:val="00F56BB1"/>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finance.gov.au/government/procurement/buying-australian-government/confidentiality-throughout-procurement-cycl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Styles.dot</Template>
  <TotalTime>17</TotalTime>
  <Pages>2</Pages>
  <Words>390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13</cp:revision>
  <dcterms:created xsi:type="dcterms:W3CDTF">2020-09-25T00:44:00Z</dcterms:created>
  <dcterms:modified xsi:type="dcterms:W3CDTF">2024-08-22T00:08:00Z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hurstDocRef">
    <vt:lpwstr>AUSTRALIA\KEKM\255710039.02</vt:lpwstr>
  </property>
  <property fmtid="{D5CDD505-2E9C-101B-9397-08002B2CF9AE}" pid="3" name="Classification">
    <vt:lpwstr>OFFICIAL</vt:lpwstr>
  </property>
  <property fmtid="{D5CDD505-2E9C-101B-9397-08002B2CF9AE}" pid="4" name="DMSAuthorID">
    <vt:lpwstr>KEKM</vt:lpwstr>
  </property>
  <property fmtid="{D5CDD505-2E9C-101B-9397-08002B2CF9AE}" pid="5" name="DMSCountry">
    <vt:lpwstr>AUSTRALIA</vt:lpwstr>
  </property>
  <property fmtid="{D5CDD505-2E9C-101B-9397-08002B2CF9AE}" pid="6" name="DocID">
    <vt:lpwstr>255710039.02</vt:lpwstr>
  </property>
  <property fmtid="{D5CDD505-2E9C-101B-9397-08002B2CF9AE}" pid="7" name="Footer_Left">
    <vt:lpwstr>Attachment to Draft Conditions of Contract</vt:lpwstr>
  </property>
  <property fmtid="{D5CDD505-2E9C-101B-9397-08002B2CF9AE}" pid="8" name="Header_Left">
    <vt:lpwstr>ASDEFCON (Support Short)</vt:lpwstr>
  </property>
  <property fmtid="{D5CDD505-2E9C-101B-9397-08002B2CF9AE}" pid="9" name="Header_Right">
    <vt:lpwstr>Part 2</vt:lpwstr>
  </property>
  <property fmtid="{D5CDD505-2E9C-101B-9397-08002B2CF9AE}" pid="10" name="Objective-Caveats">
    <vt:lpwstr/>
  </property>
  <property fmtid="{D5CDD505-2E9C-101B-9397-08002B2CF9AE}" pid="11" name="Objective-Classification">
    <vt:lpwstr>Official</vt:lpwstr>
  </property>
  <property fmtid="{D5CDD505-2E9C-101B-9397-08002B2CF9AE}" pid="12" name="Objective-Comment">
    <vt:lpwstr/>
  </property>
  <property fmtid="{D5CDD505-2E9C-101B-9397-08002B2CF9AE}" pid="13" name="Objective-CreationStamp">
    <vt:filetime>2024-07-26T04:19:34Z</vt:filetime>
  </property>
  <property fmtid="{D5CDD505-2E9C-101B-9397-08002B2CF9AE}" pid="14" name="Objective-DatePublished">
    <vt:lpwstr/>
  </property>
  <property fmtid="{D5CDD505-2E9C-101B-9397-08002B2CF9AE}" pid="15" name="Objective-Document Type [system]">
    <vt:lpwstr/>
  </property>
  <property fmtid="{D5CDD505-2E9C-101B-9397-08002B2CF9AE}" pid="16" name="Objective-FileNumber">
    <vt:lpwstr/>
  </property>
  <property fmtid="{D5CDD505-2E9C-101B-9397-08002B2CF9AE}" pid="17" name="Objective-Id">
    <vt:lpwstr>BM77904146</vt:lpwstr>
  </property>
  <property fmtid="{D5CDD505-2E9C-101B-9397-08002B2CF9AE}" pid="18" name="Objective-IsApproved">
    <vt:bool>false</vt:bool>
  </property>
  <property fmtid="{D5CDD505-2E9C-101B-9397-08002B2CF9AE}" pid="19" name="Objective-IsPublished">
    <vt:bool>false</vt:bool>
  </property>
  <property fmtid="{D5CDD505-2E9C-101B-9397-08002B2CF9AE}" pid="20" name="Objective-ModificationStamp">
    <vt:filetime>2024-08-05T23:43:44Z</vt:filetime>
  </property>
  <property fmtid="{D5CDD505-2E9C-101B-9397-08002B2CF9AE}" pid="21" name="Objective-Owner">
    <vt:lpwstr>Laursen, Christian Mr</vt:lpwstr>
  </property>
  <property fmtid="{D5CDD505-2E9C-101B-9397-08002B2CF9AE}" pid="22" name="Objective-Parent">
    <vt:lpwstr>04 Attachments to the Conditions of Contract</vt:lpwstr>
  </property>
  <property fmtid="{D5CDD505-2E9C-101B-9397-08002B2CF9AE}" pid="2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4" name="Objective-State">
    <vt:lpwstr>Being Edited</vt:lpwstr>
  </property>
  <property fmtid="{D5CDD505-2E9C-101B-9397-08002B2CF9AE}" pid="25" name="Objective-Title">
    <vt:lpwstr>011_ASDEFCON_SPTS_V3.1_COC_ATTE_ConfidentialInformation</vt:lpwstr>
  </property>
  <property fmtid="{D5CDD505-2E9C-101B-9397-08002B2CF9AE}" pid="26" name="Objective-Version">
    <vt:lpwstr>1.2</vt:lpwstr>
  </property>
  <property fmtid="{D5CDD505-2E9C-101B-9397-08002B2CF9AE}" pid="27" name="Objective-VersionComment">
    <vt:lpwstr/>
  </property>
  <property fmtid="{D5CDD505-2E9C-101B-9397-08002B2CF9AE}" pid="28" name="Objective-VersionNumber">
    <vt:i4>3</vt:i4>
  </property>
  <property fmtid="{D5CDD505-2E9C-101B-9397-08002B2CF9AE}" pid="29" name="Version">
    <vt:lpwstr>V3.1</vt:lpwstr>
  </property>
  <property fmtid="{D5CDD505-2E9C-101B-9397-08002B2CF9AE}" pid="30" name="Objective-Reason for Security Classification Change [system]">
    <vt:lpwstr/>
  </property>
</Properties>
</file>