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37D" w:rsidRDefault="0066462F" w:rsidP="008A2FCA">
      <w:pPr>
        <w:pStyle w:val="ASDEFCONTitle"/>
      </w:pPr>
      <w:r w:rsidRPr="00973A06">
        <w:t xml:space="preserve">SECURITY CLASSIFICATION </w:t>
      </w:r>
      <w:r>
        <w:t>and categorisation guide</w:t>
      </w:r>
      <w:r w:rsidRPr="00973A06">
        <w:t xml:space="preserve"> (OPTIONAL)</w:t>
      </w:r>
    </w:p>
    <w:p w:rsidR="009B6824" w:rsidRDefault="0066462F" w:rsidP="009B6824">
      <w:pPr>
        <w:pStyle w:val="NoteToDrafters-ASDEFCON"/>
        <w:rPr>
          <w:rFonts w:cs="Arial"/>
          <w:b w:val="0"/>
          <w:bCs/>
          <w:i w:val="0"/>
          <w:iCs/>
          <w:color w:val="000000"/>
          <w:szCs w:val="20"/>
        </w:rPr>
      </w:pPr>
      <w:r>
        <w:t xml:space="preserve">Note to drafters:  A </w:t>
      </w:r>
      <w:r w:rsidRPr="0008483A">
        <w:t>SCCG is to be included where the procurement involves classified information or security-protected assets.</w:t>
      </w:r>
      <w:r>
        <w:rPr>
          <w:rFonts w:cs="Arial"/>
          <w:b w:val="0"/>
          <w:bCs/>
          <w:i w:val="0"/>
          <w:iCs/>
          <w:color w:val="000000"/>
          <w:szCs w:val="20"/>
        </w:rPr>
        <w:t xml:space="preserve"> </w:t>
      </w:r>
    </w:p>
    <w:p w:rsidR="00B15DEC" w:rsidRDefault="0066462F" w:rsidP="009B6824">
      <w:pPr>
        <w:pStyle w:val="NoteToDrafters-ASDEFCON"/>
      </w:pPr>
      <w:r>
        <w:t xml:space="preserve">For information and a template for developing a </w:t>
      </w:r>
      <w:proofErr w:type="gramStart"/>
      <w:r>
        <w:t>SCCG</w:t>
      </w:r>
      <w:proofErr w:type="gramEnd"/>
      <w:r>
        <w:t xml:space="preserve"> refer to the Defence Security and Vetting Service website for Project Security at:</w:t>
      </w:r>
    </w:p>
    <w:p w:rsidR="007718E7" w:rsidRDefault="00DC1A91" w:rsidP="00D76079">
      <w:pPr>
        <w:pStyle w:val="NoteToDraftersBullets-ASDEFCON"/>
      </w:pPr>
      <w:r>
        <w:fldChar w:fldCharType="begin"/>
      </w:r>
      <w:r>
        <w:instrText xml:space="preserve"> HYPERLINK "</w:instrText>
      </w:r>
      <w:r w:rsidRPr="007718E7">
        <w:instrText>http://drnet/AssociateSecretary/Security-Vetting-Services/Security-Intelligence/Pages/Project-Security.aspx</w:instrText>
      </w:r>
      <w:r>
        <w:instrText xml:space="preserve">" </w:instrText>
      </w:r>
      <w:r>
        <w:fldChar w:fldCharType="separate"/>
      </w:r>
      <w:r w:rsidRPr="002B7361">
        <w:rPr>
          <w:rStyle w:val="Hyperlink"/>
        </w:rPr>
        <w:t>http://drnet/AssociateSecretary/Security-Vetting-Services/Security-Intelligence/Pages/Project-Security.aspx</w:t>
      </w:r>
      <w:r>
        <w:fldChar w:fldCharType="end"/>
      </w:r>
      <w:bookmarkStart w:id="0" w:name="_GoBack"/>
      <w:bookmarkEnd w:id="0"/>
      <w:r w:rsidR="00D76079">
        <w:t>.</w:t>
      </w:r>
    </w:p>
    <w:p w:rsidR="009B6824" w:rsidRPr="0007415F" w:rsidRDefault="0066462F" w:rsidP="009B6824">
      <w:pPr>
        <w:pStyle w:val="NoteToDrafters-ASDEFCON"/>
        <w:rPr>
          <w:u w:val="single"/>
        </w:rPr>
      </w:pPr>
      <w:r>
        <w:t xml:space="preserve">The SCCG and a Project Identification Document are to </w:t>
      </w:r>
      <w:proofErr w:type="gramStart"/>
      <w:r>
        <w:t>be forwarded</w:t>
      </w:r>
      <w:proofErr w:type="gramEnd"/>
      <w:r>
        <w:t xml:space="preserve"> for review by the Defence Security and Vetting Service Project Security team at </w:t>
      </w:r>
      <w:hyperlink r:id="rId7" w:history="1">
        <w:r>
          <w:rPr>
            <w:rStyle w:val="Hyperlink"/>
          </w:rPr>
          <w:t>DSA.ProjectSecurity@defence.gov.au</w:t>
        </w:r>
      </w:hyperlink>
      <w:r>
        <w:t>.</w:t>
      </w:r>
    </w:p>
    <w:p w:rsidR="003A1493" w:rsidRDefault="0066462F" w:rsidP="003135E7">
      <w:pPr>
        <w:tabs>
          <w:tab w:val="left" w:pos="3255"/>
        </w:tabs>
      </w:pPr>
      <w:r>
        <w:rPr>
          <w:b/>
          <w:color w:val="000000"/>
          <w:szCs w:val="40"/>
        </w:rPr>
        <w:fldChar w:fldCharType="begin">
          <w:ffData>
            <w:name w:val="Text1"/>
            <w:enabled/>
            <w:calcOnExit w:val="0"/>
            <w:textInput>
              <w:default w:val="[DRAFTERS TO INSERT SECURITY CLASSIFICATION AND CATEGORISATION GUIDE PRIOR TO RELEASE OF RFT]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  <w:color w:val="000000"/>
          <w:szCs w:val="40"/>
        </w:rPr>
      </w:r>
      <w:r>
        <w:rPr>
          <w:b/>
          <w:color w:val="000000"/>
          <w:szCs w:val="40"/>
        </w:rPr>
        <w:fldChar w:fldCharType="separate"/>
      </w:r>
      <w:r w:rsidR="005133C7">
        <w:rPr>
          <w:b/>
          <w:noProof/>
          <w:color w:val="000000"/>
          <w:szCs w:val="40"/>
        </w:rPr>
        <w:t>[DRAFTERS TO INSERT SECURITY CLASSIFICATION AND CATEGORISATION GUIDE PRIOR TO RELEASE OF RFT]</w:t>
      </w:r>
      <w:r>
        <w:rPr>
          <w:b/>
          <w:color w:val="000000"/>
          <w:szCs w:val="40"/>
        </w:rPr>
        <w:fldChar w:fldCharType="end"/>
      </w:r>
      <w:r w:rsidRPr="00973A06">
        <w:t>.</w:t>
      </w:r>
    </w:p>
    <w:p w:rsidR="002A237D" w:rsidRPr="003A1493" w:rsidRDefault="00DC1A91" w:rsidP="003A1493">
      <w:pPr>
        <w:tabs>
          <w:tab w:val="left" w:pos="3450"/>
        </w:tabs>
      </w:pPr>
    </w:p>
    <w:sectPr w:rsidR="002A237D" w:rsidRPr="003A1493" w:rsidSect="008A2F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304" w:right="1418" w:bottom="680" w:left="1418" w:header="567" w:footer="283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CA3" w:rsidRDefault="00663CA3">
      <w:pPr>
        <w:spacing w:after="0"/>
      </w:pPr>
      <w:r>
        <w:separator/>
      </w:r>
    </w:p>
  </w:endnote>
  <w:endnote w:type="continuationSeparator" w:id="0">
    <w:p w:rsidR="00663CA3" w:rsidRDefault="00663C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493" w:rsidRDefault="003A14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E51164" w:rsidTr="008A2FCA">
      <w:tc>
        <w:tcPr>
          <w:tcW w:w="2500" w:type="pct"/>
        </w:tcPr>
        <w:p w:rsidR="008A2FCA" w:rsidRDefault="00DC1A91" w:rsidP="008A2FCA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5133C7">
            <w:t>Attachment to Draft Conditions of Contract</w:t>
          </w:r>
          <w:r>
            <w:fldChar w:fldCharType="end"/>
          </w:r>
          <w:r w:rsidR="003135E7">
            <w:t xml:space="preserve"> (</w:t>
          </w:r>
          <w:fldSimple w:instr=" DOCPROPERTY Version ">
            <w:r w:rsidR="005133C7">
              <w:t>V3.1</w:t>
            </w:r>
          </w:fldSimple>
          <w:r w:rsidR="0066462F">
            <w:t>)</w:t>
          </w:r>
        </w:p>
      </w:tc>
      <w:tc>
        <w:tcPr>
          <w:tcW w:w="2500" w:type="pct"/>
        </w:tcPr>
        <w:p w:rsidR="008A2FCA" w:rsidRDefault="0066462F" w:rsidP="008A2FCA">
          <w:pPr>
            <w:pStyle w:val="ASDEFCONHeaderFooterRight"/>
          </w:pPr>
          <w:r>
            <w:t>H-</w:t>
          </w:r>
          <w:r w:rsidRPr="008A2FCA">
            <w:fldChar w:fldCharType="begin"/>
          </w:r>
          <w:r w:rsidRPr="008A2FCA">
            <w:instrText xml:space="preserve"> PAGE </w:instrText>
          </w:r>
          <w:r w:rsidRPr="008A2FCA">
            <w:fldChar w:fldCharType="separate"/>
          </w:r>
          <w:r w:rsidR="00DC1A91">
            <w:rPr>
              <w:noProof/>
            </w:rPr>
            <w:t>1</w:t>
          </w:r>
          <w:r w:rsidRPr="008A2FCA">
            <w:fldChar w:fldCharType="end"/>
          </w:r>
        </w:p>
      </w:tc>
    </w:tr>
    <w:tr w:rsidR="00E51164" w:rsidTr="008A2FCA">
      <w:tc>
        <w:tcPr>
          <w:tcW w:w="5000" w:type="pct"/>
          <w:gridSpan w:val="2"/>
        </w:tcPr>
        <w:p w:rsidR="008A2FCA" w:rsidRDefault="005133C7" w:rsidP="008A2FCA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:rsidR="0037282A" w:rsidRPr="008A2FCA" w:rsidRDefault="00DC1A91" w:rsidP="008A2FCA">
    <w:pPr>
      <w:pStyle w:val="Foo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493" w:rsidRDefault="003A14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CA3" w:rsidRDefault="00663CA3">
      <w:pPr>
        <w:spacing w:after="0"/>
      </w:pPr>
      <w:r>
        <w:separator/>
      </w:r>
    </w:p>
  </w:footnote>
  <w:footnote w:type="continuationSeparator" w:id="0">
    <w:p w:rsidR="00663CA3" w:rsidRDefault="00663C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493" w:rsidRDefault="003A14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3135E7" w:rsidTr="003135E7">
      <w:tc>
        <w:tcPr>
          <w:tcW w:w="5000" w:type="pct"/>
          <w:gridSpan w:val="2"/>
        </w:tcPr>
        <w:p w:rsidR="003135E7" w:rsidRDefault="00DC1A91" w:rsidP="003135E7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5133C7">
            <w:t>OFFICIAL</w:t>
          </w:r>
          <w:r>
            <w:fldChar w:fldCharType="end"/>
          </w:r>
        </w:p>
      </w:tc>
    </w:tr>
    <w:tr w:rsidR="003135E7" w:rsidTr="003135E7">
      <w:tc>
        <w:tcPr>
          <w:tcW w:w="2500" w:type="pct"/>
        </w:tcPr>
        <w:p w:rsidR="003135E7" w:rsidRDefault="00DC1A91" w:rsidP="003135E7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5133C7">
            <w:t>ASDEFCON (Support Short)</w:t>
          </w:r>
          <w:r>
            <w:fldChar w:fldCharType="end"/>
          </w:r>
        </w:p>
      </w:tc>
      <w:tc>
        <w:tcPr>
          <w:tcW w:w="2500" w:type="pct"/>
        </w:tcPr>
        <w:p w:rsidR="003135E7" w:rsidRDefault="00DC1A91" w:rsidP="003135E7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5133C7">
            <w:t>Part 2</w:t>
          </w:r>
          <w:r>
            <w:fldChar w:fldCharType="end"/>
          </w:r>
        </w:p>
      </w:tc>
    </w:tr>
  </w:tbl>
  <w:p w:rsidR="0037282A" w:rsidRPr="003135E7" w:rsidRDefault="00B15DEC" w:rsidP="007718E7">
    <w:pPr>
      <w:pStyle w:val="ASDEFCONHeaderFooterClassification"/>
    </w:pPr>
    <w:r>
      <w:t>Attachment 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493" w:rsidRDefault="003A14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7AEC5316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E186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06CC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1A1C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4ACB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98C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40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181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CA6A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A2F04C6A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92C4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94AC8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FE9A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6876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5DE38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7CC9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94DC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BEA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EB50DBAE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4330FF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269E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47B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7C51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76DA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92B5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BAC1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7461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B1A48D12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6CB0F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8216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4C58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2A4A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A7C06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68F6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3A5F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641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0DD4C05A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EC3EC0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3C7A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560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C62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F2C3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7CBA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DC85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62A4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0BAC038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D03285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6688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C667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5688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EECB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5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DA4C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9A7D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FD6EE7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37EE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A4C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68F8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763D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6EF2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D4C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A8F8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F002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CC749F"/>
    <w:multiLevelType w:val="hybridMultilevel"/>
    <w:tmpl w:val="D800FA5E"/>
    <w:lvl w:ilvl="0" w:tplc="60AE898C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4EAC9A12" w:tentative="1">
      <w:start w:val="1"/>
      <w:numFmt w:val="lowerLetter"/>
      <w:lvlText w:val="%2."/>
      <w:lvlJc w:val="left"/>
      <w:pPr>
        <w:ind w:left="3240" w:hanging="360"/>
      </w:pPr>
    </w:lvl>
    <w:lvl w:ilvl="2" w:tplc="53B002AC" w:tentative="1">
      <w:start w:val="1"/>
      <w:numFmt w:val="lowerRoman"/>
      <w:lvlText w:val="%3."/>
      <w:lvlJc w:val="right"/>
      <w:pPr>
        <w:ind w:left="3960" w:hanging="180"/>
      </w:pPr>
    </w:lvl>
    <w:lvl w:ilvl="3" w:tplc="DB04DAFC" w:tentative="1">
      <w:start w:val="1"/>
      <w:numFmt w:val="decimal"/>
      <w:lvlText w:val="%4."/>
      <w:lvlJc w:val="left"/>
      <w:pPr>
        <w:ind w:left="4680" w:hanging="360"/>
      </w:pPr>
    </w:lvl>
    <w:lvl w:ilvl="4" w:tplc="8B5A7AE0" w:tentative="1">
      <w:start w:val="1"/>
      <w:numFmt w:val="lowerLetter"/>
      <w:lvlText w:val="%5."/>
      <w:lvlJc w:val="left"/>
      <w:pPr>
        <w:ind w:left="5400" w:hanging="360"/>
      </w:pPr>
    </w:lvl>
    <w:lvl w:ilvl="5" w:tplc="550C34FA" w:tentative="1">
      <w:start w:val="1"/>
      <w:numFmt w:val="lowerRoman"/>
      <w:lvlText w:val="%6."/>
      <w:lvlJc w:val="right"/>
      <w:pPr>
        <w:ind w:left="6120" w:hanging="180"/>
      </w:pPr>
    </w:lvl>
    <w:lvl w:ilvl="6" w:tplc="B2A8724E" w:tentative="1">
      <w:start w:val="1"/>
      <w:numFmt w:val="decimal"/>
      <w:lvlText w:val="%7."/>
      <w:lvlJc w:val="left"/>
      <w:pPr>
        <w:ind w:left="6840" w:hanging="360"/>
      </w:pPr>
    </w:lvl>
    <w:lvl w:ilvl="7" w:tplc="7F8CAD3C" w:tentative="1">
      <w:start w:val="1"/>
      <w:numFmt w:val="lowerLetter"/>
      <w:lvlText w:val="%8."/>
      <w:lvlJc w:val="left"/>
      <w:pPr>
        <w:ind w:left="7560" w:hanging="360"/>
      </w:pPr>
    </w:lvl>
    <w:lvl w:ilvl="8" w:tplc="44BC35B8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19"/>
  </w:num>
  <w:num w:numId="8">
    <w:abstractNumId w:val="1"/>
  </w:num>
  <w:num w:numId="9">
    <w:abstractNumId w:val="25"/>
  </w:num>
  <w:num w:numId="10">
    <w:abstractNumId w:val="8"/>
  </w:num>
  <w:num w:numId="11">
    <w:abstractNumId w:val="29"/>
  </w:num>
  <w:num w:numId="12">
    <w:abstractNumId w:val="38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36"/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5"/>
  </w:num>
  <w:num w:numId="22">
    <w:abstractNumId w:val="39"/>
  </w:num>
  <w:num w:numId="23">
    <w:abstractNumId w:val="23"/>
  </w:num>
  <w:num w:numId="24">
    <w:abstractNumId w:val="30"/>
  </w:num>
  <w:num w:numId="25">
    <w:abstractNumId w:val="44"/>
  </w:num>
  <w:num w:numId="26">
    <w:abstractNumId w:val="16"/>
  </w:num>
  <w:num w:numId="27">
    <w:abstractNumId w:val="20"/>
  </w:num>
  <w:num w:numId="28">
    <w:abstractNumId w:val="46"/>
  </w:num>
  <w:num w:numId="29">
    <w:abstractNumId w:val="11"/>
  </w:num>
  <w:num w:numId="30">
    <w:abstractNumId w:val="9"/>
  </w:num>
  <w:num w:numId="31">
    <w:abstractNumId w:val="2"/>
  </w:num>
  <w:num w:numId="32">
    <w:abstractNumId w:val="6"/>
  </w:num>
  <w:num w:numId="33">
    <w:abstractNumId w:val="18"/>
  </w:num>
  <w:num w:numId="34">
    <w:abstractNumId w:val="0"/>
  </w:num>
  <w:num w:numId="35">
    <w:abstractNumId w:val="26"/>
  </w:num>
  <w:num w:numId="36">
    <w:abstractNumId w:val="41"/>
  </w:num>
  <w:num w:numId="37">
    <w:abstractNumId w:val="37"/>
  </w:num>
  <w:num w:numId="38">
    <w:abstractNumId w:val="4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7"/>
  </w:num>
  <w:num w:numId="42">
    <w:abstractNumId w:val="45"/>
  </w:num>
  <w:num w:numId="43">
    <w:abstractNumId w:val="17"/>
  </w:num>
  <w:num w:numId="44">
    <w:abstractNumId w:val="28"/>
  </w:num>
  <w:num w:numId="45">
    <w:abstractNumId w:val="10"/>
  </w:num>
  <w:num w:numId="46">
    <w:abstractNumId w:val="4"/>
  </w:num>
  <w:num w:numId="47">
    <w:abstractNumId w:val="32"/>
  </w:num>
  <w:num w:numId="48">
    <w:abstractNumId w:val="21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164"/>
    <w:rsid w:val="003135E7"/>
    <w:rsid w:val="003A1493"/>
    <w:rsid w:val="005133C7"/>
    <w:rsid w:val="00663CA3"/>
    <w:rsid w:val="0066462F"/>
    <w:rsid w:val="00683B42"/>
    <w:rsid w:val="007356F9"/>
    <w:rsid w:val="007718E7"/>
    <w:rsid w:val="00804F2F"/>
    <w:rsid w:val="008A65BE"/>
    <w:rsid w:val="008F0D5F"/>
    <w:rsid w:val="00B15DEC"/>
    <w:rsid w:val="00D76079"/>
    <w:rsid w:val="00DC1A91"/>
    <w:rsid w:val="00E51164"/>
    <w:rsid w:val="00E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C3A8B4"/>
  <w15:docId w15:val="{B3F8859E-0037-4E2B-80F9-70CFA009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1A91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DC1A91"/>
    <w:pPr>
      <w:keepNext/>
      <w:numPr>
        <w:numId w:val="2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DC1A9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uiPriority w:val="9"/>
    <w:qFormat/>
    <w:rsid w:val="00871358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uiPriority w:val="9"/>
    <w:qFormat/>
    <w:rsid w:val="00871358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871358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871358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871358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871358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71358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DC1A9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C1A91"/>
  </w:style>
  <w:style w:type="character" w:customStyle="1" w:styleId="Heading2Char">
    <w:name w:val="Heading 2 Char"/>
    <w:aliases w:val="Para2 Char"/>
    <w:link w:val="Heading2"/>
    <w:rsid w:val="00DC1A91"/>
    <w:rPr>
      <w:rFonts w:ascii="Cambria" w:hAnsi="Cambria"/>
      <w:b/>
      <w:bCs/>
      <w:color w:val="4F81BD"/>
      <w:sz w:val="26"/>
      <w:szCs w:val="26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right" w:pos="9090"/>
      </w:tabs>
      <w:spacing w:after="0"/>
      <w:jc w:val="left"/>
    </w:pPr>
    <w:rPr>
      <w:sz w:val="16"/>
      <w:lang w:val="en-US"/>
    </w:rPr>
  </w:style>
  <w:style w:type="paragraph" w:styleId="Header">
    <w:name w:val="header"/>
    <w:basedOn w:val="Normal"/>
    <w:pPr>
      <w:tabs>
        <w:tab w:val="right" w:pos="9090"/>
      </w:tabs>
      <w:spacing w:after="0"/>
      <w:ind w:left="864" w:hanging="864"/>
      <w:jc w:val="left"/>
    </w:pPr>
    <w:rPr>
      <w:sz w:val="16"/>
      <w:lang w:val="en-US"/>
    </w:rPr>
  </w:style>
  <w:style w:type="paragraph" w:styleId="TOC1">
    <w:name w:val="toc 1"/>
    <w:next w:val="ASDEFCONNormal"/>
    <w:autoRedefine/>
    <w:uiPriority w:val="39"/>
    <w:rsid w:val="00DC1A91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DC1A9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C1A91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DC1A91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DC1A91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DC1A9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C1A9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C1A9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C1A9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C1A9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C1A91"/>
    <w:pPr>
      <w:spacing w:after="100"/>
      <w:ind w:left="1600"/>
    </w:pPr>
  </w:style>
  <w:style w:type="table" w:styleId="TableGrid">
    <w:name w:val="Table Grid"/>
    <w:basedOn w:val="TableNormal"/>
    <w:rsid w:val="00871358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871358"/>
  </w:style>
  <w:style w:type="paragraph" w:customStyle="1" w:styleId="Style1">
    <w:name w:val="Style1"/>
    <w:basedOn w:val="Heading4"/>
    <w:rsid w:val="00871358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871358"/>
    <w:rPr>
      <w:szCs w:val="20"/>
    </w:rPr>
  </w:style>
  <w:style w:type="paragraph" w:styleId="BalloonText">
    <w:name w:val="Balloon Text"/>
    <w:basedOn w:val="Normal"/>
    <w:autoRedefine/>
    <w:rsid w:val="00AE0E97"/>
    <w:rPr>
      <w:rFonts w:ascii="Times New Roman" w:hAnsi="Times New Roman"/>
      <w:sz w:val="24"/>
      <w:szCs w:val="20"/>
    </w:rPr>
  </w:style>
  <w:style w:type="character" w:styleId="CommentReference">
    <w:name w:val="annotation reference"/>
    <w:semiHidden/>
    <w:rsid w:val="00AC2BA7"/>
    <w:rPr>
      <w:sz w:val="16"/>
      <w:szCs w:val="16"/>
    </w:rPr>
  </w:style>
  <w:style w:type="paragraph" w:styleId="CommentText">
    <w:name w:val="annotation text"/>
    <w:basedOn w:val="Normal"/>
    <w:semiHidden/>
    <w:rsid w:val="00AC2BA7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AB0081"/>
    <w:rPr>
      <w:b/>
      <w:bCs/>
    </w:rPr>
  </w:style>
  <w:style w:type="paragraph" w:customStyle="1" w:styleId="COTCOCLV2-ASDEFCON">
    <w:name w:val="COT/COC LV2 - ASDEFCON"/>
    <w:basedOn w:val="ASDEFCONNormal"/>
    <w:next w:val="COTCOCLV3-ASDEFCON"/>
    <w:rsid w:val="00DC1A91"/>
    <w:pPr>
      <w:keepNext/>
      <w:keepLines/>
      <w:numPr>
        <w:ilvl w:val="1"/>
        <w:numId w:val="18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DC1A91"/>
    <w:pPr>
      <w:numPr>
        <w:ilvl w:val="2"/>
        <w:numId w:val="18"/>
      </w:numPr>
    </w:pPr>
  </w:style>
  <w:style w:type="paragraph" w:customStyle="1" w:styleId="COTCOCLV1-ASDEFCON">
    <w:name w:val="COT/COC LV1 - ASDEFCON"/>
    <w:basedOn w:val="ASDEFCONNormal"/>
    <w:next w:val="COTCOCLV2-ASDEFCON"/>
    <w:rsid w:val="00DC1A91"/>
    <w:pPr>
      <w:keepNext/>
      <w:keepLines/>
      <w:numPr>
        <w:numId w:val="1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C1A91"/>
    <w:pPr>
      <w:numPr>
        <w:ilvl w:val="3"/>
        <w:numId w:val="18"/>
      </w:numPr>
    </w:pPr>
  </w:style>
  <w:style w:type="paragraph" w:customStyle="1" w:styleId="COTCOCLV5-ASDEFCON">
    <w:name w:val="COT/COC LV5 - ASDEFCON"/>
    <w:basedOn w:val="ASDEFCONNormal"/>
    <w:rsid w:val="00DC1A91"/>
    <w:pPr>
      <w:numPr>
        <w:ilvl w:val="4"/>
        <w:numId w:val="18"/>
      </w:numPr>
    </w:pPr>
  </w:style>
  <w:style w:type="paragraph" w:customStyle="1" w:styleId="COTCOCLV6-ASDEFCON">
    <w:name w:val="COT/COC LV6 - ASDEFCON"/>
    <w:basedOn w:val="ASDEFCONNormal"/>
    <w:rsid w:val="00DC1A91"/>
    <w:pPr>
      <w:keepLines/>
      <w:numPr>
        <w:ilvl w:val="5"/>
        <w:numId w:val="18"/>
      </w:numPr>
    </w:pPr>
  </w:style>
  <w:style w:type="paragraph" w:customStyle="1" w:styleId="ASDEFCONOption">
    <w:name w:val="ASDEFCON Option"/>
    <w:basedOn w:val="ASDEFCONNormal"/>
    <w:rsid w:val="00DC1A9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C1A9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C1A9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DC1A9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C1A91"/>
    <w:pPr>
      <w:keepNext/>
      <w:keepLines/>
      <w:numPr>
        <w:numId w:val="3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C1A91"/>
    <w:pPr>
      <w:numPr>
        <w:ilvl w:val="1"/>
        <w:numId w:val="3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C1A9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C1A91"/>
    <w:pPr>
      <w:numPr>
        <w:ilvl w:val="2"/>
        <w:numId w:val="3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C1A91"/>
    <w:pPr>
      <w:numPr>
        <w:ilvl w:val="3"/>
        <w:numId w:val="38"/>
      </w:numPr>
    </w:pPr>
    <w:rPr>
      <w:szCs w:val="24"/>
    </w:rPr>
  </w:style>
  <w:style w:type="paragraph" w:customStyle="1" w:styleId="ASDEFCONCoverTitle">
    <w:name w:val="ASDEFCON Cover Title"/>
    <w:rsid w:val="00DC1A9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C1A9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C1A9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C1A9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C1A9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C1A9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C1A9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C1A9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C1A9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C1A9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C1A9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C1A9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C1A9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C1A9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C1A91"/>
    <w:pPr>
      <w:numPr>
        <w:numId w:val="2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C1A91"/>
    <w:pPr>
      <w:numPr>
        <w:numId w:val="2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C1A91"/>
    <w:pPr>
      <w:numPr>
        <w:numId w:val="2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C1A91"/>
    <w:pPr>
      <w:numPr>
        <w:numId w:val="2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C1A91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C1A91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C1A91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C1A91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C1A91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C1A91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C1A9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C1A9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C1A9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C1A9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C1A9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C1A9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C1A9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C1A9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C1A9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C1A91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C1A9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C1A91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DC1A91"/>
    <w:rPr>
      <w:szCs w:val="20"/>
    </w:rPr>
  </w:style>
  <w:style w:type="paragraph" w:customStyle="1" w:styleId="ASDEFCONTextBlock">
    <w:name w:val="ASDEFCON TextBlock"/>
    <w:basedOn w:val="ASDEFCONNormal"/>
    <w:qFormat/>
    <w:rsid w:val="00DC1A9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C1A91"/>
    <w:pPr>
      <w:numPr>
        <w:numId w:val="2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DC1A9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C1A9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C1A91"/>
    <w:pPr>
      <w:numPr>
        <w:numId w:val="3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C1A91"/>
    <w:pPr>
      <w:numPr>
        <w:numId w:val="3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C1A9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C1A9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C1A9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C1A9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C1A91"/>
    <w:pPr>
      <w:numPr>
        <w:numId w:val="26"/>
      </w:numPr>
    </w:pPr>
  </w:style>
  <w:style w:type="paragraph" w:customStyle="1" w:styleId="Table8ptBP2-ASDEFCON">
    <w:name w:val="Table 8pt BP2 - ASDEFCON"/>
    <w:basedOn w:val="Table8ptText-ASDEFCON"/>
    <w:rsid w:val="00DC1A91"/>
    <w:pPr>
      <w:numPr>
        <w:ilvl w:val="1"/>
        <w:numId w:val="2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C1A91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C1A9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C1A9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C1A91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DC1A91"/>
    <w:pPr>
      <w:numPr>
        <w:numId w:val="3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C1A91"/>
    <w:pPr>
      <w:numPr>
        <w:ilvl w:val="1"/>
        <w:numId w:val="3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C1A9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C1A9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C1A9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C1A91"/>
    <w:pPr>
      <w:numPr>
        <w:numId w:val="3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C1A91"/>
    <w:pPr>
      <w:numPr>
        <w:ilvl w:val="6"/>
        <w:numId w:val="2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C1A9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C1A9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C1A91"/>
    <w:pPr>
      <w:numPr>
        <w:numId w:val="3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C1A91"/>
    <w:pPr>
      <w:numPr>
        <w:numId w:val="29"/>
      </w:numPr>
    </w:pPr>
  </w:style>
  <w:style w:type="character" w:customStyle="1" w:styleId="ASDEFCONRecitalsCharChar">
    <w:name w:val="ASDEFCON Recitals Char Char"/>
    <w:link w:val="ASDEFCONRecitals"/>
    <w:rsid w:val="00DC1A9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C1A91"/>
    <w:pPr>
      <w:numPr>
        <w:numId w:val="3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C1A91"/>
    <w:pPr>
      <w:numPr>
        <w:numId w:val="31"/>
      </w:numPr>
    </w:pPr>
    <w:rPr>
      <w:b/>
      <w:i/>
    </w:rPr>
  </w:style>
  <w:style w:type="paragraph" w:styleId="Caption">
    <w:name w:val="caption"/>
    <w:basedOn w:val="Normal"/>
    <w:next w:val="Normal"/>
    <w:qFormat/>
    <w:rsid w:val="00DC1A91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C1A91"/>
    <w:pPr>
      <w:numPr>
        <w:numId w:val="3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C1A9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C1A9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C1A91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C1A9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C1A9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C1A9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C1A9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C1A91"/>
    <w:pPr>
      <w:numPr>
        <w:ilvl w:val="1"/>
        <w:numId w:val="36"/>
      </w:numPr>
    </w:pPr>
  </w:style>
  <w:style w:type="character" w:styleId="Hyperlink">
    <w:name w:val="Hyperlink"/>
    <w:uiPriority w:val="99"/>
    <w:unhideWhenUsed/>
    <w:rsid w:val="00DC1A91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DC1A91"/>
    <w:pPr>
      <w:numPr>
        <w:numId w:val="4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7285B"/>
    <w:pPr>
      <w:outlineLvl w:val="9"/>
    </w:pPr>
    <w:rPr>
      <w:rFonts w:ascii="Calibri Light" w:hAnsi="Calibri Light" w:cs="Times New Roman"/>
    </w:rPr>
  </w:style>
  <w:style w:type="character" w:styleId="FollowedHyperlink">
    <w:name w:val="FollowedHyperlink"/>
    <w:basedOn w:val="DefaultParagraphFont"/>
    <w:rsid w:val="00742155"/>
    <w:rPr>
      <w:color w:val="954F72" w:themeColor="followedHyperlink"/>
      <w:u w:val="single"/>
    </w:rPr>
  </w:style>
  <w:style w:type="character" w:customStyle="1" w:styleId="Heading1Char">
    <w:name w:val="Heading 1 Char"/>
    <w:link w:val="Heading1"/>
    <w:locked/>
    <w:rsid w:val="008A65BE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SA.ProjectSecurity@defence.gov.a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14</TotalTime>
  <Pages>1</Pages>
  <Words>85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Laursen, Christian MR</cp:lastModifiedBy>
  <cp:revision>13</cp:revision>
  <dcterms:created xsi:type="dcterms:W3CDTF">2020-09-25T01:11:00Z</dcterms:created>
  <dcterms:modified xsi:type="dcterms:W3CDTF">2024-08-22T00:11:00Z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Footer_Left">
    <vt:lpwstr>Attachment to Draft Conditions of Contract</vt:lpwstr>
  </property>
  <property fmtid="{D5CDD505-2E9C-101B-9397-08002B2CF9AE}" pid="4" name="Header_Left">
    <vt:lpwstr>ASDEFCON (Support Short)</vt:lpwstr>
  </property>
  <property fmtid="{D5CDD505-2E9C-101B-9397-08002B2CF9AE}" pid="5" name="Header_Right">
    <vt:lpwstr>Part 2</vt:lpwstr>
  </property>
  <property fmtid="{D5CDD505-2E9C-101B-9397-08002B2CF9AE}" pid="6" name="Objective-Caveats">
    <vt:lpwstr/>
  </property>
  <property fmtid="{D5CDD505-2E9C-101B-9397-08002B2CF9AE}" pid="7" name="Objective-Classification">
    <vt:lpwstr>Official</vt:lpwstr>
  </property>
  <property fmtid="{D5CDD505-2E9C-101B-9397-08002B2CF9AE}" pid="8" name="Objective-Comment">
    <vt:lpwstr/>
  </property>
  <property fmtid="{D5CDD505-2E9C-101B-9397-08002B2CF9AE}" pid="9" name="Objective-CreationStamp">
    <vt:filetime>2024-07-26T04:19:38Z</vt:filetime>
  </property>
  <property fmtid="{D5CDD505-2E9C-101B-9397-08002B2CF9AE}" pid="10" name="Objective-DatePublished">
    <vt:lpwstr/>
  </property>
  <property fmtid="{D5CDD505-2E9C-101B-9397-08002B2CF9AE}" pid="11" name="Objective-Document Type [system]">
    <vt:lpwstr/>
  </property>
  <property fmtid="{D5CDD505-2E9C-101B-9397-08002B2CF9AE}" pid="12" name="Objective-FileNumber">
    <vt:lpwstr/>
  </property>
  <property fmtid="{D5CDD505-2E9C-101B-9397-08002B2CF9AE}" pid="13" name="Objective-Id">
    <vt:lpwstr>BM77904159</vt:lpwstr>
  </property>
  <property fmtid="{D5CDD505-2E9C-101B-9397-08002B2CF9AE}" pid="14" name="Objective-IsApproved">
    <vt:bool>false</vt:bool>
  </property>
  <property fmtid="{D5CDD505-2E9C-101B-9397-08002B2CF9AE}" pid="15" name="Objective-IsPublished">
    <vt:bool>false</vt:bool>
  </property>
  <property fmtid="{D5CDD505-2E9C-101B-9397-08002B2CF9AE}" pid="16" name="Objective-ModificationStamp">
    <vt:filetime>2024-08-06T00:10:58Z</vt:filetime>
  </property>
  <property fmtid="{D5CDD505-2E9C-101B-9397-08002B2CF9AE}" pid="17" name="Objective-Owner">
    <vt:lpwstr>Laursen, Christian Mr</vt:lpwstr>
  </property>
  <property fmtid="{D5CDD505-2E9C-101B-9397-08002B2CF9AE}" pid="18" name="Objective-Parent">
    <vt:lpwstr>04 Attachments to the Conditions of Contract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0" name="Objective-State">
    <vt:lpwstr>Being Edited</vt:lpwstr>
  </property>
  <property fmtid="{D5CDD505-2E9C-101B-9397-08002B2CF9AE}" pid="21" name="Objective-Title">
    <vt:lpwstr>018_ASDEFCON_SPTS_V3.1_COC ATTH_SecurityClassificationAndCategorisation</vt:lpwstr>
  </property>
  <property fmtid="{D5CDD505-2E9C-101B-9397-08002B2CF9AE}" pid="22" name="Objective-Version">
    <vt:lpwstr>1.1</vt:lpwstr>
  </property>
  <property fmtid="{D5CDD505-2E9C-101B-9397-08002B2CF9AE}" pid="23" name="Objective-VersionComment">
    <vt:lpwstr/>
  </property>
  <property fmtid="{D5CDD505-2E9C-101B-9397-08002B2CF9AE}" pid="24" name="Objective-VersionNumber">
    <vt:i4>2</vt:i4>
  </property>
  <property fmtid="{D5CDD505-2E9C-101B-9397-08002B2CF9AE}" pid="25" name="Version">
    <vt:lpwstr>V3.1</vt:lpwstr>
  </property>
  <property fmtid="{D5CDD505-2E9C-101B-9397-08002B2CF9AE}" pid="26" name="Objective-Reason for Security Classification Change [system]">
    <vt:lpwstr/>
  </property>
</Properties>
</file>