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CA79" w14:textId="4CE0CAAE" w:rsidR="00CE5828" w:rsidRPr="007B3B6C" w:rsidRDefault="00CE5828" w:rsidP="00CE5828">
      <w:pPr>
        <w:pStyle w:val="DefenceBoldNormal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SCOPE OF SERVICES – HISTORIC HERITAGE</w:t>
      </w:r>
    </w:p>
    <w:p w14:paraId="44BFC2AB" w14:textId="77777777" w:rsidR="0048035C" w:rsidRPr="007B3B6C" w:rsidRDefault="00E02108" w:rsidP="00E02108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>Background</w:t>
      </w:r>
    </w:p>
    <w:p w14:paraId="7A2FC76C" w14:textId="67A25FC6" w:rsidR="00681F23" w:rsidRPr="007B3B6C" w:rsidRDefault="00681F23" w:rsidP="00EF262C">
      <w:pPr>
        <w:pStyle w:val="CUNumber2"/>
        <w:shd w:val="clear" w:color="auto" w:fill="FFFFFF"/>
        <w:spacing w:after="160" w:line="264" w:lineRule="auto"/>
        <w:jc w:val="both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As one of Australia’s largest land managers</w:t>
      </w:r>
      <w:r w:rsidR="00266F7F" w:rsidRPr="007B3B6C">
        <w:rPr>
          <w:rFonts w:asciiTheme="minorHAnsi" w:hAnsiTheme="minorHAnsi" w:cstheme="minorHAnsi"/>
        </w:rPr>
        <w:t>,</w:t>
      </w:r>
      <w:r w:rsidRPr="007B3B6C">
        <w:rPr>
          <w:rFonts w:asciiTheme="minorHAnsi" w:hAnsiTheme="minorHAnsi" w:cstheme="minorHAnsi"/>
        </w:rPr>
        <w:t xml:space="preserve"> Defence is responsible for the management of a large, complex and diverse estate that has a mix of Indigenous, natural and historic heritage values.  Defence must meet the challenges of balancing the requirement to </w:t>
      </w:r>
      <w:r w:rsidR="00F905F0" w:rsidRPr="007B3B6C">
        <w:rPr>
          <w:rFonts w:asciiTheme="minorHAnsi" w:hAnsiTheme="minorHAnsi" w:cstheme="minorHAnsi"/>
        </w:rPr>
        <w:t>identify, assess, conserve and manage</w:t>
      </w:r>
      <w:r w:rsidRPr="007B3B6C">
        <w:rPr>
          <w:rFonts w:asciiTheme="minorHAnsi" w:hAnsiTheme="minorHAnsi" w:cstheme="minorHAnsi"/>
        </w:rPr>
        <w:t xml:space="preserve"> heritage values while </w:t>
      </w:r>
      <w:r w:rsidR="00F905F0" w:rsidRPr="007B3B6C">
        <w:rPr>
          <w:rFonts w:asciiTheme="minorHAnsi" w:hAnsiTheme="minorHAnsi" w:cstheme="minorHAnsi"/>
        </w:rPr>
        <w:t>continuing to</w:t>
      </w:r>
      <w:r w:rsidRPr="007B3B6C">
        <w:rPr>
          <w:rFonts w:asciiTheme="minorHAnsi" w:hAnsiTheme="minorHAnsi" w:cstheme="minorHAnsi"/>
        </w:rPr>
        <w:t xml:space="preserve"> enabl</w:t>
      </w:r>
      <w:r w:rsidR="00F905F0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 Defence’s operational and capability requirements.</w:t>
      </w:r>
    </w:p>
    <w:p w14:paraId="160274AC" w14:textId="18064B5F" w:rsidR="00681F23" w:rsidRPr="007B3B6C" w:rsidRDefault="00681F23" w:rsidP="00CE5828">
      <w:pPr>
        <w:pStyle w:val="CUNumber2"/>
        <w:shd w:val="clear" w:color="auto" w:fill="FFFFFF"/>
        <w:spacing w:after="160" w:line="264" w:lineRule="auto"/>
        <w:jc w:val="both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Defence has a range of obligations to </w:t>
      </w:r>
      <w:r w:rsidR="00F905F0" w:rsidRPr="007B3B6C">
        <w:rPr>
          <w:rFonts w:asciiTheme="minorHAnsi" w:hAnsiTheme="minorHAnsi" w:cstheme="minorHAnsi"/>
        </w:rPr>
        <w:t xml:space="preserve">identify, </w:t>
      </w:r>
      <w:r w:rsidRPr="007B3B6C">
        <w:rPr>
          <w:rFonts w:asciiTheme="minorHAnsi" w:hAnsiTheme="minorHAnsi" w:cstheme="minorHAnsi"/>
        </w:rPr>
        <w:t xml:space="preserve">protect and manage </w:t>
      </w:r>
      <w:r w:rsidR="00A41378" w:rsidRPr="007B3B6C">
        <w:rPr>
          <w:rFonts w:asciiTheme="minorHAnsi" w:hAnsiTheme="minorHAnsi" w:cstheme="minorHAnsi"/>
        </w:rPr>
        <w:t xml:space="preserve">the heritage values across the </w:t>
      </w:r>
      <w:r w:rsidR="00015F31" w:rsidRPr="007B3B6C">
        <w:rPr>
          <w:rFonts w:asciiTheme="minorHAnsi" w:hAnsiTheme="minorHAnsi" w:cstheme="minorHAnsi"/>
        </w:rPr>
        <w:t xml:space="preserve">Defence </w:t>
      </w:r>
      <w:r w:rsidR="00A41378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state under the </w:t>
      </w:r>
      <w:r w:rsidRPr="007B3B6C">
        <w:rPr>
          <w:rFonts w:asciiTheme="minorHAnsi" w:hAnsiTheme="minorHAnsi" w:cstheme="minorHAnsi"/>
          <w:i/>
        </w:rPr>
        <w:t xml:space="preserve">Environment Protection and Biodiversity Conservation Act </w:t>
      </w:r>
      <w:r w:rsidRPr="007B3B6C">
        <w:rPr>
          <w:rFonts w:asciiTheme="minorHAnsi" w:hAnsiTheme="minorHAnsi" w:cstheme="minorHAnsi"/>
        </w:rPr>
        <w:t>1999</w:t>
      </w:r>
      <w:r w:rsidRPr="007B3B6C">
        <w:rPr>
          <w:rFonts w:asciiTheme="minorHAnsi" w:hAnsiTheme="minorHAnsi" w:cstheme="minorHAnsi"/>
          <w:i/>
        </w:rPr>
        <w:t xml:space="preserve"> </w:t>
      </w:r>
      <w:r w:rsidRPr="007B3B6C">
        <w:rPr>
          <w:rFonts w:asciiTheme="minorHAnsi" w:hAnsiTheme="minorHAnsi" w:cstheme="minorHAnsi"/>
        </w:rPr>
        <w:t>(</w:t>
      </w:r>
      <w:r w:rsidRPr="007B3B6C">
        <w:rPr>
          <w:rFonts w:asciiTheme="minorHAnsi" w:hAnsiTheme="minorHAnsi" w:cstheme="minorHAnsi"/>
          <w:b/>
        </w:rPr>
        <w:t>EPBC Act</w:t>
      </w:r>
      <w:r w:rsidRPr="007B3B6C">
        <w:rPr>
          <w:rFonts w:asciiTheme="minorHAnsi" w:hAnsiTheme="minorHAnsi" w:cstheme="minorHAnsi"/>
        </w:rPr>
        <w:t xml:space="preserve">) and </w:t>
      </w:r>
      <w:r w:rsidR="00CE5828" w:rsidRPr="007B3B6C">
        <w:rPr>
          <w:rFonts w:asciiTheme="minorHAnsi" w:hAnsiTheme="minorHAnsi" w:cstheme="minorHAnsi"/>
          <w:i/>
        </w:rPr>
        <w:t xml:space="preserve">Environment Protection and Biodiversity Conservation Regulations </w:t>
      </w:r>
      <w:r w:rsidR="00CE5828" w:rsidRPr="007B3B6C">
        <w:rPr>
          <w:rFonts w:asciiTheme="minorHAnsi" w:hAnsiTheme="minorHAnsi" w:cstheme="minorHAnsi"/>
        </w:rPr>
        <w:t>2000 (</w:t>
      </w:r>
      <w:r w:rsidR="00CE5828" w:rsidRPr="007B3B6C">
        <w:rPr>
          <w:rFonts w:asciiTheme="minorHAnsi" w:hAnsiTheme="minorHAnsi" w:cstheme="minorHAnsi"/>
          <w:b/>
        </w:rPr>
        <w:t>Regulations</w:t>
      </w:r>
      <w:r w:rsidR="00CE5828" w:rsidRPr="007B3B6C">
        <w:rPr>
          <w:rFonts w:asciiTheme="minorHAnsi" w:hAnsiTheme="minorHAnsi" w:cstheme="minorHAnsi"/>
        </w:rPr>
        <w:t xml:space="preserve">).  </w:t>
      </w:r>
      <w:r w:rsidRPr="007B3B6C">
        <w:rPr>
          <w:rFonts w:asciiTheme="minorHAnsi" w:hAnsiTheme="minorHAnsi" w:cstheme="minorHAnsi"/>
        </w:rPr>
        <w:t>The EPBC Act protects places included on the:</w:t>
      </w:r>
    </w:p>
    <w:p w14:paraId="77429677" w14:textId="6210FF5E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Commonwealth Heritage List (</w:t>
      </w:r>
      <w:r w:rsidRPr="007B3B6C">
        <w:rPr>
          <w:rFonts w:asciiTheme="minorHAnsi" w:hAnsiTheme="minorHAnsi" w:cstheme="minorHAnsi"/>
          <w:b/>
        </w:rPr>
        <w:t>CHL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;</w:t>
      </w:r>
    </w:p>
    <w:p w14:paraId="509344F9" w14:textId="41219935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National Heritage List (</w:t>
      </w:r>
      <w:r w:rsidRPr="007B3B6C">
        <w:rPr>
          <w:rFonts w:asciiTheme="minorHAnsi" w:hAnsiTheme="minorHAnsi" w:cstheme="minorHAnsi"/>
          <w:b/>
        </w:rPr>
        <w:t>NHL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; and</w:t>
      </w:r>
    </w:p>
    <w:p w14:paraId="3CC9D41B" w14:textId="40FF5AD9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World Heritage List (</w:t>
      </w:r>
      <w:r w:rsidRPr="007B3B6C">
        <w:rPr>
          <w:rFonts w:asciiTheme="minorHAnsi" w:hAnsiTheme="minorHAnsi" w:cstheme="minorHAnsi"/>
          <w:b/>
        </w:rPr>
        <w:t>WHL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.</w:t>
      </w:r>
    </w:p>
    <w:p w14:paraId="25DAECDF" w14:textId="6EAB9DAB" w:rsidR="00681F23" w:rsidRPr="007B3B6C" w:rsidRDefault="00681F23" w:rsidP="00681F23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There are currently over 130 CHL places spread over 60 </w:t>
      </w:r>
      <w:r w:rsidR="00BA1A72" w:rsidRPr="007B3B6C">
        <w:rPr>
          <w:rFonts w:asciiTheme="minorHAnsi" w:hAnsiTheme="minorHAnsi" w:cstheme="minorHAnsi"/>
        </w:rPr>
        <w:t>Defence properties</w:t>
      </w:r>
      <w:r w:rsidRPr="007B3B6C">
        <w:rPr>
          <w:rFonts w:asciiTheme="minorHAnsi" w:hAnsiTheme="minorHAnsi" w:cstheme="minorHAnsi"/>
        </w:rPr>
        <w:t xml:space="preserve">. 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Several of these places are also included in the NHL either in their own right (RAAF Williams, Point Cook Victoria</w:t>
      </w:r>
      <w:r w:rsidR="00F905F0" w:rsidRPr="007B3B6C">
        <w:rPr>
          <w:rFonts w:asciiTheme="minorHAnsi" w:hAnsiTheme="minorHAnsi" w:cstheme="minorHAnsi"/>
        </w:rPr>
        <w:t>)</w:t>
      </w:r>
      <w:r w:rsidRPr="007B3B6C">
        <w:rPr>
          <w:rFonts w:asciiTheme="minorHAnsi" w:hAnsiTheme="minorHAnsi" w:cstheme="minorHAnsi"/>
        </w:rPr>
        <w:t xml:space="preserve">, or as part of a wider National Heritage listing (the Ningaloo Coast and the West Kimberley, Western Australia). 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Some properties are also part of, or adjacent to, a place on the WHL</w:t>
      </w:r>
      <w:r w:rsidR="00A41378" w:rsidRPr="007B3B6C">
        <w:rPr>
          <w:rFonts w:asciiTheme="minorHAnsi" w:hAnsiTheme="minorHAnsi" w:cstheme="minorHAnsi"/>
        </w:rPr>
        <w:t xml:space="preserve">. </w:t>
      </w:r>
      <w:r w:rsidR="00266F7F" w:rsidRPr="007B3B6C">
        <w:rPr>
          <w:rFonts w:asciiTheme="minorHAnsi" w:hAnsiTheme="minorHAnsi" w:cstheme="minorHAnsi"/>
        </w:rPr>
        <w:t xml:space="preserve"> </w:t>
      </w:r>
      <w:r w:rsidR="00A41378" w:rsidRPr="007B3B6C">
        <w:rPr>
          <w:rFonts w:asciiTheme="minorHAnsi" w:hAnsiTheme="minorHAnsi" w:cstheme="minorHAnsi"/>
        </w:rPr>
        <w:t>F</w:t>
      </w:r>
      <w:r w:rsidRPr="007B3B6C">
        <w:rPr>
          <w:rFonts w:asciiTheme="minorHAnsi" w:hAnsiTheme="minorHAnsi" w:cstheme="minorHAnsi"/>
        </w:rPr>
        <w:t>or example Shoalwater Bay Training Area is located within the Great Barrier Reef World Heritage Declared property area.</w:t>
      </w:r>
      <w:r w:rsidR="002B35E6" w:rsidRPr="007B3B6C">
        <w:rPr>
          <w:rFonts w:asciiTheme="minorHAnsi" w:hAnsiTheme="minorHAnsi" w:cstheme="minorHAnsi"/>
        </w:rPr>
        <w:t xml:space="preserve">  Defence also has 85 properties with assessed Commonwealth Heritage values not currently included on the CHL.  </w:t>
      </w:r>
    </w:p>
    <w:p w14:paraId="5ABDF16A" w14:textId="666721A5" w:rsidR="00F905F0" w:rsidRPr="007B3B6C" w:rsidRDefault="00F905F0" w:rsidP="00681F23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Defence is required to carry out due diligence </w:t>
      </w:r>
      <w:r w:rsidR="002A7BD5" w:rsidRPr="007B3B6C">
        <w:rPr>
          <w:rFonts w:asciiTheme="minorHAnsi" w:hAnsiTheme="minorHAnsi" w:cstheme="minorHAnsi"/>
        </w:rPr>
        <w:t>heritage tasks</w:t>
      </w:r>
      <w:r w:rsidRPr="007B3B6C">
        <w:rPr>
          <w:rFonts w:asciiTheme="minorHAnsi" w:hAnsiTheme="minorHAnsi" w:cstheme="minorHAnsi"/>
        </w:rPr>
        <w:t xml:space="preserve"> </w:t>
      </w:r>
      <w:r w:rsidR="006147E8" w:rsidRPr="007B3B6C">
        <w:rPr>
          <w:rFonts w:asciiTheme="minorHAnsi" w:hAnsiTheme="minorHAnsi" w:cstheme="minorHAnsi"/>
        </w:rPr>
        <w:t xml:space="preserve">across the Defence estate and capability lifecycle - from </w:t>
      </w:r>
      <w:r w:rsidRPr="007B3B6C">
        <w:rPr>
          <w:rFonts w:asciiTheme="minorHAnsi" w:hAnsiTheme="minorHAnsi" w:cstheme="minorHAnsi"/>
        </w:rPr>
        <w:t>acquisitions</w:t>
      </w:r>
      <w:r w:rsidR="006147E8" w:rsidRPr="007B3B6C">
        <w:rPr>
          <w:rFonts w:asciiTheme="minorHAnsi" w:hAnsiTheme="minorHAnsi" w:cstheme="minorHAnsi"/>
        </w:rPr>
        <w:t>, operate and maintain to the</w:t>
      </w:r>
      <w:r w:rsidRPr="007B3B6C">
        <w:rPr>
          <w:rFonts w:asciiTheme="minorHAnsi" w:hAnsiTheme="minorHAnsi" w:cstheme="minorHAnsi"/>
        </w:rPr>
        <w:t xml:space="preserve"> disposals stages of the asset/property life cycle.</w:t>
      </w:r>
    </w:p>
    <w:p w14:paraId="25E01B34" w14:textId="1F7A1B19" w:rsidR="00843066" w:rsidRPr="007B3B6C" w:rsidRDefault="00A41378" w:rsidP="00721BC1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>Further information about</w:t>
      </w:r>
      <w:r w:rsidR="00462AF7" w:rsidRPr="007B3B6C">
        <w:rPr>
          <w:rFonts w:asciiTheme="minorHAnsi" w:hAnsiTheme="minorHAnsi" w:cstheme="minorHAnsi"/>
        </w:rPr>
        <w:t xml:space="preserve"> heritage management of the Defence estate is provided in the Defence Estate Heritage Strategy 2017 available online at: </w:t>
      </w:r>
      <w:hyperlink r:id="rId9" w:history="1">
        <w:r w:rsidR="00651300" w:rsidRPr="00A72518">
          <w:rPr>
            <w:rStyle w:val="Hyperlink"/>
            <w:rFonts w:asciiTheme="minorHAnsi" w:hAnsiTheme="minorHAnsi" w:cstheme="minorHAnsi"/>
          </w:rPr>
          <w:t>https://www.defence.gov.au/sites/default/files/2023-04/defenceheritagestrategy.pdf</w:t>
        </w:r>
      </w:hyperlink>
      <w:r w:rsidR="00651300" w:rsidRPr="00A72518">
        <w:rPr>
          <w:rFonts w:asciiTheme="minorHAnsi" w:hAnsiTheme="minorHAnsi" w:cstheme="minorHAnsi"/>
        </w:rPr>
        <w:t>.</w:t>
      </w:r>
    </w:p>
    <w:p w14:paraId="43E35782" w14:textId="77777777" w:rsidR="00C02236" w:rsidRPr="007B3B6C" w:rsidRDefault="00C02236" w:rsidP="007B3B6C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 xml:space="preserve">Commonwealth Objectives </w:t>
      </w:r>
    </w:p>
    <w:p w14:paraId="50D30616" w14:textId="3F7FB9AD" w:rsidR="00F905F0" w:rsidRPr="007B3B6C" w:rsidRDefault="00F905F0" w:rsidP="00C02236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The objectives </w:t>
      </w:r>
      <w:r w:rsidR="00266F7F" w:rsidRPr="007B3B6C">
        <w:rPr>
          <w:rFonts w:asciiTheme="minorHAnsi" w:hAnsiTheme="minorHAnsi" w:cstheme="minorHAnsi"/>
        </w:rPr>
        <w:t>of the Services provided by the Consultant are to</w:t>
      </w:r>
      <w:r w:rsidRPr="007B3B6C">
        <w:rPr>
          <w:rFonts w:asciiTheme="minorHAnsi" w:hAnsiTheme="minorHAnsi" w:cstheme="minorHAnsi"/>
        </w:rPr>
        <w:t>:</w:t>
      </w:r>
    </w:p>
    <w:p w14:paraId="4A9D68A9" w14:textId="14E279F9" w:rsidR="00F905F0" w:rsidRPr="007B3B6C" w:rsidRDefault="00F905F0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support Defence compliance with the EPBC Act and Regulations</w:t>
      </w:r>
      <w:r w:rsidR="004275B5" w:rsidRPr="007B3B6C">
        <w:rPr>
          <w:rFonts w:asciiTheme="minorHAnsi" w:hAnsiTheme="minorHAnsi" w:cstheme="minorHAnsi"/>
        </w:rPr>
        <w:t xml:space="preserve"> throughout the asset/property lifecycle</w:t>
      </w:r>
      <w:r w:rsidR="006147E8" w:rsidRPr="007B3B6C">
        <w:rPr>
          <w:rFonts w:asciiTheme="minorHAnsi" w:hAnsiTheme="minorHAnsi" w:cstheme="minorHAnsi"/>
        </w:rPr>
        <w:t xml:space="preserve"> by providing historic heritage advice</w:t>
      </w:r>
      <w:r w:rsidRPr="007B3B6C">
        <w:rPr>
          <w:rFonts w:asciiTheme="minorHAnsi" w:hAnsiTheme="minorHAnsi" w:cstheme="minorHAnsi"/>
        </w:rPr>
        <w:t>;</w:t>
      </w:r>
    </w:p>
    <w:p w14:paraId="13C5001A" w14:textId="220302BB" w:rsidR="00F905F0" w:rsidRPr="007B3B6C" w:rsidRDefault="004275B5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provide independent,</w:t>
      </w:r>
      <w:r w:rsidR="00F905F0" w:rsidRPr="007B3B6C">
        <w:rPr>
          <w:rFonts w:asciiTheme="minorHAnsi" w:hAnsiTheme="minorHAnsi" w:cstheme="minorHAnsi"/>
        </w:rPr>
        <w:t xml:space="preserve"> best practice and high quality </w:t>
      </w:r>
      <w:r w:rsidR="00A13505" w:rsidRPr="007B3B6C">
        <w:rPr>
          <w:rFonts w:asciiTheme="minorHAnsi" w:hAnsiTheme="minorHAnsi" w:cstheme="minorHAnsi"/>
        </w:rPr>
        <w:t xml:space="preserve">historic </w:t>
      </w:r>
      <w:r w:rsidR="00F905F0" w:rsidRPr="007B3B6C">
        <w:rPr>
          <w:rFonts w:asciiTheme="minorHAnsi" w:hAnsiTheme="minorHAnsi" w:cstheme="minorHAnsi"/>
        </w:rPr>
        <w:t xml:space="preserve">heritage advice, guidance and documentation for a wide range of </w:t>
      </w:r>
      <w:r w:rsidRPr="007B3B6C">
        <w:rPr>
          <w:rFonts w:asciiTheme="minorHAnsi" w:hAnsiTheme="minorHAnsi" w:cstheme="minorHAnsi"/>
        </w:rPr>
        <w:t>heritage m</w:t>
      </w:r>
      <w:bookmarkStart w:id="0" w:name="_GoBack"/>
      <w:bookmarkEnd w:id="0"/>
      <w:r w:rsidRPr="007B3B6C">
        <w:rPr>
          <w:rFonts w:asciiTheme="minorHAnsi" w:hAnsiTheme="minorHAnsi" w:cstheme="minorHAnsi"/>
        </w:rPr>
        <w:t>atters across the Defence estate;</w:t>
      </w:r>
    </w:p>
    <w:p w14:paraId="07A19DB8" w14:textId="69F1CCF3" w:rsidR="004275B5" w:rsidRPr="007B3B6C" w:rsidRDefault="004275B5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bring innovative solutions to the heritage management of the </w:t>
      </w:r>
      <w:r w:rsidR="006147E8" w:rsidRPr="007B3B6C">
        <w:rPr>
          <w:rFonts w:asciiTheme="minorHAnsi" w:hAnsiTheme="minorHAnsi" w:cstheme="minorHAnsi"/>
        </w:rPr>
        <w:t xml:space="preserve">historic heritage values of the </w:t>
      </w:r>
      <w:r w:rsidRPr="007B3B6C">
        <w:rPr>
          <w:rFonts w:asciiTheme="minorHAnsi" w:hAnsiTheme="minorHAnsi" w:cstheme="minorHAnsi"/>
        </w:rPr>
        <w:t xml:space="preserve">Defence estate, including methods to communicate and celebrate our diverse history heritage; </w:t>
      </w:r>
    </w:p>
    <w:p w14:paraId="674A532C" w14:textId="194B4807" w:rsidR="004275B5" w:rsidRPr="007B3B6C" w:rsidRDefault="004275B5" w:rsidP="00E23D2D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work collaboratively with Defence and its partners, including major contract providers, to </w:t>
      </w:r>
      <w:r w:rsidR="00E84DF5" w:rsidRPr="007B3B6C">
        <w:rPr>
          <w:rFonts w:asciiTheme="minorHAnsi" w:hAnsiTheme="minorHAnsi" w:cstheme="minorHAnsi"/>
        </w:rPr>
        <w:t>learn about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and stay up to date with Defence business</w:t>
      </w:r>
      <w:r w:rsidR="00F173C7" w:rsidRPr="007B3B6C">
        <w:rPr>
          <w:rFonts w:asciiTheme="minorHAnsi" w:hAnsiTheme="minorHAnsi" w:cstheme="minorHAnsi"/>
        </w:rPr>
        <w:t xml:space="preserve"> practices</w:t>
      </w:r>
      <w:r w:rsidRPr="007B3B6C">
        <w:rPr>
          <w:rFonts w:asciiTheme="minorHAnsi" w:hAnsiTheme="minorHAnsi" w:cstheme="minorHAnsi"/>
        </w:rPr>
        <w:t xml:space="preserve">, the Australian Defence Force and </w:t>
      </w:r>
      <w:r w:rsidR="00F173C7" w:rsidRPr="007B3B6C">
        <w:rPr>
          <w:rFonts w:asciiTheme="minorHAnsi" w:hAnsiTheme="minorHAnsi" w:cstheme="minorHAnsi"/>
        </w:rPr>
        <w:t xml:space="preserve">their </w:t>
      </w:r>
      <w:r w:rsidRPr="007B3B6C">
        <w:rPr>
          <w:rFonts w:asciiTheme="minorHAnsi" w:hAnsiTheme="minorHAnsi" w:cstheme="minorHAnsi"/>
        </w:rPr>
        <w:t>capability requirements now and into the future; and</w:t>
      </w:r>
    </w:p>
    <w:p w14:paraId="254F515C" w14:textId="6220C825" w:rsidR="00266F7F" w:rsidRPr="007B3B6C" w:rsidRDefault="00F742BD" w:rsidP="001E6428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ensure</w:t>
      </w:r>
      <w:proofErr w:type="gramEnd"/>
      <w:r w:rsidR="004275B5" w:rsidRPr="007B3B6C">
        <w:rPr>
          <w:rFonts w:asciiTheme="minorHAnsi" w:hAnsiTheme="minorHAnsi" w:cstheme="minorHAnsi"/>
        </w:rPr>
        <w:t xml:space="preserve"> continuous improvement in all </w:t>
      </w:r>
      <w:r w:rsidR="00266F7F" w:rsidRPr="007B3B6C">
        <w:rPr>
          <w:rFonts w:asciiTheme="minorHAnsi" w:hAnsiTheme="minorHAnsi" w:cstheme="minorHAnsi"/>
        </w:rPr>
        <w:t>Engagements</w:t>
      </w:r>
      <w:r w:rsidR="004275B5" w:rsidRPr="007B3B6C">
        <w:rPr>
          <w:rFonts w:asciiTheme="minorHAnsi" w:hAnsiTheme="minorHAnsi" w:cstheme="minorHAnsi"/>
        </w:rPr>
        <w:t xml:space="preserve"> undertaken </w:t>
      </w:r>
      <w:r w:rsidR="00274303" w:rsidRPr="007B3B6C">
        <w:rPr>
          <w:rFonts w:asciiTheme="minorHAnsi" w:hAnsiTheme="minorHAnsi" w:cstheme="minorHAnsi"/>
        </w:rPr>
        <w:t>under</w:t>
      </w:r>
      <w:r w:rsidR="004275B5" w:rsidRPr="007B3B6C">
        <w:rPr>
          <w:rFonts w:asciiTheme="minorHAnsi" w:hAnsiTheme="minorHAnsi" w:cstheme="minorHAnsi"/>
        </w:rPr>
        <w:t xml:space="preserve"> the </w:t>
      </w:r>
      <w:r w:rsidR="00266F7F" w:rsidRPr="007B3B6C">
        <w:rPr>
          <w:rFonts w:asciiTheme="minorHAnsi" w:hAnsiTheme="minorHAnsi" w:cstheme="minorHAnsi"/>
        </w:rPr>
        <w:t>P</w:t>
      </w:r>
      <w:r w:rsidR="004275B5" w:rsidRPr="007B3B6C">
        <w:rPr>
          <w:rFonts w:asciiTheme="minorHAnsi" w:hAnsiTheme="minorHAnsi" w:cstheme="minorHAnsi"/>
        </w:rPr>
        <w:t>anel and support Defence to increase efficiency and beneficial heritage outcomes in the management of the Defence estate.</w:t>
      </w:r>
    </w:p>
    <w:p w14:paraId="15380295" w14:textId="77777777" w:rsidR="00266F7F" w:rsidRPr="007B3B6C" w:rsidRDefault="00266F7F" w:rsidP="00266F7F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specific scope of Services for an Engagement will depend on the circumstances that arise at that point in the estate lifecycle.</w:t>
      </w:r>
    </w:p>
    <w:p w14:paraId="3B7EF2FC" w14:textId="77777777" w:rsidR="00030E84" w:rsidRPr="007B3B6C" w:rsidRDefault="00030E84" w:rsidP="00030E84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 xml:space="preserve">Skills </w:t>
      </w:r>
      <w:r w:rsidR="00A94B29" w:rsidRPr="007B3B6C">
        <w:rPr>
          <w:rFonts w:asciiTheme="minorHAnsi" w:hAnsiTheme="minorHAnsi" w:cstheme="minorHAnsi"/>
          <w:b/>
        </w:rPr>
        <w:t>and Qualifications</w:t>
      </w:r>
    </w:p>
    <w:p w14:paraId="7EA6C12D" w14:textId="279BA19E" w:rsidR="00E3266B" w:rsidRPr="007B3B6C" w:rsidRDefault="00266F7F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lastRenderedPageBreak/>
        <w:t>T</w:t>
      </w:r>
      <w:r w:rsidR="00E3266B" w:rsidRPr="007B3B6C">
        <w:rPr>
          <w:rFonts w:asciiTheme="minorHAnsi" w:hAnsiTheme="minorHAnsi" w:cstheme="minorHAnsi"/>
        </w:rPr>
        <w:t xml:space="preserve">he Commonwealth requires suitably skilled persons to be offered by the Consultant, matched to the specific needs of the Services.  </w:t>
      </w:r>
    </w:p>
    <w:p w14:paraId="5E4DC7D8" w14:textId="627ABEE3" w:rsidR="00F173C7" w:rsidRPr="007B3B6C" w:rsidRDefault="00F173C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will be required to have at least two years’ experience with the identification, assessment and management of </w:t>
      </w:r>
      <w:r w:rsidR="006147E8" w:rsidRPr="007B3B6C">
        <w:rPr>
          <w:rFonts w:asciiTheme="minorHAnsi" w:hAnsiTheme="minorHAnsi" w:cstheme="minorHAnsi"/>
        </w:rPr>
        <w:t xml:space="preserve">historic </w:t>
      </w:r>
      <w:r w:rsidRPr="007B3B6C">
        <w:rPr>
          <w:rFonts w:asciiTheme="minorHAnsi" w:hAnsiTheme="minorHAnsi" w:cstheme="minorHAnsi"/>
        </w:rPr>
        <w:t>heritage values under Commonwealth legislation and policy.</w:t>
      </w:r>
    </w:p>
    <w:p w14:paraId="68F883E8" w14:textId="4A1F449A" w:rsidR="00F173C7" w:rsidRPr="007B3B6C" w:rsidRDefault="00F173C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</w:t>
      </w:r>
      <w:r w:rsidR="007A393D" w:rsidRPr="007B3B6C">
        <w:rPr>
          <w:rFonts w:asciiTheme="minorHAnsi" w:hAnsiTheme="minorHAnsi" w:cstheme="minorHAnsi"/>
        </w:rPr>
        <w:t>nt</w:t>
      </w:r>
      <w:r w:rsidRPr="007B3B6C">
        <w:rPr>
          <w:rFonts w:asciiTheme="minorHAnsi" w:hAnsiTheme="minorHAnsi" w:cstheme="minorHAnsi"/>
        </w:rPr>
        <w:t xml:space="preserve"> will be required to have and maintain skills in the identification, assessment</w:t>
      </w:r>
      <w:r w:rsidR="006147E8" w:rsidRPr="007B3B6C">
        <w:rPr>
          <w:rFonts w:asciiTheme="minorHAnsi" w:hAnsiTheme="minorHAnsi" w:cstheme="minorHAnsi"/>
        </w:rPr>
        <w:t>, heritage impact assessment</w:t>
      </w:r>
      <w:r w:rsidRPr="007B3B6C">
        <w:rPr>
          <w:rFonts w:asciiTheme="minorHAnsi" w:hAnsiTheme="minorHAnsi" w:cstheme="minorHAnsi"/>
        </w:rPr>
        <w:t xml:space="preserve"> and management of heritage values against relevant </w:t>
      </w:r>
      <w:r w:rsidR="00A13505" w:rsidRPr="007B3B6C">
        <w:rPr>
          <w:rFonts w:asciiTheme="minorHAnsi" w:hAnsiTheme="minorHAnsi" w:cstheme="minorHAnsi"/>
        </w:rPr>
        <w:t>S</w:t>
      </w:r>
      <w:r w:rsidRPr="007B3B6C">
        <w:rPr>
          <w:rFonts w:asciiTheme="minorHAnsi" w:hAnsiTheme="minorHAnsi" w:cstheme="minorHAnsi"/>
        </w:rPr>
        <w:t>tatutory</w:t>
      </w:r>
      <w:r w:rsidR="00A13505" w:rsidRPr="007B3B6C">
        <w:rPr>
          <w:rFonts w:asciiTheme="minorHAnsi" w:hAnsiTheme="minorHAnsi" w:cstheme="minorHAnsi"/>
        </w:rPr>
        <w:t xml:space="preserve"> Requirements</w:t>
      </w:r>
      <w:r w:rsidRPr="007B3B6C">
        <w:rPr>
          <w:rFonts w:asciiTheme="minorHAnsi" w:hAnsiTheme="minorHAnsi" w:cstheme="minorHAnsi"/>
        </w:rPr>
        <w:t>.</w:t>
      </w:r>
    </w:p>
    <w:p w14:paraId="20E93E57" w14:textId="5D9763C0" w:rsidR="00F22163" w:rsidRPr="007B3B6C" w:rsidRDefault="00266F7F" w:rsidP="00F22163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must have and maintain for the term of </w:t>
      </w:r>
      <w:r w:rsidR="00AB0ADB" w:rsidRPr="007B3B6C">
        <w:rPr>
          <w:rFonts w:asciiTheme="minorHAnsi" w:hAnsiTheme="minorHAnsi" w:cstheme="minorHAnsi"/>
        </w:rPr>
        <w:t>an</w:t>
      </w:r>
      <w:r w:rsidRPr="007B3B6C">
        <w:rPr>
          <w:rFonts w:asciiTheme="minorHAnsi" w:hAnsiTheme="minorHAnsi" w:cstheme="minorHAnsi"/>
        </w:rPr>
        <w:t xml:space="preserve"> Engagement an in-depth understanding of all relevant Statutory Requirements and policy frameworks for the Services, including any relevant applicable Australian and international standards.  These include:</w:t>
      </w:r>
    </w:p>
    <w:p w14:paraId="2F094807" w14:textId="13DAA6DA" w:rsidR="00F22163" w:rsidRPr="007B3B6C" w:rsidRDefault="00266F7F" w:rsidP="000658F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</w:t>
      </w:r>
      <w:r w:rsidR="00F22163" w:rsidRPr="007B3B6C">
        <w:rPr>
          <w:rFonts w:asciiTheme="minorHAnsi" w:hAnsiTheme="minorHAnsi" w:cstheme="minorHAnsi"/>
        </w:rPr>
        <w:t>EPBC Act and Regulations</w:t>
      </w:r>
      <w:r w:rsidR="000A3DC4" w:rsidRPr="007B3B6C">
        <w:rPr>
          <w:rFonts w:asciiTheme="minorHAnsi" w:hAnsiTheme="minorHAnsi" w:cstheme="minorHAnsi"/>
        </w:rPr>
        <w:t xml:space="preserve"> and </w:t>
      </w:r>
      <w:r w:rsidR="00A41378" w:rsidRPr="007B3B6C">
        <w:rPr>
          <w:rFonts w:asciiTheme="minorHAnsi" w:hAnsiTheme="minorHAnsi" w:cstheme="minorHAnsi"/>
        </w:rPr>
        <w:t>EPBC Act p</w:t>
      </w:r>
      <w:r w:rsidR="00F22163" w:rsidRPr="007B3B6C">
        <w:rPr>
          <w:rFonts w:asciiTheme="minorHAnsi" w:hAnsiTheme="minorHAnsi" w:cstheme="minorHAnsi"/>
        </w:rPr>
        <w:t>olicies and guidelines published by the Department of the Environment</w:t>
      </w:r>
      <w:r w:rsidR="00A41378" w:rsidRPr="007B3B6C">
        <w:rPr>
          <w:rFonts w:asciiTheme="minorHAnsi" w:hAnsiTheme="minorHAnsi" w:cstheme="minorHAnsi"/>
        </w:rPr>
        <w:t xml:space="preserve"> and Energy</w:t>
      </w:r>
      <w:r w:rsidR="00F22163" w:rsidRPr="007B3B6C">
        <w:rPr>
          <w:rFonts w:asciiTheme="minorHAnsi" w:hAnsiTheme="minorHAnsi" w:cstheme="minorHAnsi"/>
        </w:rPr>
        <w:t xml:space="preserve"> and the Australian Heritage Council;</w:t>
      </w:r>
    </w:p>
    <w:p w14:paraId="121D05C5" w14:textId="77777777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Defence Environment and Heritage Manual;</w:t>
      </w:r>
    </w:p>
    <w:p w14:paraId="7E730624" w14:textId="21F7FF36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Defence Heritage Toolkit and other relevant </w:t>
      </w:r>
      <w:r w:rsidR="000A3DC4" w:rsidRPr="007B3B6C">
        <w:rPr>
          <w:rFonts w:asciiTheme="minorHAnsi" w:hAnsiTheme="minorHAnsi" w:cstheme="minorHAnsi"/>
        </w:rPr>
        <w:t xml:space="preserve">Defence </w:t>
      </w:r>
      <w:r w:rsidRPr="007B3B6C">
        <w:rPr>
          <w:rFonts w:asciiTheme="minorHAnsi" w:hAnsiTheme="minorHAnsi" w:cstheme="minorHAnsi"/>
        </w:rPr>
        <w:t>policies (where they apply to the Services);</w:t>
      </w:r>
    </w:p>
    <w:p w14:paraId="5B790C58" w14:textId="77777777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other Commonwealth policy guidance in existence, or which may be created, that relates to heritage management;</w:t>
      </w:r>
    </w:p>
    <w:p w14:paraId="4DDB7B03" w14:textId="77777777" w:rsidR="00F87986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Ask First, The Australia ICOMOS Burra Charter, and the Natural Heritage Charter</w:t>
      </w:r>
      <w:r w:rsidR="00F87986" w:rsidRPr="007B3B6C">
        <w:rPr>
          <w:rFonts w:asciiTheme="minorHAnsi" w:hAnsiTheme="minorHAnsi" w:cstheme="minorHAnsi"/>
        </w:rPr>
        <w:t>; and</w:t>
      </w:r>
    </w:p>
    <w:p w14:paraId="780B0345" w14:textId="7D3D208C" w:rsidR="00F22163" w:rsidRPr="007B3B6C" w:rsidRDefault="001F5927" w:rsidP="00F22163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p</w:t>
      </w:r>
      <w:r w:rsidR="007923E9" w:rsidRPr="007B3B6C">
        <w:rPr>
          <w:rFonts w:asciiTheme="minorHAnsi" w:hAnsiTheme="minorHAnsi" w:cstheme="minorHAnsi"/>
        </w:rPr>
        <w:t>eriodic</w:t>
      </w:r>
      <w:proofErr w:type="gramEnd"/>
      <w:r w:rsidR="007923E9" w:rsidRPr="007B3B6C">
        <w:rPr>
          <w:rFonts w:asciiTheme="minorHAnsi" w:hAnsiTheme="minorHAnsi" w:cstheme="minorHAnsi"/>
        </w:rPr>
        <w:t xml:space="preserve"> Defence information sessions for heritage </w:t>
      </w:r>
      <w:r w:rsidR="00BF7152" w:rsidRPr="007B3B6C">
        <w:rPr>
          <w:rFonts w:asciiTheme="minorHAnsi" w:hAnsiTheme="minorHAnsi" w:cstheme="minorHAnsi"/>
        </w:rPr>
        <w:t>Panel Consultants</w:t>
      </w:r>
      <w:r w:rsidR="007923E9" w:rsidRPr="007B3B6C">
        <w:rPr>
          <w:rFonts w:asciiTheme="minorHAnsi" w:hAnsiTheme="minorHAnsi" w:cstheme="minorHAnsi"/>
        </w:rPr>
        <w:t xml:space="preserve"> conducted during the term of the </w:t>
      </w:r>
      <w:r w:rsidRPr="007B3B6C">
        <w:rPr>
          <w:rFonts w:asciiTheme="minorHAnsi" w:hAnsiTheme="minorHAnsi" w:cstheme="minorHAnsi"/>
        </w:rPr>
        <w:t>P</w:t>
      </w:r>
      <w:r w:rsidR="007923E9" w:rsidRPr="007B3B6C">
        <w:rPr>
          <w:rFonts w:asciiTheme="minorHAnsi" w:hAnsiTheme="minorHAnsi" w:cstheme="minorHAnsi"/>
        </w:rPr>
        <w:t>anel</w:t>
      </w:r>
      <w:r w:rsidR="00F22163" w:rsidRPr="007B3B6C">
        <w:rPr>
          <w:rFonts w:asciiTheme="minorHAnsi" w:hAnsiTheme="minorHAnsi" w:cstheme="minorHAnsi"/>
        </w:rPr>
        <w:t>.</w:t>
      </w:r>
    </w:p>
    <w:p w14:paraId="05F99A08" w14:textId="2D16900C" w:rsidR="009E5595" w:rsidRPr="007B3B6C" w:rsidRDefault="009E5595" w:rsidP="00030E8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Strateg</w:t>
      </w:r>
      <w:r w:rsidR="001E46DB" w:rsidRPr="007B3B6C">
        <w:rPr>
          <w:rFonts w:asciiTheme="minorHAnsi" w:hAnsiTheme="minorHAnsi" w:cstheme="minorHAnsi"/>
          <w:b/>
        </w:rPr>
        <w:t>ic</w:t>
      </w:r>
      <w:r w:rsidR="00D83E22" w:rsidRPr="007B3B6C">
        <w:rPr>
          <w:rFonts w:asciiTheme="minorHAnsi" w:hAnsiTheme="minorHAnsi" w:cstheme="minorHAnsi"/>
          <w:b/>
        </w:rPr>
        <w:t>, Advisory</w:t>
      </w:r>
      <w:r w:rsidRPr="007B3B6C">
        <w:rPr>
          <w:rFonts w:asciiTheme="minorHAnsi" w:hAnsiTheme="minorHAnsi" w:cstheme="minorHAnsi"/>
          <w:b/>
        </w:rPr>
        <w:t xml:space="preserve"> and Policy </w:t>
      </w:r>
    </w:p>
    <w:p w14:paraId="5396CB1E" w14:textId="0A20B51C" w:rsidR="009E5595" w:rsidRPr="007B3B6C" w:rsidRDefault="009E5595" w:rsidP="009E5595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must provide strategic, advisory or policy services in accordance with the timeframes outline</w:t>
      </w:r>
      <w:r w:rsidR="007A393D" w:rsidRPr="007B3B6C">
        <w:rPr>
          <w:rFonts w:asciiTheme="minorHAnsi" w:hAnsiTheme="minorHAnsi" w:cstheme="minorHAnsi"/>
        </w:rPr>
        <w:t>d</w:t>
      </w:r>
      <w:r w:rsidRPr="007B3B6C">
        <w:rPr>
          <w:rFonts w:asciiTheme="minorHAnsi" w:hAnsiTheme="minorHAnsi" w:cstheme="minorHAnsi"/>
        </w:rPr>
        <w:t xml:space="preserve"> by the Commonwealth's Representative. </w:t>
      </w:r>
      <w:r w:rsidR="001F5927" w:rsidRPr="007B3B6C">
        <w:rPr>
          <w:rFonts w:asciiTheme="minorHAnsi" w:hAnsiTheme="minorHAnsi" w:cstheme="minorHAnsi"/>
        </w:rPr>
        <w:t xml:space="preserve"> T</w:t>
      </w:r>
      <w:r w:rsidR="001E46DB" w:rsidRPr="007B3B6C">
        <w:rPr>
          <w:rFonts w:asciiTheme="minorHAnsi" w:hAnsiTheme="minorHAnsi" w:cstheme="minorHAnsi"/>
        </w:rPr>
        <w:t>hese</w:t>
      </w:r>
      <w:r w:rsidRPr="007B3B6C">
        <w:rPr>
          <w:rFonts w:asciiTheme="minorHAnsi" w:hAnsiTheme="minorHAnsi" w:cstheme="minorHAnsi"/>
        </w:rPr>
        <w:t xml:space="preserve"> Services include: </w:t>
      </w:r>
    </w:p>
    <w:p w14:paraId="7173952B" w14:textId="1750D793" w:rsidR="008300AF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8300AF" w:rsidRPr="007B3B6C">
        <w:rPr>
          <w:rFonts w:asciiTheme="minorHAnsi" w:hAnsiTheme="minorHAnsi" w:cstheme="minorHAnsi"/>
        </w:rPr>
        <w:t>trategic heritage advice that is focused on Defence compliance with the EPBC Act and Regulations</w:t>
      </w:r>
      <w:r w:rsidRPr="007B3B6C">
        <w:rPr>
          <w:rFonts w:asciiTheme="minorHAnsi" w:hAnsiTheme="minorHAnsi" w:cstheme="minorHAnsi"/>
        </w:rPr>
        <w:t>;</w:t>
      </w:r>
    </w:p>
    <w:p w14:paraId="7A2E919F" w14:textId="04A48A07" w:rsidR="00F22163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F22163" w:rsidRPr="007B3B6C">
        <w:rPr>
          <w:rFonts w:asciiTheme="minorHAnsi" w:hAnsiTheme="minorHAnsi" w:cstheme="minorHAnsi"/>
        </w:rPr>
        <w:t>rovide technical input to policy, guidelines</w:t>
      </w:r>
      <w:r w:rsidR="006147E8" w:rsidRPr="007B3B6C">
        <w:rPr>
          <w:rFonts w:asciiTheme="minorHAnsi" w:hAnsiTheme="minorHAnsi" w:cstheme="minorHAnsi"/>
        </w:rPr>
        <w:t>, projects, and historic heritage matters across the Defence estate</w:t>
      </w:r>
      <w:r w:rsidR="00F22163" w:rsidRPr="007B3B6C">
        <w:rPr>
          <w:rFonts w:asciiTheme="minorHAnsi" w:hAnsiTheme="minorHAnsi" w:cstheme="minorHAnsi"/>
        </w:rPr>
        <w:t xml:space="preserve"> and associated documentation developed by Defence</w:t>
      </w:r>
      <w:r w:rsidRPr="007B3B6C">
        <w:rPr>
          <w:rFonts w:asciiTheme="minorHAnsi" w:hAnsiTheme="minorHAnsi" w:cstheme="minorHAnsi"/>
        </w:rPr>
        <w:t>;</w:t>
      </w:r>
    </w:p>
    <w:p w14:paraId="67957C77" w14:textId="0CB3219B" w:rsidR="00BF7314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BF7314" w:rsidRPr="007B3B6C">
        <w:rPr>
          <w:rFonts w:asciiTheme="minorHAnsi" w:hAnsiTheme="minorHAnsi" w:cstheme="minorHAnsi"/>
        </w:rPr>
        <w:t>rovide input to the review and update of the Defence Estate Heritage Strategy</w:t>
      </w:r>
      <w:r w:rsidR="007A393D" w:rsidRPr="007B3B6C">
        <w:rPr>
          <w:rFonts w:asciiTheme="minorHAnsi" w:hAnsiTheme="minorHAnsi" w:cstheme="minorHAnsi"/>
        </w:rPr>
        <w:t>; and</w:t>
      </w:r>
    </w:p>
    <w:p w14:paraId="6CD4DD3C" w14:textId="4F1CF87F" w:rsidR="00F22163" w:rsidRPr="007B3B6C" w:rsidRDefault="001F5927" w:rsidP="009E5595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p</w:t>
      </w:r>
      <w:r w:rsidR="00F22163" w:rsidRPr="007B3B6C">
        <w:rPr>
          <w:rFonts w:asciiTheme="minorHAnsi" w:hAnsiTheme="minorHAnsi" w:cstheme="minorHAnsi"/>
        </w:rPr>
        <w:t>rovide</w:t>
      </w:r>
      <w:proofErr w:type="gramEnd"/>
      <w:r w:rsidR="00F22163" w:rsidRPr="007B3B6C">
        <w:rPr>
          <w:rFonts w:asciiTheme="minorHAnsi" w:hAnsiTheme="minorHAnsi" w:cstheme="minorHAnsi"/>
        </w:rPr>
        <w:t xml:space="preserve"> peer review of technical heritage documentation.</w:t>
      </w:r>
    </w:p>
    <w:p w14:paraId="67FA74D9" w14:textId="3A2BFBAF" w:rsidR="00BF7314" w:rsidRPr="007B3B6C" w:rsidRDefault="00BF7314" w:rsidP="00BF731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Services</w:t>
      </w:r>
    </w:p>
    <w:p w14:paraId="0E6194BB" w14:textId="2C00D053" w:rsidR="00BF7314" w:rsidRPr="007B3B6C" w:rsidRDefault="00BF7314" w:rsidP="00BF7314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must provide the following Services in accordance with the timeframes outlined by the Commonwealth's Representative:</w:t>
      </w:r>
    </w:p>
    <w:p w14:paraId="2C6C063D" w14:textId="06ABA225" w:rsidR="00CE5828" w:rsidRPr="007B3B6C" w:rsidRDefault="001F5927" w:rsidP="006151C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repare relevant documentation to support Defence’s EPBC Act compliance including:</w:t>
      </w:r>
    </w:p>
    <w:p w14:paraId="2B04C422" w14:textId="017813D3" w:rsidR="001E6428" w:rsidRPr="007B3B6C" w:rsidRDefault="0072265A" w:rsidP="006151C1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lain English Heritage Impact Assessments</w:t>
      </w:r>
      <w:r w:rsidR="006147E8" w:rsidRPr="007B3B6C">
        <w:rPr>
          <w:rFonts w:asciiTheme="minorHAnsi" w:hAnsiTheme="minorHAnsi" w:cstheme="minorHAnsi"/>
        </w:rPr>
        <w:t xml:space="preserve"> for historic heritage matters</w:t>
      </w:r>
      <w:r w:rsidR="001E6428" w:rsidRPr="007B3B6C">
        <w:rPr>
          <w:rFonts w:asciiTheme="minorHAnsi" w:hAnsiTheme="minorHAnsi" w:cstheme="minorHAnsi"/>
        </w:rPr>
        <w:t xml:space="preserve">; </w:t>
      </w:r>
    </w:p>
    <w:p w14:paraId="222D9505" w14:textId="0B267BD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</w:t>
      </w:r>
      <w:r w:rsidR="001E6428" w:rsidRPr="007B3B6C">
        <w:rPr>
          <w:rFonts w:asciiTheme="minorHAnsi" w:hAnsiTheme="minorHAnsi" w:cstheme="minorHAnsi"/>
        </w:rPr>
        <w:t>eritage surveys</w:t>
      </w:r>
      <w:r w:rsidR="006147E8" w:rsidRPr="007B3B6C">
        <w:rPr>
          <w:rFonts w:asciiTheme="minorHAnsi" w:hAnsiTheme="minorHAnsi" w:cstheme="minorHAnsi"/>
        </w:rPr>
        <w:t>, technical advice</w:t>
      </w:r>
      <w:r w:rsidR="001E6428" w:rsidRPr="007B3B6C">
        <w:rPr>
          <w:rFonts w:asciiTheme="minorHAnsi" w:hAnsiTheme="minorHAnsi" w:cstheme="minorHAnsi"/>
        </w:rPr>
        <w:t xml:space="preserve"> and condition reports of historic sites as required</w:t>
      </w:r>
      <w:r w:rsidRPr="007B3B6C">
        <w:rPr>
          <w:rFonts w:asciiTheme="minorHAnsi" w:hAnsiTheme="minorHAnsi" w:cstheme="minorHAnsi"/>
        </w:rPr>
        <w:t>;</w:t>
      </w:r>
    </w:p>
    <w:p w14:paraId="1C03D8E5" w14:textId="7F45CAAC" w:rsidR="00995880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995880" w:rsidRPr="007B3B6C">
        <w:rPr>
          <w:rFonts w:asciiTheme="minorHAnsi" w:hAnsiTheme="minorHAnsi" w:cstheme="minorHAnsi"/>
        </w:rPr>
        <w:t xml:space="preserve">raft </w:t>
      </w:r>
      <w:r w:rsidR="00F63198" w:rsidRPr="007B3B6C">
        <w:rPr>
          <w:rFonts w:asciiTheme="minorHAnsi" w:hAnsiTheme="minorHAnsi" w:cstheme="minorHAnsi"/>
        </w:rPr>
        <w:t>n</w:t>
      </w:r>
      <w:r w:rsidR="00995880" w:rsidRPr="007B3B6C">
        <w:rPr>
          <w:rFonts w:asciiTheme="minorHAnsi" w:hAnsiTheme="minorHAnsi" w:cstheme="minorHAnsi"/>
        </w:rPr>
        <w:t>omination documentation for the Commonwealth and/or National Heritage List;</w:t>
      </w:r>
    </w:p>
    <w:p w14:paraId="49BA9258" w14:textId="337D1E3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i</w:t>
      </w:r>
      <w:r w:rsidR="001E6428" w:rsidRPr="007B3B6C">
        <w:rPr>
          <w:rFonts w:asciiTheme="minorHAnsi" w:hAnsiTheme="minorHAnsi" w:cstheme="minorHAnsi"/>
        </w:rPr>
        <w:t xml:space="preserve">nput to Defence referral documentation under the EPBC Act; </w:t>
      </w:r>
    </w:p>
    <w:p w14:paraId="158D1649" w14:textId="61FC4BCA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lastRenderedPageBreak/>
        <w:t>a</w:t>
      </w:r>
      <w:r w:rsidR="001E6428" w:rsidRPr="007B3B6C">
        <w:rPr>
          <w:rFonts w:asciiTheme="minorHAnsi" w:hAnsiTheme="minorHAnsi" w:cstheme="minorHAnsi"/>
        </w:rPr>
        <w:t>rchival and/or photographic recordings in accordance with current Defence heritage policy and guidelines;</w:t>
      </w:r>
    </w:p>
    <w:p w14:paraId="609C999A" w14:textId="26F4663E" w:rsidR="001E6428" w:rsidRPr="007B3B6C" w:rsidRDefault="0072265A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lain English Heritage Interpretation Plans; and</w:t>
      </w:r>
    </w:p>
    <w:p w14:paraId="72BD93CA" w14:textId="5637DEED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>ovenants, heritage management strategies and nominations to State/Territory heritage registers for properties proposed for disposal from Commonwealth ownership</w:t>
      </w:r>
      <w:r w:rsidRPr="007B3B6C">
        <w:rPr>
          <w:rFonts w:asciiTheme="minorHAnsi" w:hAnsiTheme="minorHAnsi" w:cstheme="minorHAnsi"/>
        </w:rPr>
        <w:t>;</w:t>
      </w:r>
    </w:p>
    <w:p w14:paraId="6DDBAD55" w14:textId="40982EB7" w:rsidR="001E6428" w:rsidRPr="007B3B6C" w:rsidRDefault="001F5927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</w:t>
      </w:r>
      <w:r w:rsidR="001E6428" w:rsidRPr="007B3B6C">
        <w:rPr>
          <w:rFonts w:asciiTheme="minorHAnsi" w:hAnsiTheme="minorHAnsi" w:cstheme="minorHAnsi"/>
        </w:rPr>
        <w:t xml:space="preserve">ndertake condition inspections and assist with any condition monitoring projects for </w:t>
      </w:r>
      <w:r w:rsidR="00DA650B" w:rsidRPr="007B3B6C">
        <w:rPr>
          <w:rFonts w:asciiTheme="minorHAnsi" w:hAnsiTheme="minorHAnsi" w:cstheme="minorHAnsi"/>
        </w:rPr>
        <w:t>historic</w:t>
      </w:r>
      <w:r w:rsidR="001E6428" w:rsidRPr="007B3B6C">
        <w:rPr>
          <w:rFonts w:asciiTheme="minorHAnsi" w:hAnsiTheme="minorHAnsi" w:cstheme="minorHAnsi"/>
        </w:rPr>
        <w:t xml:space="preserve"> heritage assets, areas and properties on the Defence </w:t>
      </w:r>
      <w:r w:rsidR="003818B0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state, including:</w:t>
      </w:r>
    </w:p>
    <w:p w14:paraId="1F9586F3" w14:textId="294502C4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b</w:t>
      </w:r>
      <w:r w:rsidR="001E6428" w:rsidRPr="007B3B6C">
        <w:rPr>
          <w:rFonts w:asciiTheme="minorHAnsi" w:hAnsiTheme="minorHAnsi" w:cstheme="minorHAnsi"/>
        </w:rPr>
        <w:t>uildings;</w:t>
      </w:r>
    </w:p>
    <w:p w14:paraId="4666CF80" w14:textId="5787DC56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b</w:t>
      </w:r>
      <w:r w:rsidR="001E6428" w:rsidRPr="007B3B6C">
        <w:rPr>
          <w:rFonts w:asciiTheme="minorHAnsi" w:hAnsiTheme="minorHAnsi" w:cstheme="minorHAnsi"/>
        </w:rPr>
        <w:t xml:space="preserve">uilt structures; </w:t>
      </w:r>
    </w:p>
    <w:p w14:paraId="71333651" w14:textId="121CC5DB" w:rsidR="00DA650B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</w:t>
      </w:r>
      <w:r w:rsidR="00DA650B" w:rsidRPr="007B3B6C">
        <w:rPr>
          <w:rFonts w:asciiTheme="minorHAnsi" w:hAnsiTheme="minorHAnsi" w:cstheme="minorHAnsi"/>
        </w:rPr>
        <w:t>istoric archaeological sites and/or areas;</w:t>
      </w:r>
    </w:p>
    <w:p w14:paraId="54B7B2F1" w14:textId="74DF2AA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>ultural landscapes;</w:t>
      </w:r>
      <w:r w:rsidRPr="007B3B6C">
        <w:rPr>
          <w:rFonts w:asciiTheme="minorHAnsi" w:hAnsiTheme="minorHAnsi" w:cstheme="minorHAnsi"/>
        </w:rPr>
        <w:t xml:space="preserve"> and</w:t>
      </w:r>
    </w:p>
    <w:p w14:paraId="2658A896" w14:textId="3073A561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areas contributing to National and World Heritage Places</w:t>
      </w:r>
      <w:r w:rsidR="001F5927" w:rsidRPr="007B3B6C">
        <w:rPr>
          <w:rFonts w:asciiTheme="minorHAnsi" w:hAnsiTheme="minorHAnsi" w:cstheme="minorHAnsi"/>
        </w:rPr>
        <w:t>;</w:t>
      </w:r>
    </w:p>
    <w:p w14:paraId="32483E96" w14:textId="0827B969" w:rsidR="001E6428" w:rsidRPr="007B3B6C" w:rsidRDefault="001F5927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rovide strategic technical heritage advice on:</w:t>
      </w:r>
    </w:p>
    <w:p w14:paraId="1895CDE5" w14:textId="3F5A5175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planning, development and management of heritage sites and values on the Defence </w:t>
      </w:r>
      <w:r w:rsidR="003818B0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state; and </w:t>
      </w:r>
    </w:p>
    <w:p w14:paraId="46089605" w14:textId="7700AF68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Defence heritage policy</w:t>
      </w:r>
      <w:r w:rsidR="001F5927" w:rsidRPr="007B3B6C">
        <w:rPr>
          <w:rFonts w:asciiTheme="minorHAnsi" w:hAnsiTheme="minorHAnsi" w:cstheme="minorHAnsi"/>
        </w:rPr>
        <w:t>;</w:t>
      </w:r>
    </w:p>
    <w:p w14:paraId="527010C3" w14:textId="705626CF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>evelop, review and/or implement:</w:t>
      </w:r>
    </w:p>
    <w:p w14:paraId="303FE59A" w14:textId="4B69BB13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Defence </w:t>
      </w:r>
      <w:r w:rsidR="003818B0" w:rsidRPr="007B3B6C">
        <w:rPr>
          <w:rFonts w:asciiTheme="minorHAnsi" w:hAnsiTheme="minorHAnsi" w:cstheme="minorHAnsi"/>
        </w:rPr>
        <w:t xml:space="preserve">Estate </w:t>
      </w:r>
      <w:r w:rsidRPr="007B3B6C">
        <w:rPr>
          <w:rFonts w:asciiTheme="minorHAnsi" w:hAnsiTheme="minorHAnsi" w:cstheme="minorHAnsi"/>
        </w:rPr>
        <w:t>Heritage Strategy; and/or</w:t>
      </w:r>
    </w:p>
    <w:p w14:paraId="1E5819D7" w14:textId="341BC0F8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Defence heritage guidelines</w:t>
      </w:r>
      <w:r w:rsidR="001F5927" w:rsidRPr="007B3B6C">
        <w:rPr>
          <w:rFonts w:asciiTheme="minorHAnsi" w:hAnsiTheme="minorHAnsi" w:cstheme="minorHAnsi"/>
        </w:rPr>
        <w:t>;</w:t>
      </w:r>
    </w:p>
    <w:p w14:paraId="34E41F3A" w14:textId="27C6C7FB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 xml:space="preserve">onduct thematic and typological studies for known and potential heritage places and values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state;</w:t>
      </w:r>
    </w:p>
    <w:p w14:paraId="2E8ED0E8" w14:textId="6CB72C9F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1E6428" w:rsidRPr="007B3B6C">
        <w:rPr>
          <w:rFonts w:asciiTheme="minorHAnsi" w:hAnsiTheme="minorHAnsi" w:cstheme="minorHAnsi"/>
        </w:rPr>
        <w:t xml:space="preserve">cope, design and/or supervise heritage works to, and maintenance plans for, heritage places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 including interpretive signage and other interpretive media</w:t>
      </w:r>
      <w:r w:rsidRPr="007B3B6C">
        <w:rPr>
          <w:rFonts w:asciiTheme="minorHAnsi" w:hAnsiTheme="minorHAnsi" w:cstheme="minorHAnsi"/>
        </w:rPr>
        <w:t>;</w:t>
      </w:r>
    </w:p>
    <w:p w14:paraId="3AD0C971" w14:textId="42F9E2ED" w:rsidR="001E6428" w:rsidRPr="00843066" w:rsidRDefault="001E6428" w:rsidP="007D140D">
      <w:pPr>
        <w:pStyle w:val="CUNumber3"/>
        <w:rPr>
          <w:rFonts w:asciiTheme="minorHAnsi" w:hAnsiTheme="minorHAnsi" w:cstheme="minorHAnsi"/>
        </w:rPr>
      </w:pPr>
      <w:r w:rsidRPr="00843066">
        <w:rPr>
          <w:rFonts w:asciiTheme="minorHAnsi" w:hAnsiTheme="minorHAnsi" w:cstheme="minorHAnsi"/>
        </w:rPr>
        <w:t>assist Defence with compliance reviews including heritage audits, including</w:t>
      </w:r>
      <w:r w:rsidR="00A13505" w:rsidRPr="00843066">
        <w:rPr>
          <w:rFonts w:asciiTheme="minorHAnsi" w:hAnsiTheme="minorHAnsi" w:cstheme="minorHAnsi"/>
        </w:rPr>
        <w:t xml:space="preserve"> </w:t>
      </w:r>
      <w:r w:rsidRPr="00843066">
        <w:rPr>
          <w:rFonts w:asciiTheme="minorHAnsi" w:hAnsiTheme="minorHAnsi" w:cstheme="minorHAnsi"/>
        </w:rPr>
        <w:t xml:space="preserve">Defence’s input </w:t>
      </w:r>
      <w:r w:rsidR="007755E7" w:rsidRPr="00843066">
        <w:rPr>
          <w:rFonts w:asciiTheme="minorHAnsi" w:hAnsiTheme="minorHAnsi" w:cstheme="minorHAnsi"/>
        </w:rPr>
        <w:t>in</w:t>
      </w:r>
      <w:r w:rsidRPr="00843066">
        <w:rPr>
          <w:rFonts w:asciiTheme="minorHAnsi" w:hAnsiTheme="minorHAnsi" w:cstheme="minorHAnsi"/>
        </w:rPr>
        <w:t>to the five yearly review of the CHL, NHL and WHL conducted by the Department of the Environment and Energy under the requirements of the EPBC Act;</w:t>
      </w:r>
      <w:r w:rsidR="007755E7" w:rsidRPr="00843066">
        <w:rPr>
          <w:rFonts w:asciiTheme="minorHAnsi" w:hAnsiTheme="minorHAnsi" w:cstheme="minorHAnsi"/>
        </w:rPr>
        <w:t xml:space="preserve"> </w:t>
      </w:r>
    </w:p>
    <w:p w14:paraId="4420260B" w14:textId="5A0D1ED0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</w:t>
      </w:r>
      <w:r w:rsidR="001E6428" w:rsidRPr="007B3B6C">
        <w:rPr>
          <w:rFonts w:asciiTheme="minorHAnsi" w:hAnsiTheme="minorHAnsi" w:cstheme="minorHAnsi"/>
        </w:rPr>
        <w:t xml:space="preserve">ndertake or assist with public consultation, stakeholder engagement and advocacy on heritage management matters across the </w:t>
      </w:r>
      <w:r w:rsidR="00F63198" w:rsidRPr="007B3B6C">
        <w:rPr>
          <w:rFonts w:asciiTheme="minorHAnsi" w:hAnsiTheme="minorHAnsi" w:cstheme="minorHAnsi"/>
        </w:rPr>
        <w:t xml:space="preserve">Defence </w:t>
      </w:r>
      <w:r w:rsidR="001E6428" w:rsidRPr="007B3B6C">
        <w:rPr>
          <w:rFonts w:asciiTheme="minorHAnsi" w:hAnsiTheme="minorHAnsi" w:cstheme="minorHAnsi"/>
        </w:rPr>
        <w:t>estate</w:t>
      </w:r>
      <w:r w:rsidRPr="007B3B6C">
        <w:rPr>
          <w:rFonts w:asciiTheme="minorHAnsi" w:hAnsiTheme="minorHAnsi" w:cstheme="minorHAnsi"/>
        </w:rPr>
        <w:t>;</w:t>
      </w:r>
    </w:p>
    <w:p w14:paraId="20605A0D" w14:textId="4CE24B32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>evelop and deliver heritage awareness training</w:t>
      </w:r>
      <w:r w:rsidRPr="007B3B6C">
        <w:rPr>
          <w:rFonts w:asciiTheme="minorHAnsi" w:hAnsiTheme="minorHAnsi" w:cstheme="minorHAnsi"/>
        </w:rPr>
        <w:t>;</w:t>
      </w:r>
    </w:p>
    <w:p w14:paraId="2B6B6756" w14:textId="5ADA6F8B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 xml:space="preserve">evelop, review and/or facilitate the interpretation of heritage assets, areas and properties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</w:t>
      </w:r>
      <w:r w:rsidRPr="007B3B6C">
        <w:rPr>
          <w:rFonts w:asciiTheme="minorHAnsi" w:hAnsiTheme="minorHAnsi" w:cstheme="minorHAnsi"/>
        </w:rPr>
        <w:t>;</w:t>
      </w:r>
    </w:p>
    <w:p w14:paraId="52681413" w14:textId="611F6C18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rovide specialist advice relating to the conservation of heritage places, items and areas</w:t>
      </w:r>
      <w:r w:rsidRPr="007B3B6C">
        <w:rPr>
          <w:rFonts w:asciiTheme="minorHAnsi" w:hAnsiTheme="minorHAnsi" w:cstheme="minorHAnsi"/>
        </w:rPr>
        <w:t>;</w:t>
      </w:r>
    </w:p>
    <w:p w14:paraId="7DD701D4" w14:textId="7BBADB83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 xml:space="preserve">rovide information requested </w:t>
      </w:r>
      <w:r w:rsidR="001E6428" w:rsidRPr="00843066">
        <w:rPr>
          <w:rFonts w:asciiTheme="minorHAnsi" w:hAnsiTheme="minorHAnsi" w:cstheme="minorHAnsi"/>
        </w:rPr>
        <w:t xml:space="preserve">by </w:t>
      </w:r>
      <w:r w:rsidR="004F2755" w:rsidRPr="00843066">
        <w:rPr>
          <w:rFonts w:asciiTheme="minorHAnsi" w:hAnsiTheme="minorHAnsi" w:cstheme="minorHAnsi"/>
        </w:rPr>
        <w:t xml:space="preserve">the Commonwealth's Representative </w:t>
      </w:r>
      <w:r w:rsidR="001E6428" w:rsidRPr="00843066">
        <w:rPr>
          <w:rFonts w:asciiTheme="minorHAnsi" w:hAnsiTheme="minorHAnsi" w:cstheme="minorHAnsi"/>
        </w:rPr>
        <w:t xml:space="preserve">in the required format for input into the Garrison </w:t>
      </w:r>
      <w:r w:rsidR="00CA4C11" w:rsidRPr="00843066">
        <w:rPr>
          <w:rFonts w:asciiTheme="minorHAnsi" w:hAnsiTheme="minorHAnsi" w:cstheme="minorHAnsi"/>
        </w:rPr>
        <w:t xml:space="preserve">and </w:t>
      </w:r>
      <w:r w:rsidR="001E6428" w:rsidRPr="00843066">
        <w:rPr>
          <w:rFonts w:asciiTheme="minorHAnsi" w:hAnsiTheme="minorHAnsi" w:cstheme="minorHAnsi"/>
        </w:rPr>
        <w:t>Estate Management System and</w:t>
      </w:r>
      <w:r w:rsidR="001E6428" w:rsidRPr="007B3B6C">
        <w:rPr>
          <w:rFonts w:asciiTheme="minorHAnsi" w:hAnsiTheme="minorHAnsi" w:cstheme="minorHAnsi"/>
        </w:rPr>
        <w:t xml:space="preserve"> the </w:t>
      </w:r>
      <w:r w:rsidR="00BA1A72" w:rsidRPr="007B3B6C">
        <w:rPr>
          <w:rFonts w:asciiTheme="minorHAnsi" w:hAnsiTheme="minorHAnsi" w:cstheme="minorHAnsi"/>
        </w:rPr>
        <w:t>maintenance planning</w:t>
      </w:r>
      <w:r w:rsidR="001E6428" w:rsidRPr="007B3B6C">
        <w:rPr>
          <w:rFonts w:asciiTheme="minorHAnsi" w:hAnsiTheme="minorHAnsi" w:cstheme="minorHAnsi"/>
        </w:rPr>
        <w:t xml:space="preserve"> process</w:t>
      </w:r>
      <w:r w:rsidRPr="007B3B6C">
        <w:rPr>
          <w:rFonts w:asciiTheme="minorHAnsi" w:hAnsiTheme="minorHAnsi" w:cstheme="minorHAnsi"/>
        </w:rPr>
        <w:t>; and</w:t>
      </w:r>
    </w:p>
    <w:p w14:paraId="64DA6C4F" w14:textId="4A841C69" w:rsidR="00CA4C11" w:rsidRPr="007B3B6C" w:rsidRDefault="001F5927" w:rsidP="00967E6A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rovide</w:t>
      </w:r>
      <w:proofErr w:type="gramEnd"/>
      <w:r w:rsidR="001E6428" w:rsidRPr="007B3B6C">
        <w:rPr>
          <w:rFonts w:asciiTheme="minorHAnsi" w:hAnsiTheme="minorHAnsi" w:cstheme="minorHAnsi"/>
        </w:rPr>
        <w:t xml:space="preserve"> images, data layers and mapping required supporting the relevant document (</w:t>
      </w:r>
      <w:r w:rsidR="003818B0" w:rsidRPr="007B3B6C">
        <w:rPr>
          <w:rFonts w:asciiTheme="minorHAnsi" w:hAnsiTheme="minorHAnsi" w:cstheme="minorHAnsi"/>
        </w:rPr>
        <w:t>s</w:t>
      </w:r>
      <w:r w:rsidR="001E6428" w:rsidRPr="007B3B6C">
        <w:rPr>
          <w:rFonts w:asciiTheme="minorHAnsi" w:hAnsiTheme="minorHAnsi" w:cstheme="minorHAnsi"/>
        </w:rPr>
        <w:t>hape files, photos as TIFs – min 300dpi for colour and 600dpi for black and white)</w:t>
      </w:r>
      <w:r w:rsidR="00DA650B" w:rsidRPr="007B3B6C">
        <w:rPr>
          <w:rFonts w:asciiTheme="minorHAnsi" w:hAnsiTheme="minorHAnsi" w:cstheme="minorHAnsi"/>
        </w:rPr>
        <w:t>.</w:t>
      </w:r>
    </w:p>
    <w:p w14:paraId="663DC605" w14:textId="77777777" w:rsidR="00E3266B" w:rsidRPr="007B3B6C" w:rsidRDefault="00E3266B" w:rsidP="00030E8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lastRenderedPageBreak/>
        <w:t>Meetings</w:t>
      </w:r>
    </w:p>
    <w:p w14:paraId="12638836" w14:textId="234C18DF" w:rsidR="00DA650B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</w:t>
      </w:r>
      <w:r w:rsidR="002A7BD5" w:rsidRPr="007B3B6C">
        <w:rPr>
          <w:rFonts w:asciiTheme="minorHAnsi" w:hAnsiTheme="minorHAnsi" w:cstheme="minorHAnsi"/>
        </w:rPr>
        <w:t xml:space="preserve">may </w:t>
      </w:r>
      <w:r w:rsidRPr="007B3B6C">
        <w:rPr>
          <w:rFonts w:asciiTheme="minorHAnsi" w:hAnsiTheme="minorHAnsi" w:cstheme="minorHAnsi"/>
        </w:rPr>
        <w:t xml:space="preserve">be required to attend, and at times facilitate, the following meetings in the course of </w:t>
      </w:r>
      <w:r w:rsidR="002A7BD5" w:rsidRPr="007B3B6C">
        <w:rPr>
          <w:rFonts w:asciiTheme="minorHAnsi" w:hAnsiTheme="minorHAnsi" w:cstheme="minorHAnsi"/>
        </w:rPr>
        <w:t xml:space="preserve">providing </w:t>
      </w:r>
      <w:r w:rsidR="004B3C15" w:rsidRPr="007B3B6C">
        <w:rPr>
          <w:rFonts w:asciiTheme="minorHAnsi" w:hAnsiTheme="minorHAnsi" w:cstheme="minorHAnsi"/>
        </w:rPr>
        <w:t>the</w:t>
      </w:r>
      <w:r w:rsidR="002A7BD5" w:rsidRPr="007B3B6C">
        <w:rPr>
          <w:rFonts w:asciiTheme="minorHAnsi" w:hAnsiTheme="minorHAnsi" w:cstheme="minorHAnsi"/>
        </w:rPr>
        <w:t xml:space="preserve"> </w:t>
      </w:r>
      <w:r w:rsidR="004B3C15" w:rsidRPr="007B3B6C">
        <w:rPr>
          <w:rFonts w:asciiTheme="minorHAnsi" w:hAnsiTheme="minorHAnsi" w:cstheme="minorHAnsi"/>
        </w:rPr>
        <w:t>S</w:t>
      </w:r>
      <w:r w:rsidR="002A7BD5" w:rsidRPr="007B3B6C">
        <w:rPr>
          <w:rFonts w:asciiTheme="minorHAnsi" w:hAnsiTheme="minorHAnsi" w:cstheme="minorHAnsi"/>
        </w:rPr>
        <w:t>ervices</w:t>
      </w:r>
      <w:r w:rsidRPr="007B3B6C">
        <w:rPr>
          <w:rFonts w:asciiTheme="minorHAnsi" w:hAnsiTheme="minorHAnsi" w:cstheme="minorHAnsi"/>
        </w:rPr>
        <w:t>:</w:t>
      </w:r>
    </w:p>
    <w:p w14:paraId="0F6D398A" w14:textId="3962FA4E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industry briefings</w:t>
      </w:r>
      <w:r w:rsidRPr="007B3B6C">
        <w:rPr>
          <w:rFonts w:asciiTheme="minorHAnsi" w:hAnsiTheme="minorHAnsi" w:cstheme="minorHAnsi"/>
        </w:rPr>
        <w:t>;</w:t>
      </w:r>
    </w:p>
    <w:p w14:paraId="6C452644" w14:textId="25294D44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start-up meetings</w:t>
      </w:r>
      <w:r w:rsidRPr="007B3B6C">
        <w:rPr>
          <w:rFonts w:asciiTheme="minorHAnsi" w:hAnsiTheme="minorHAnsi" w:cstheme="minorHAnsi"/>
        </w:rPr>
        <w:t>;</w:t>
      </w:r>
    </w:p>
    <w:p w14:paraId="33D9F551" w14:textId="3C85F5C2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6B30B1" w:rsidRPr="007B3B6C">
        <w:rPr>
          <w:rFonts w:asciiTheme="minorHAnsi" w:hAnsiTheme="minorHAnsi" w:cstheme="minorHAnsi"/>
        </w:rPr>
        <w:t>takeholder meetings and workshops</w:t>
      </w:r>
      <w:r w:rsidRPr="007B3B6C">
        <w:rPr>
          <w:rFonts w:asciiTheme="minorHAnsi" w:hAnsiTheme="minorHAnsi" w:cstheme="minorHAnsi"/>
        </w:rPr>
        <w:t>;</w:t>
      </w:r>
    </w:p>
    <w:p w14:paraId="4BA4EC95" w14:textId="7A31D4F6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project </w:t>
      </w:r>
      <w:r w:rsidR="006B30B1" w:rsidRPr="007B3B6C">
        <w:rPr>
          <w:rFonts w:asciiTheme="minorHAnsi" w:hAnsiTheme="minorHAnsi" w:cstheme="minorHAnsi"/>
        </w:rPr>
        <w:t>progress meetings</w:t>
      </w:r>
      <w:r w:rsidRPr="007B3B6C">
        <w:rPr>
          <w:rFonts w:asciiTheme="minorHAnsi" w:hAnsiTheme="minorHAnsi" w:cstheme="minorHAnsi"/>
        </w:rPr>
        <w:t>; and</w:t>
      </w:r>
    </w:p>
    <w:p w14:paraId="1114E6E6" w14:textId="64C3D820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</w:t>
      </w:r>
      <w:proofErr w:type="gramEnd"/>
      <w:r w:rsidR="006B30B1" w:rsidRPr="007B3B6C">
        <w:rPr>
          <w:rFonts w:asciiTheme="minorHAnsi" w:hAnsiTheme="minorHAnsi" w:cstheme="minorHAnsi"/>
        </w:rPr>
        <w:t xml:space="preserve"> feedback meetings</w:t>
      </w:r>
      <w:r w:rsidRPr="007B3B6C">
        <w:rPr>
          <w:rFonts w:asciiTheme="minorHAnsi" w:hAnsiTheme="minorHAnsi" w:cstheme="minorHAnsi"/>
        </w:rPr>
        <w:t>.</w:t>
      </w:r>
    </w:p>
    <w:p w14:paraId="35D9B959" w14:textId="1F6384AE" w:rsidR="001F5927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may be required to attend other project specific meetings to be scoped and agreed with </w:t>
      </w:r>
      <w:r w:rsidR="001F5927" w:rsidRPr="007B3B6C">
        <w:rPr>
          <w:rFonts w:asciiTheme="minorHAnsi" w:hAnsiTheme="minorHAnsi" w:cstheme="minorHAnsi"/>
        </w:rPr>
        <w:t>the Commonwealth</w:t>
      </w:r>
      <w:r w:rsidRPr="007B3B6C">
        <w:rPr>
          <w:rFonts w:asciiTheme="minorHAnsi" w:hAnsiTheme="minorHAnsi" w:cstheme="minorHAnsi"/>
        </w:rPr>
        <w:t xml:space="preserve"> during the course of delivering </w:t>
      </w:r>
      <w:r w:rsidR="001F5927" w:rsidRPr="007B3B6C">
        <w:rPr>
          <w:rFonts w:asciiTheme="minorHAnsi" w:hAnsiTheme="minorHAnsi" w:cstheme="minorHAnsi"/>
        </w:rPr>
        <w:t>the S</w:t>
      </w:r>
      <w:r w:rsidRPr="007B3B6C">
        <w:rPr>
          <w:rFonts w:asciiTheme="minorHAnsi" w:hAnsiTheme="minorHAnsi" w:cstheme="minorHAnsi"/>
        </w:rPr>
        <w:t>ervices</w:t>
      </w:r>
      <w:r w:rsidR="00A13505" w:rsidRPr="007B3B6C">
        <w:rPr>
          <w:rFonts w:asciiTheme="minorHAnsi" w:hAnsiTheme="minorHAnsi" w:cstheme="minorHAnsi"/>
        </w:rPr>
        <w:t>.</w:t>
      </w:r>
    </w:p>
    <w:p w14:paraId="69EAC611" w14:textId="10B26765" w:rsidR="006B30B1" w:rsidRPr="007B3B6C" w:rsidRDefault="001F592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may be required to travel to Defence sites or other locations as part of delivering</w:t>
      </w:r>
      <w:r w:rsidR="00A13505" w:rsidRPr="007B3B6C">
        <w:rPr>
          <w:rFonts w:asciiTheme="minorHAnsi" w:hAnsiTheme="minorHAnsi" w:cstheme="minorHAnsi"/>
        </w:rPr>
        <w:t xml:space="preserve"> the Services</w:t>
      </w:r>
      <w:r w:rsidR="006B30B1" w:rsidRPr="007B3B6C">
        <w:rPr>
          <w:rFonts w:asciiTheme="minorHAnsi" w:hAnsiTheme="minorHAnsi" w:cstheme="minorHAnsi"/>
        </w:rPr>
        <w:t>.</w:t>
      </w:r>
    </w:p>
    <w:p w14:paraId="6EBD6313" w14:textId="77777777" w:rsidR="00E3266B" w:rsidRPr="007B3B6C" w:rsidRDefault="00E3266B" w:rsidP="00E3266B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Deliverables</w:t>
      </w:r>
    </w:p>
    <w:p w14:paraId="67C79C1C" w14:textId="5A2A8CBE" w:rsidR="006B30B1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will be required to prepare a range of deliverables in </w:t>
      </w:r>
      <w:r w:rsidR="00982C3C" w:rsidRPr="007B3B6C">
        <w:rPr>
          <w:rFonts w:asciiTheme="minorHAnsi" w:hAnsiTheme="minorHAnsi" w:cstheme="minorHAnsi"/>
        </w:rPr>
        <w:t>providing</w:t>
      </w:r>
      <w:r w:rsidRPr="007B3B6C">
        <w:rPr>
          <w:rFonts w:asciiTheme="minorHAnsi" w:hAnsiTheme="minorHAnsi" w:cstheme="minorHAnsi"/>
        </w:rPr>
        <w:t xml:space="preserve"> </w:t>
      </w:r>
      <w:r w:rsidR="001F5927" w:rsidRPr="007B3B6C">
        <w:rPr>
          <w:rFonts w:asciiTheme="minorHAnsi" w:hAnsiTheme="minorHAnsi" w:cstheme="minorHAnsi"/>
        </w:rPr>
        <w:t>the S</w:t>
      </w:r>
      <w:r w:rsidRPr="007B3B6C">
        <w:rPr>
          <w:rFonts w:asciiTheme="minorHAnsi" w:hAnsiTheme="minorHAnsi" w:cstheme="minorHAnsi"/>
        </w:rPr>
        <w:t>ervices including:</w:t>
      </w:r>
    </w:p>
    <w:p w14:paraId="6FBCD861" w14:textId="4B0CADC4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6B30B1" w:rsidRPr="007B3B6C">
        <w:rPr>
          <w:rFonts w:asciiTheme="minorHAnsi" w:hAnsiTheme="minorHAnsi" w:cstheme="minorHAnsi"/>
        </w:rPr>
        <w:t>oncise project execution</w:t>
      </w:r>
      <w:r w:rsidR="003818B0" w:rsidRPr="007B3B6C">
        <w:rPr>
          <w:rFonts w:asciiTheme="minorHAnsi" w:hAnsiTheme="minorHAnsi" w:cstheme="minorHAnsi"/>
        </w:rPr>
        <w:t>, stakeholder consultation</w:t>
      </w:r>
      <w:r w:rsidR="006B30B1" w:rsidRPr="007B3B6C">
        <w:rPr>
          <w:rFonts w:asciiTheme="minorHAnsi" w:hAnsiTheme="minorHAnsi" w:cstheme="minorHAnsi"/>
        </w:rPr>
        <w:t xml:space="preserve"> and communication plans</w:t>
      </w:r>
      <w:r w:rsidRPr="007B3B6C">
        <w:rPr>
          <w:rFonts w:asciiTheme="minorHAnsi" w:hAnsiTheme="minorHAnsi" w:cstheme="minorHAnsi"/>
        </w:rPr>
        <w:t>;</w:t>
      </w:r>
    </w:p>
    <w:p w14:paraId="53E542FF" w14:textId="71437265" w:rsidR="006B30B1" w:rsidRPr="007B3B6C" w:rsidRDefault="00967E6A" w:rsidP="00F072E6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Historic </w:t>
      </w:r>
      <w:r w:rsidR="006B30B1" w:rsidRPr="007B3B6C">
        <w:rPr>
          <w:rFonts w:asciiTheme="minorHAnsi" w:hAnsiTheme="minorHAnsi" w:cstheme="minorHAnsi"/>
        </w:rPr>
        <w:t>Heritage Impact Assessments prepared in accordance with the Defence Environment and Heritage Manual</w:t>
      </w:r>
      <w:r w:rsidR="0097392E" w:rsidRPr="007B3B6C">
        <w:rPr>
          <w:rFonts w:asciiTheme="minorHAnsi" w:hAnsiTheme="minorHAnsi" w:cstheme="minorHAnsi"/>
        </w:rPr>
        <w:t xml:space="preserve"> (available online</w:t>
      </w:r>
      <w:r w:rsidR="00F072E6" w:rsidRPr="007B3B6C">
        <w:rPr>
          <w:rFonts w:asciiTheme="minorHAnsi" w:hAnsiTheme="minorHAnsi" w:cstheme="minorHAnsi"/>
        </w:rPr>
        <w:t xml:space="preserve"> at </w:t>
      </w:r>
      <w:hyperlink r:id="rId10" w:tgtFrame="_blank" w:history="1">
        <w:r w:rsidR="002A4628">
          <w:rPr>
            <w:rStyle w:val="Hyperlink"/>
            <w:rFonts w:asciiTheme="minorHAnsi" w:hAnsiTheme="minorHAnsi" w:cstheme="minorHAnsi"/>
            <w:color w:val="CF4520"/>
            <w:shd w:val="clear" w:color="auto" w:fill="FFFFFF"/>
          </w:rPr>
          <w:t>https://www.defence.gov.au/business-industry/procurement/panel-arrangements/dip-ehee/who-engage</w:t>
        </w:r>
      </w:hyperlink>
      <w:r w:rsidR="0097392E" w:rsidRPr="007B3B6C">
        <w:rPr>
          <w:rFonts w:asciiTheme="minorHAnsi" w:hAnsiTheme="minorHAnsi" w:cstheme="minorHAnsi"/>
        </w:rPr>
        <w:t>)</w:t>
      </w:r>
      <w:r w:rsidR="006B30B1" w:rsidRPr="007B3B6C">
        <w:rPr>
          <w:rFonts w:asciiTheme="minorHAnsi" w:hAnsiTheme="minorHAnsi" w:cstheme="minorHAnsi"/>
        </w:rPr>
        <w:t xml:space="preserve">, EPBC Act, Regulations and </w:t>
      </w:r>
      <w:r w:rsidR="00F63198"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 xml:space="preserve">olicies. At least two drafts will be required before a final draft </w:t>
      </w:r>
      <w:r w:rsidR="00F63198" w:rsidRPr="007B3B6C">
        <w:rPr>
          <w:rFonts w:asciiTheme="minorHAnsi" w:hAnsiTheme="minorHAnsi" w:cstheme="minorHAnsi"/>
        </w:rPr>
        <w:t xml:space="preserve">is provided </w:t>
      </w:r>
      <w:r w:rsidR="006B30B1" w:rsidRPr="007B3B6C">
        <w:rPr>
          <w:rFonts w:asciiTheme="minorHAnsi" w:hAnsiTheme="minorHAnsi" w:cstheme="minorHAnsi"/>
        </w:rPr>
        <w:t>for Defence finalisation approval</w:t>
      </w:r>
      <w:r w:rsidR="001F5927" w:rsidRPr="007B3B6C">
        <w:rPr>
          <w:rFonts w:asciiTheme="minorHAnsi" w:hAnsiTheme="minorHAnsi" w:cstheme="minorHAnsi"/>
        </w:rPr>
        <w:t>;</w:t>
      </w:r>
    </w:p>
    <w:p w14:paraId="1D480156" w14:textId="4D6CC689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progress updates</w:t>
      </w:r>
      <w:r w:rsidRPr="007B3B6C">
        <w:rPr>
          <w:rFonts w:asciiTheme="minorHAnsi" w:hAnsiTheme="minorHAnsi" w:cstheme="minorHAnsi"/>
        </w:rPr>
        <w:t>;</w:t>
      </w:r>
    </w:p>
    <w:p w14:paraId="6E680BC4" w14:textId="1A2CF4F3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</w:t>
      </w:r>
      <w:r w:rsidR="006B30B1" w:rsidRPr="007B3B6C">
        <w:rPr>
          <w:rFonts w:asciiTheme="minorHAnsi" w:hAnsiTheme="minorHAnsi" w:cstheme="minorHAnsi"/>
        </w:rPr>
        <w:t xml:space="preserve">rchival and </w:t>
      </w: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 xml:space="preserve">hotographic </w:t>
      </w:r>
      <w:r w:rsidRPr="007B3B6C">
        <w:rPr>
          <w:rFonts w:asciiTheme="minorHAnsi" w:hAnsiTheme="minorHAnsi" w:cstheme="minorHAnsi"/>
        </w:rPr>
        <w:t>r</w:t>
      </w:r>
      <w:r w:rsidR="006B30B1" w:rsidRPr="007B3B6C">
        <w:rPr>
          <w:rFonts w:asciiTheme="minorHAnsi" w:hAnsiTheme="minorHAnsi" w:cstheme="minorHAnsi"/>
        </w:rPr>
        <w:t>ecordings prepared in accordance with current Defence policy and guidelines</w:t>
      </w:r>
      <w:r w:rsidRPr="007B3B6C">
        <w:rPr>
          <w:rFonts w:asciiTheme="minorHAnsi" w:hAnsiTheme="minorHAnsi" w:cstheme="minorHAnsi"/>
        </w:rPr>
        <w:t>;</w:t>
      </w:r>
    </w:p>
    <w:p w14:paraId="28986201" w14:textId="49BDCB45" w:rsidR="006B30B1" w:rsidRPr="007B3B6C" w:rsidRDefault="006B30B1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Heritage Interpretation Plans</w:t>
      </w:r>
      <w:r w:rsidR="001F5927" w:rsidRPr="007B3B6C">
        <w:rPr>
          <w:rFonts w:asciiTheme="minorHAnsi" w:hAnsiTheme="minorHAnsi" w:cstheme="minorHAnsi"/>
        </w:rPr>
        <w:t>;</w:t>
      </w:r>
    </w:p>
    <w:p w14:paraId="78F48751" w14:textId="78E471C5" w:rsidR="006B30B1" w:rsidRPr="007B3B6C" w:rsidRDefault="00E84DF5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heritage t</w:t>
      </w:r>
      <w:r w:rsidR="006B30B1" w:rsidRPr="007B3B6C">
        <w:rPr>
          <w:rFonts w:asciiTheme="minorHAnsi" w:hAnsiTheme="minorHAnsi" w:cstheme="minorHAnsi"/>
        </w:rPr>
        <w:t xml:space="preserve">raining and </w:t>
      </w:r>
      <w:r w:rsidRPr="007B3B6C">
        <w:rPr>
          <w:rFonts w:asciiTheme="minorHAnsi" w:hAnsiTheme="minorHAnsi" w:cstheme="minorHAnsi"/>
        </w:rPr>
        <w:t>i</w:t>
      </w:r>
      <w:r w:rsidR="006B30B1" w:rsidRPr="007B3B6C">
        <w:rPr>
          <w:rFonts w:asciiTheme="minorHAnsi" w:hAnsiTheme="minorHAnsi" w:cstheme="minorHAnsi"/>
        </w:rPr>
        <w:t>nduction presentations and handouts</w:t>
      </w:r>
      <w:r w:rsidR="001F5927" w:rsidRPr="007B3B6C">
        <w:rPr>
          <w:rFonts w:asciiTheme="minorHAnsi" w:hAnsiTheme="minorHAnsi" w:cstheme="minorHAnsi"/>
        </w:rPr>
        <w:t>;</w:t>
      </w:r>
    </w:p>
    <w:p w14:paraId="6F31AFC2" w14:textId="193B41CD" w:rsidR="00112BCE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12BCE" w:rsidRPr="007B3B6C">
        <w:rPr>
          <w:rFonts w:asciiTheme="minorHAnsi" w:hAnsiTheme="minorHAnsi" w:cstheme="minorHAnsi"/>
        </w:rPr>
        <w:t>raft nomination/reporting documentation</w:t>
      </w:r>
      <w:r w:rsidR="004B3C15" w:rsidRPr="007B3B6C">
        <w:rPr>
          <w:rFonts w:asciiTheme="minorHAnsi" w:hAnsiTheme="minorHAnsi" w:cstheme="minorHAnsi"/>
        </w:rPr>
        <w:t>,</w:t>
      </w:r>
      <w:r w:rsidR="00112BCE" w:rsidRPr="007B3B6C">
        <w:rPr>
          <w:rFonts w:asciiTheme="minorHAnsi" w:hAnsiTheme="minorHAnsi" w:cstheme="minorHAnsi"/>
        </w:rPr>
        <w:t xml:space="preserve"> heritage interpretive materials</w:t>
      </w:r>
      <w:r w:rsidR="004B3C15" w:rsidRPr="007B3B6C">
        <w:rPr>
          <w:rFonts w:asciiTheme="minorHAnsi" w:hAnsiTheme="minorHAnsi" w:cstheme="minorHAnsi"/>
        </w:rPr>
        <w:t>,</w:t>
      </w:r>
      <w:r w:rsidR="00112BCE" w:rsidRPr="007B3B6C">
        <w:rPr>
          <w:rFonts w:asciiTheme="minorHAnsi" w:hAnsiTheme="minorHAnsi" w:cstheme="minorHAnsi"/>
        </w:rPr>
        <w:t xml:space="preserve"> </w:t>
      </w:r>
      <w:r w:rsidR="00FD4767" w:rsidRPr="007B3B6C">
        <w:rPr>
          <w:rFonts w:asciiTheme="minorHAnsi" w:hAnsiTheme="minorHAnsi" w:cstheme="minorHAnsi"/>
        </w:rPr>
        <w:t xml:space="preserve">draft print </w:t>
      </w:r>
      <w:r w:rsidR="00112BCE" w:rsidRPr="007B3B6C">
        <w:rPr>
          <w:rFonts w:asciiTheme="minorHAnsi" w:hAnsiTheme="minorHAnsi" w:cstheme="minorHAnsi"/>
        </w:rPr>
        <w:t>articles or conference presentations</w:t>
      </w:r>
      <w:r w:rsidR="00FD4767" w:rsidRPr="007B3B6C">
        <w:rPr>
          <w:rFonts w:asciiTheme="minorHAnsi" w:hAnsiTheme="minorHAnsi" w:cstheme="minorHAnsi"/>
        </w:rPr>
        <w:t xml:space="preserve"> or other products as requested</w:t>
      </w:r>
      <w:r w:rsidRPr="007B3B6C">
        <w:rPr>
          <w:rFonts w:asciiTheme="minorHAnsi" w:hAnsiTheme="minorHAnsi" w:cstheme="minorHAnsi"/>
        </w:rPr>
        <w:t>; and</w:t>
      </w:r>
    </w:p>
    <w:p w14:paraId="28B8874A" w14:textId="115817B6" w:rsidR="005E6893" w:rsidRPr="007B3B6C" w:rsidRDefault="001F5927" w:rsidP="006B30B1">
      <w:pPr>
        <w:pStyle w:val="CUNumber3"/>
        <w:rPr>
          <w:rFonts w:asciiTheme="minorHAnsi" w:hAnsiTheme="minorHAnsi" w:cstheme="minorHAnsi"/>
        </w:rPr>
      </w:pPr>
      <w:proofErr w:type="gramStart"/>
      <w:r w:rsidRPr="007B3B6C">
        <w:rPr>
          <w:rFonts w:asciiTheme="minorHAnsi" w:hAnsiTheme="minorHAnsi" w:cstheme="minorHAnsi"/>
        </w:rPr>
        <w:t>h</w:t>
      </w:r>
      <w:r w:rsidR="005E6893" w:rsidRPr="007B3B6C">
        <w:rPr>
          <w:rFonts w:asciiTheme="minorHAnsi" w:hAnsiTheme="minorHAnsi" w:cstheme="minorHAnsi"/>
        </w:rPr>
        <w:t>eritage</w:t>
      </w:r>
      <w:proofErr w:type="gramEnd"/>
      <w:r w:rsidR="005E6893" w:rsidRPr="007B3B6C">
        <w:rPr>
          <w:rFonts w:asciiTheme="minorHAnsi" w:hAnsiTheme="minorHAnsi" w:cstheme="minorHAnsi"/>
        </w:rPr>
        <w:t xml:space="preserve"> technical advice.</w:t>
      </w:r>
    </w:p>
    <w:p w14:paraId="60C9F1F2" w14:textId="77777777" w:rsidR="00030E84" w:rsidRPr="007B3B6C" w:rsidRDefault="00030E84" w:rsidP="00030E84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>Interpretation</w:t>
      </w:r>
    </w:p>
    <w:p w14:paraId="278EE169" w14:textId="77869937" w:rsidR="007E6D78" w:rsidRPr="007B3B6C" w:rsidRDefault="000E63BC" w:rsidP="009C6308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Unless the context otherwise requires, capitalised terms in the Scope of Services or Brief will have the meaning given to them by the Defence Infrastructure Panel - Environment, Heritage and Estate Engineering 2020-202</w:t>
      </w:r>
      <w:r w:rsidR="001C07FD">
        <w:rPr>
          <w:rFonts w:asciiTheme="minorHAnsi" w:hAnsiTheme="minorHAnsi" w:cstheme="minorHAnsi"/>
        </w:rPr>
        <w:t>7</w:t>
      </w:r>
      <w:r w:rsidRPr="007B3B6C">
        <w:rPr>
          <w:rFonts w:asciiTheme="minorHAnsi" w:hAnsiTheme="minorHAnsi" w:cstheme="minorHAnsi"/>
        </w:rPr>
        <w:t xml:space="preserve"> Terms of Engagement, Panel Conditions, Official Order, or the meaning given to them by the Commonwealth as published on the Defence website (</w:t>
      </w:r>
      <w:r w:rsidR="009C6308" w:rsidRPr="007B3B6C">
        <w:rPr>
          <w:rFonts w:asciiTheme="minorHAnsi" w:hAnsiTheme="minorHAnsi" w:cstheme="minorHAnsi"/>
        </w:rPr>
        <w:t>https://www.defence.gov.au/business-industry</w:t>
      </w:r>
      <w:r w:rsidRPr="007B3B6C">
        <w:rPr>
          <w:rFonts w:asciiTheme="minorHAnsi" w:hAnsiTheme="minorHAnsi" w:cstheme="minorHAnsi"/>
        </w:rPr>
        <w:t>), from time to time.</w:t>
      </w:r>
    </w:p>
    <w:sectPr w:rsidR="007E6D78" w:rsidRPr="007B3B6C" w:rsidSect="008F3D1A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E4D53" w16cid:durableId="2989D8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ECC5" w14:textId="77777777" w:rsidR="002A7FA2" w:rsidRDefault="002A7FA2" w:rsidP="00E3422C">
      <w:pPr>
        <w:spacing w:after="0"/>
      </w:pPr>
      <w:r>
        <w:separator/>
      </w:r>
    </w:p>
  </w:endnote>
  <w:endnote w:type="continuationSeparator" w:id="0">
    <w:p w14:paraId="14F0769A" w14:textId="77777777" w:rsidR="002A7FA2" w:rsidRDefault="002A7FA2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2E5C" w14:textId="051FC9CC" w:rsidR="00BB70DF" w:rsidRDefault="001C07FD">
    <w:fldSimple w:instr=" DOCVARIABLE  CUFooterText \* MERGEFORMAT " w:fldLock="1">
      <w:r w:rsidR="00946417">
        <w:t>L\352601061.1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DB82" w14:textId="76F32BC8" w:rsidR="001D31E6" w:rsidRDefault="001D31E6">
    <w:pPr>
      <w:pStyle w:val="Footer"/>
    </w:pPr>
    <w:r>
      <w:t>Feb 202</w:t>
    </w:r>
    <w:r w:rsidR="001C07FD">
      <w:t>5</w:t>
    </w:r>
  </w:p>
  <w:p w14:paraId="40AC5955" w14:textId="34ECA690" w:rsidR="00FD635F" w:rsidRDefault="0002267C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946417">
      <w:t>L\352601061.1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1DA4" w14:textId="2F8D3741" w:rsidR="00BB70DF" w:rsidRDefault="001C07FD">
    <w:fldSimple w:instr=" DOCVARIABLE  CUFooterText \* MERGEFORMAT " w:fldLock="1">
      <w:r w:rsidR="00946417">
        <w:t>L\352601061.1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6C4F" w14:textId="77777777" w:rsidR="002A7FA2" w:rsidRDefault="002A7FA2" w:rsidP="00E3422C">
      <w:pPr>
        <w:spacing w:after="0"/>
      </w:pPr>
      <w:r>
        <w:separator/>
      </w:r>
    </w:p>
  </w:footnote>
  <w:footnote w:type="continuationSeparator" w:id="0">
    <w:p w14:paraId="4D91E5D2" w14:textId="77777777" w:rsidR="002A7FA2" w:rsidRDefault="002A7FA2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A8C577D"/>
    <w:multiLevelType w:val="multilevel"/>
    <w:tmpl w:val="1D74328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2759E2"/>
    <w:multiLevelType w:val="multilevel"/>
    <w:tmpl w:val="FFFFFFFF"/>
    <w:lvl w:ilvl="0">
      <w:start w:val="1"/>
      <w:numFmt w:val="decimal"/>
      <w:pStyle w:val="DefenceSchedul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DefenceSchedul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DefenceSchedul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38F25644"/>
    <w:multiLevelType w:val="multilevel"/>
    <w:tmpl w:val="99B2B5EC"/>
    <w:styleLink w:val="AureconBullets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B9BD5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652" w:hanging="227"/>
      </w:pPr>
      <w:rPr>
        <w:rFonts w:ascii="Symbol" w:hAnsi="Symbol" w:hint="default"/>
        <w:color w:val="ED7D31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 w15:restartNumberingAfterBreak="0">
    <w:nsid w:val="3B9F0EE5"/>
    <w:multiLevelType w:val="multilevel"/>
    <w:tmpl w:val="959E5978"/>
    <w:numStyleLink w:val="CUDefinitions"/>
  </w:abstractNum>
  <w:abstractNum w:abstractNumId="8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9" w15:restartNumberingAfterBreak="0">
    <w:nsid w:val="40DE429D"/>
    <w:multiLevelType w:val="hybridMultilevel"/>
    <w:tmpl w:val="3EB295BE"/>
    <w:lvl w:ilvl="0" w:tplc="C332E02A">
      <w:start w:val="1"/>
      <w:numFmt w:val="bullet"/>
      <w:pStyle w:val="DMO-NoteToDrafters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0D5"/>
    <w:multiLevelType w:val="singleLevel"/>
    <w:tmpl w:val="C3869530"/>
    <w:lvl w:ilvl="0">
      <w:start w:val="1"/>
      <w:numFmt w:val="bullet"/>
      <w:pStyle w:val="DotPoint1"/>
      <w:lvlText w:val=""/>
      <w:lvlJc w:val="left"/>
      <w:pPr>
        <w:tabs>
          <w:tab w:val="num" w:pos="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0223FB"/>
    <w:multiLevelType w:val="multilevel"/>
    <w:tmpl w:val="99B2B5EC"/>
    <w:numStyleLink w:val="AureconBullets"/>
  </w:abstractNum>
  <w:abstractNum w:abstractNumId="14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 w15:restartNumberingAfterBreak="0">
    <w:nsid w:val="688D26AD"/>
    <w:multiLevelType w:val="multilevel"/>
    <w:tmpl w:val="35B24AE4"/>
    <w:numStyleLink w:val="CUNumber"/>
  </w:abstractNum>
  <w:abstractNum w:abstractNumId="19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0"/>
  </w:num>
  <w:num w:numId="5">
    <w:abstractNumId w:val="8"/>
  </w:num>
  <w:num w:numId="6">
    <w:abstractNumId w:val="15"/>
  </w:num>
  <w:num w:numId="7">
    <w:abstractNumId w:val="11"/>
  </w:num>
  <w:num w:numId="8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9">
    <w:abstractNumId w:val="14"/>
  </w:num>
  <w:num w:numId="10">
    <w:abstractNumId w:val="7"/>
  </w:num>
  <w:num w:numId="11">
    <w:abstractNumId w:val="12"/>
  </w:num>
  <w:num w:numId="12">
    <w:abstractNumId w:val="12"/>
  </w:num>
  <w:num w:numId="13">
    <w:abstractNumId w:val="5"/>
  </w:num>
  <w:num w:numId="14">
    <w:abstractNumId w:val="5"/>
  </w:num>
  <w:num w:numId="15">
    <w:abstractNumId w:val="4"/>
  </w:num>
  <w:num w:numId="16">
    <w:abstractNumId w:val="19"/>
  </w:num>
  <w:num w:numId="17">
    <w:abstractNumId w:val="3"/>
  </w:num>
  <w:num w:numId="18">
    <w:abstractNumId w:val="1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9"/>
  </w:num>
  <w:num w:numId="23">
    <w:abstractNumId w:val="6"/>
  </w:num>
  <w:num w:numId="24">
    <w:abstractNumId w:val="13"/>
  </w:num>
  <w:num w:numId="25">
    <w:abstractNumId w:val="18"/>
  </w:num>
  <w:num w:numId="26">
    <w:abstractNumId w:val="18"/>
  </w:num>
  <w:num w:numId="27">
    <w:abstractNumId w:val="2"/>
  </w:num>
  <w:num w:numId="28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9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1.1"/>
  </w:docVars>
  <w:rsids>
    <w:rsidRoot w:val="00FD635F"/>
    <w:rsid w:val="00002C94"/>
    <w:rsid w:val="00015F31"/>
    <w:rsid w:val="0002267C"/>
    <w:rsid w:val="00030E84"/>
    <w:rsid w:val="00035AE0"/>
    <w:rsid w:val="00041A23"/>
    <w:rsid w:val="000534D0"/>
    <w:rsid w:val="00077EB0"/>
    <w:rsid w:val="000820B8"/>
    <w:rsid w:val="00083605"/>
    <w:rsid w:val="000848DF"/>
    <w:rsid w:val="000A3DC4"/>
    <w:rsid w:val="000B51AD"/>
    <w:rsid w:val="000C0028"/>
    <w:rsid w:val="000C6326"/>
    <w:rsid w:val="000D61E8"/>
    <w:rsid w:val="000E63BC"/>
    <w:rsid w:val="000F18D4"/>
    <w:rsid w:val="00112BCE"/>
    <w:rsid w:val="00121268"/>
    <w:rsid w:val="001677A1"/>
    <w:rsid w:val="00170EDE"/>
    <w:rsid w:val="001A15D8"/>
    <w:rsid w:val="001C07FD"/>
    <w:rsid w:val="001D31E6"/>
    <w:rsid w:val="001E0DEF"/>
    <w:rsid w:val="001E46DB"/>
    <w:rsid w:val="001E6428"/>
    <w:rsid w:val="001F5927"/>
    <w:rsid w:val="001F6E8F"/>
    <w:rsid w:val="0021101E"/>
    <w:rsid w:val="00230287"/>
    <w:rsid w:val="002432BB"/>
    <w:rsid w:val="00252946"/>
    <w:rsid w:val="00253A17"/>
    <w:rsid w:val="00266F7F"/>
    <w:rsid w:val="00267E66"/>
    <w:rsid w:val="00274303"/>
    <w:rsid w:val="00274E60"/>
    <w:rsid w:val="00275B8B"/>
    <w:rsid w:val="002847C3"/>
    <w:rsid w:val="00292D2D"/>
    <w:rsid w:val="002A4628"/>
    <w:rsid w:val="002A7BD5"/>
    <w:rsid w:val="002A7FA2"/>
    <w:rsid w:val="002B35E6"/>
    <w:rsid w:val="002C2A27"/>
    <w:rsid w:val="002C2B6F"/>
    <w:rsid w:val="002D74D8"/>
    <w:rsid w:val="002E13FF"/>
    <w:rsid w:val="00350763"/>
    <w:rsid w:val="00367673"/>
    <w:rsid w:val="003818B0"/>
    <w:rsid w:val="00385C2F"/>
    <w:rsid w:val="003876F5"/>
    <w:rsid w:val="003A570C"/>
    <w:rsid w:val="003A6D38"/>
    <w:rsid w:val="003C41D0"/>
    <w:rsid w:val="003D0340"/>
    <w:rsid w:val="004025CA"/>
    <w:rsid w:val="00423BAD"/>
    <w:rsid w:val="004275B5"/>
    <w:rsid w:val="00443D5B"/>
    <w:rsid w:val="00450070"/>
    <w:rsid w:val="00455DD6"/>
    <w:rsid w:val="00460586"/>
    <w:rsid w:val="00462AF7"/>
    <w:rsid w:val="0048035C"/>
    <w:rsid w:val="00481884"/>
    <w:rsid w:val="004B3C15"/>
    <w:rsid w:val="004C228F"/>
    <w:rsid w:val="004C2864"/>
    <w:rsid w:val="004E0636"/>
    <w:rsid w:val="004E7E82"/>
    <w:rsid w:val="004F2755"/>
    <w:rsid w:val="00504280"/>
    <w:rsid w:val="00511F20"/>
    <w:rsid w:val="00524805"/>
    <w:rsid w:val="005279A4"/>
    <w:rsid w:val="00545377"/>
    <w:rsid w:val="005554AE"/>
    <w:rsid w:val="005727EC"/>
    <w:rsid w:val="005771BF"/>
    <w:rsid w:val="005835A8"/>
    <w:rsid w:val="00583D22"/>
    <w:rsid w:val="005A1BF7"/>
    <w:rsid w:val="005A6A5B"/>
    <w:rsid w:val="005C303C"/>
    <w:rsid w:val="005D3849"/>
    <w:rsid w:val="005E3DE4"/>
    <w:rsid w:val="005E6893"/>
    <w:rsid w:val="005F2256"/>
    <w:rsid w:val="006147E8"/>
    <w:rsid w:val="006151C1"/>
    <w:rsid w:val="00617207"/>
    <w:rsid w:val="00645C6B"/>
    <w:rsid w:val="00651300"/>
    <w:rsid w:val="00681F23"/>
    <w:rsid w:val="00686DCD"/>
    <w:rsid w:val="006A238D"/>
    <w:rsid w:val="006A2732"/>
    <w:rsid w:val="006A3146"/>
    <w:rsid w:val="006A71C4"/>
    <w:rsid w:val="006B0E85"/>
    <w:rsid w:val="006B30B1"/>
    <w:rsid w:val="006C6A1C"/>
    <w:rsid w:val="0072265A"/>
    <w:rsid w:val="00722861"/>
    <w:rsid w:val="0072480A"/>
    <w:rsid w:val="007401B9"/>
    <w:rsid w:val="007471F1"/>
    <w:rsid w:val="007755E7"/>
    <w:rsid w:val="007923E9"/>
    <w:rsid w:val="007A1BE2"/>
    <w:rsid w:val="007A330E"/>
    <w:rsid w:val="007A393D"/>
    <w:rsid w:val="007B3B6C"/>
    <w:rsid w:val="007D140D"/>
    <w:rsid w:val="007E1296"/>
    <w:rsid w:val="007E2677"/>
    <w:rsid w:val="007E6D78"/>
    <w:rsid w:val="007F0582"/>
    <w:rsid w:val="007F7EF3"/>
    <w:rsid w:val="00802C92"/>
    <w:rsid w:val="00802E24"/>
    <w:rsid w:val="008072C1"/>
    <w:rsid w:val="0081188A"/>
    <w:rsid w:val="008300AF"/>
    <w:rsid w:val="00834B3B"/>
    <w:rsid w:val="00843066"/>
    <w:rsid w:val="00846A1A"/>
    <w:rsid w:val="00853909"/>
    <w:rsid w:val="00855566"/>
    <w:rsid w:val="00887EA1"/>
    <w:rsid w:val="008A3EDD"/>
    <w:rsid w:val="008B6FC9"/>
    <w:rsid w:val="008C01A3"/>
    <w:rsid w:val="008E27BF"/>
    <w:rsid w:val="008E76BB"/>
    <w:rsid w:val="008F3D1A"/>
    <w:rsid w:val="00911DFE"/>
    <w:rsid w:val="00915661"/>
    <w:rsid w:val="00917A24"/>
    <w:rsid w:val="00946417"/>
    <w:rsid w:val="00953713"/>
    <w:rsid w:val="00965C5E"/>
    <w:rsid w:val="00967E6A"/>
    <w:rsid w:val="009717D7"/>
    <w:rsid w:val="0097319D"/>
    <w:rsid w:val="0097392E"/>
    <w:rsid w:val="00982C3C"/>
    <w:rsid w:val="00995880"/>
    <w:rsid w:val="009C6308"/>
    <w:rsid w:val="009D7E03"/>
    <w:rsid w:val="009E5595"/>
    <w:rsid w:val="00A13505"/>
    <w:rsid w:val="00A41378"/>
    <w:rsid w:val="00A714E0"/>
    <w:rsid w:val="00A7530D"/>
    <w:rsid w:val="00A94B29"/>
    <w:rsid w:val="00A95586"/>
    <w:rsid w:val="00A968A2"/>
    <w:rsid w:val="00AA22A7"/>
    <w:rsid w:val="00AB0ADB"/>
    <w:rsid w:val="00AB77CA"/>
    <w:rsid w:val="00AC706F"/>
    <w:rsid w:val="00AD0044"/>
    <w:rsid w:val="00B511AF"/>
    <w:rsid w:val="00B54855"/>
    <w:rsid w:val="00B64838"/>
    <w:rsid w:val="00B74A95"/>
    <w:rsid w:val="00B76BB2"/>
    <w:rsid w:val="00B77BC5"/>
    <w:rsid w:val="00BA1A72"/>
    <w:rsid w:val="00BB70DF"/>
    <w:rsid w:val="00BB76D8"/>
    <w:rsid w:val="00BF7152"/>
    <w:rsid w:val="00BF7314"/>
    <w:rsid w:val="00C02236"/>
    <w:rsid w:val="00C111EA"/>
    <w:rsid w:val="00C24A65"/>
    <w:rsid w:val="00C268A0"/>
    <w:rsid w:val="00C27E4E"/>
    <w:rsid w:val="00C417AE"/>
    <w:rsid w:val="00C5270B"/>
    <w:rsid w:val="00C848C4"/>
    <w:rsid w:val="00CA1C28"/>
    <w:rsid w:val="00CA4C11"/>
    <w:rsid w:val="00CB0FF4"/>
    <w:rsid w:val="00CE5828"/>
    <w:rsid w:val="00D00C04"/>
    <w:rsid w:val="00D25C14"/>
    <w:rsid w:val="00D83E22"/>
    <w:rsid w:val="00DA650B"/>
    <w:rsid w:val="00DC029E"/>
    <w:rsid w:val="00E02108"/>
    <w:rsid w:val="00E3266B"/>
    <w:rsid w:val="00E3422C"/>
    <w:rsid w:val="00E47124"/>
    <w:rsid w:val="00E610C4"/>
    <w:rsid w:val="00E62174"/>
    <w:rsid w:val="00E84DF5"/>
    <w:rsid w:val="00EA0293"/>
    <w:rsid w:val="00EA2EA1"/>
    <w:rsid w:val="00EA4CAE"/>
    <w:rsid w:val="00ED36DD"/>
    <w:rsid w:val="00F072E6"/>
    <w:rsid w:val="00F13978"/>
    <w:rsid w:val="00F173C7"/>
    <w:rsid w:val="00F21BAD"/>
    <w:rsid w:val="00F22163"/>
    <w:rsid w:val="00F22C6C"/>
    <w:rsid w:val="00F2421B"/>
    <w:rsid w:val="00F42800"/>
    <w:rsid w:val="00F57922"/>
    <w:rsid w:val="00F63198"/>
    <w:rsid w:val="00F73C94"/>
    <w:rsid w:val="00F742BD"/>
    <w:rsid w:val="00F87986"/>
    <w:rsid w:val="00F905F0"/>
    <w:rsid w:val="00FC5FE2"/>
    <w:rsid w:val="00FD4767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3F833F"/>
  <w15:docId w15:val="{304DDCE7-9630-4449-BFF2-132FF11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2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2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2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2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2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2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2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2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2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8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8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8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8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8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8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8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8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Normal"/>
    <w:rsid w:val="002432BB"/>
    <w:pPr>
      <w:numPr>
        <w:numId w:val="6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6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6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6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6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4"/>
      </w:numPr>
    </w:pPr>
  </w:style>
  <w:style w:type="numbering" w:customStyle="1" w:styleId="CUHeading">
    <w:name w:val="CU_Heading"/>
    <w:uiPriority w:val="99"/>
    <w:rsid w:val="003D0340"/>
    <w:pPr>
      <w:numPr>
        <w:numId w:val="11"/>
      </w:numPr>
    </w:pPr>
  </w:style>
  <w:style w:type="numbering" w:customStyle="1" w:styleId="CUIndent">
    <w:name w:val="CU_Indent"/>
    <w:uiPriority w:val="99"/>
    <w:rsid w:val="002432BB"/>
    <w:pPr>
      <w:numPr>
        <w:numId w:val="5"/>
      </w:numPr>
    </w:pPr>
  </w:style>
  <w:style w:type="numbering" w:customStyle="1" w:styleId="CUSchedule">
    <w:name w:val="CU_Schedule"/>
    <w:uiPriority w:val="99"/>
    <w:rsid w:val="003D0340"/>
    <w:pPr>
      <w:numPr>
        <w:numId w:val="13"/>
      </w:numPr>
    </w:p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numbering" w:customStyle="1" w:styleId="CUTable">
    <w:name w:val="CU_Table"/>
    <w:uiPriority w:val="99"/>
    <w:rsid w:val="003D0340"/>
    <w:pPr>
      <w:numPr>
        <w:numId w:val="7"/>
      </w:numPr>
    </w:pPr>
  </w:style>
  <w:style w:type="paragraph" w:customStyle="1" w:styleId="CUTable1">
    <w:name w:val="CU_Table1"/>
    <w:basedOn w:val="Normal"/>
    <w:rsid w:val="003D0340"/>
    <w:pPr>
      <w:numPr>
        <w:numId w:val="7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7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7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7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7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15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15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15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16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16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16"/>
      </w:numPr>
    </w:pPr>
  </w:style>
  <w:style w:type="numbering" w:customStyle="1" w:styleId="CUTableBullet">
    <w:name w:val="CUTable Bullet"/>
    <w:uiPriority w:val="99"/>
    <w:rsid w:val="0048035C"/>
    <w:pPr>
      <w:numPr>
        <w:numId w:val="15"/>
      </w:numPr>
    </w:pPr>
  </w:style>
  <w:style w:type="numbering" w:customStyle="1" w:styleId="CUTableIndent">
    <w:name w:val="CUTableIndent"/>
    <w:uiPriority w:val="99"/>
    <w:rsid w:val="004E0636"/>
    <w:pPr>
      <w:numPr>
        <w:numId w:val="16"/>
      </w:numPr>
    </w:pPr>
  </w:style>
  <w:style w:type="character" w:customStyle="1" w:styleId="DefenceNormalChar">
    <w:name w:val="DefenceNormal Char"/>
    <w:link w:val="DefenceNormal"/>
    <w:locked/>
    <w:rsid w:val="00FD635F"/>
  </w:style>
  <w:style w:type="paragraph" w:customStyle="1" w:styleId="DefenceNormal">
    <w:name w:val="DefenceNormal"/>
    <w:link w:val="DefenceNormalChar"/>
    <w:rsid w:val="00FD635F"/>
    <w:pPr>
      <w:spacing w:after="200"/>
    </w:pPr>
  </w:style>
  <w:style w:type="paragraph" w:customStyle="1" w:styleId="DefenceSubTitle">
    <w:name w:val="DefenceSubTitle"/>
    <w:basedOn w:val="Normal"/>
    <w:rsid w:val="00FD635F"/>
    <w:pPr>
      <w:spacing w:after="220"/>
    </w:pPr>
    <w:rPr>
      <w:b/>
    </w:rPr>
  </w:style>
  <w:style w:type="paragraph" w:customStyle="1" w:styleId="DefenceSchedule1">
    <w:name w:val="DefenceSchedule1"/>
    <w:basedOn w:val="Normal"/>
    <w:rsid w:val="00E3266B"/>
    <w:pPr>
      <w:numPr>
        <w:numId w:val="17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rsid w:val="00E3266B"/>
    <w:pPr>
      <w:numPr>
        <w:ilvl w:val="1"/>
        <w:numId w:val="17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rsid w:val="00E3266B"/>
    <w:pPr>
      <w:tabs>
        <w:tab w:val="num" w:pos="1928"/>
      </w:tabs>
      <w:spacing w:after="200"/>
      <w:ind w:left="1928" w:hanging="964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rsid w:val="00E3266B"/>
    <w:pPr>
      <w:tabs>
        <w:tab w:val="num" w:pos="2892"/>
      </w:tabs>
      <w:spacing w:after="200"/>
      <w:ind w:left="2892" w:hanging="964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rsid w:val="00E3266B"/>
    <w:pPr>
      <w:numPr>
        <w:ilvl w:val="4"/>
        <w:numId w:val="17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7E6D78"/>
    <w:pPr>
      <w:tabs>
        <w:tab w:val="num" w:pos="360"/>
      </w:tabs>
      <w:spacing w:after="200"/>
      <w:outlineLvl w:val="5"/>
    </w:pPr>
    <w:rPr>
      <w:rFonts w:ascii="Times New Roman" w:hAnsi="Times New Roman"/>
    </w:rPr>
  </w:style>
  <w:style w:type="paragraph" w:customStyle="1" w:styleId="TableCaption">
    <w:name w:val="TableCaption"/>
    <w:basedOn w:val="Normal"/>
    <w:rsid w:val="00681F23"/>
    <w:pPr>
      <w:spacing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Default">
    <w:name w:val="Default"/>
    <w:rsid w:val="00681F23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  <w:lang w:eastAsia="en-AU"/>
    </w:rPr>
  </w:style>
  <w:style w:type="paragraph" w:customStyle="1" w:styleId="DotPoint1">
    <w:name w:val="DotPoint1"/>
    <w:basedOn w:val="Normal"/>
    <w:rsid w:val="00681F23"/>
    <w:pPr>
      <w:widowControl w:val="0"/>
      <w:numPr>
        <w:numId w:val="20"/>
      </w:numPr>
      <w:tabs>
        <w:tab w:val="left" w:pos="851"/>
      </w:tabs>
      <w:spacing w:before="240" w:after="0" w:line="259" w:lineRule="auto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uiPriority w:val="99"/>
    <w:semiHidden/>
    <w:rsid w:val="00BF731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314"/>
    <w:pPr>
      <w:spacing w:after="120" w:line="276" w:lineRule="auto"/>
      <w:jc w:val="both"/>
    </w:pPr>
    <w:rPr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314"/>
    <w:rPr>
      <w:szCs w:val="22"/>
    </w:rPr>
  </w:style>
  <w:style w:type="paragraph" w:customStyle="1" w:styleId="DMO-NoteToDraftersBullet">
    <w:name w:val="DMO - Note To Drafters Bullet"/>
    <w:basedOn w:val="Normal"/>
    <w:rsid w:val="00BF7314"/>
    <w:pPr>
      <w:keepNext/>
      <w:numPr>
        <w:numId w:val="22"/>
      </w:numPr>
      <w:shd w:val="clear" w:color="auto" w:fill="000000"/>
      <w:tabs>
        <w:tab w:val="clear" w:pos="1701"/>
        <w:tab w:val="num" w:pos="851"/>
      </w:tabs>
      <w:spacing w:after="0"/>
      <w:ind w:left="851" w:hanging="851"/>
    </w:pPr>
    <w:rPr>
      <w:b/>
      <w:i/>
      <w:lang w:eastAsia="en-AU"/>
    </w:rPr>
  </w:style>
  <w:style w:type="paragraph" w:customStyle="1" w:styleId="StyleHeading4Para4h4LatinBoldDarkBlueUnderline">
    <w:name w:val="Style Heading 4Para4h4 + (Latin) Bold Dark Blue Underline"/>
    <w:basedOn w:val="Normal"/>
    <w:rsid w:val="00BF7314"/>
    <w:pPr>
      <w:spacing w:after="0"/>
    </w:pPr>
    <w:rPr>
      <w:rFonts w:cs="Arial"/>
      <w:lang w:eastAsia="en-AU"/>
    </w:rPr>
  </w:style>
  <w:style w:type="paragraph" w:customStyle="1" w:styleId="Bullet2">
    <w:name w:val="Bullet 2"/>
    <w:basedOn w:val="Normal"/>
    <w:qFormat/>
    <w:rsid w:val="00BF7314"/>
    <w:pPr>
      <w:numPr>
        <w:ilvl w:val="1"/>
        <w:numId w:val="24"/>
      </w:numPr>
      <w:spacing w:before="16" w:after="120" w:line="220" w:lineRule="atLeast"/>
    </w:pPr>
    <w:rPr>
      <w:rFonts w:eastAsia="Calibri" w:cs="Arial"/>
    </w:rPr>
  </w:style>
  <w:style w:type="paragraph" w:customStyle="1" w:styleId="Bullet3">
    <w:name w:val="Bullet 3"/>
    <w:basedOn w:val="Normal"/>
    <w:qFormat/>
    <w:rsid w:val="00BF7314"/>
    <w:pPr>
      <w:numPr>
        <w:ilvl w:val="2"/>
        <w:numId w:val="24"/>
      </w:numPr>
      <w:tabs>
        <w:tab w:val="num" w:pos="360"/>
      </w:tabs>
      <w:spacing w:after="120" w:line="220" w:lineRule="atLeast"/>
      <w:ind w:left="0" w:firstLine="0"/>
    </w:pPr>
    <w:rPr>
      <w:rFonts w:eastAsia="Calibri" w:cs="Arial"/>
    </w:rPr>
  </w:style>
  <w:style w:type="numbering" w:customStyle="1" w:styleId="AureconBullets">
    <w:name w:val="Aurecon Bullets"/>
    <w:uiPriority w:val="99"/>
    <w:rsid w:val="00BF7314"/>
    <w:pPr>
      <w:numPr>
        <w:numId w:val="2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3D"/>
    <w:pPr>
      <w:spacing w:after="240" w:line="240" w:lineRule="auto"/>
      <w:jc w:val="left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3D"/>
    <w:rPr>
      <w:b/>
      <w:bCs/>
      <w:szCs w:val="22"/>
    </w:rPr>
  </w:style>
  <w:style w:type="paragraph" w:customStyle="1" w:styleId="DefenceBoldNormal">
    <w:name w:val="DefenceBoldNormal"/>
    <w:basedOn w:val="Normal"/>
    <w:rsid w:val="00CE5828"/>
    <w:pPr>
      <w:keepNext/>
      <w:spacing w:after="200"/>
    </w:pPr>
    <w:rPr>
      <w:rFonts w:ascii="Times New Roman" w:hAnsi="Times New Roman"/>
      <w:b/>
    </w:rPr>
  </w:style>
  <w:style w:type="numbering" w:customStyle="1" w:styleId="DefenceSchedule">
    <w:name w:val="DefenceSchedule"/>
    <w:rsid w:val="00266F7F"/>
    <w:pPr>
      <w:numPr>
        <w:numId w:val="2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84DF5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94641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fence.gov.au/sites/default/files/2023-06/environment_heritage_manual_0.pdf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www.defence.gov.au/sites/default/files/2023-04/defenceheritagestrateg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 L e g a l ! 3 5 2 6 0 1 0 6 1 . 1 < / d o c u m e n t i d >  
     < s e n d e r i d > M P Y W E L L < / s e n d e r i d >  
     < s e n d e r e m a i l > M P Y W E L L @ C L A Y T O N U T Z . C O M < / s e n d e r e m a i l >  
     < l a s t m o d i f i e d > 2 0 2 4 - 0 2 - 2 8 T 1 6 : 0 5 : 0 0 . 0 0 0 0 0 0 0 + 1 1 : 0 0 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4FD9-15AE-4BA1-82A2-42B35D6D6DD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1DEDF97-92EB-487B-AF3F-DDFCC32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4</cp:revision>
  <cp:lastPrinted>2019-07-11T05:42:00Z</cp:lastPrinted>
  <dcterms:created xsi:type="dcterms:W3CDTF">2025-02-19T03:11:00Z</dcterms:created>
  <dcterms:modified xsi:type="dcterms:W3CDTF">2025-02-25T00:34:00Z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BS52239402</vt:lpwstr>
  </property>
  <property fmtid="{D5CDD505-2E9C-101B-9397-08002B2CF9AE}" pid="4" name="Objective-Title">
    <vt:lpwstr>Historic Heritage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2024-02-28T22:06:03Z</vt:filetime>
  </property>
  <property fmtid="{D5CDD505-2E9C-101B-9397-08002B2CF9AE}" pid="10" name="Objective-ModificationStamp">
    <vt:filetime>2024-05-17T15:22:27Z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