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62A9" w:rsidRDefault="009262A9" w:rsidP="005C75FB">
      <w:pPr>
        <w:pStyle w:val="ASDEFCONNormal"/>
        <w:jc w:val="center"/>
      </w:pPr>
      <w:bookmarkStart w:id="0" w:name="_Toc515805636"/>
      <w:bookmarkStart w:id="1" w:name="_Toc515805641"/>
      <w:r>
        <w:t>GUIDANCE PAGES TO BE DELETED WHEN PUBLISHED</w:t>
      </w:r>
    </w:p>
    <w:p w:rsidR="009262A9" w:rsidRPr="00B27557" w:rsidRDefault="00B27557" w:rsidP="005C75FB">
      <w:pPr>
        <w:pStyle w:val="ASDEFCONTitle"/>
      </w:pPr>
      <w:r w:rsidRPr="00B27557">
        <w:t>ASDEFCON (SUPPORT)</w:t>
      </w:r>
    </w:p>
    <w:p w:rsidR="009262A9" w:rsidRDefault="009262A9" w:rsidP="005C75FB">
      <w:pPr>
        <w:pStyle w:val="ASDEFCONTitle"/>
      </w:pPr>
      <w:r>
        <w:t>SECTION 1: GUIDANCE for DSD-SUP-W&amp;D</w:t>
      </w:r>
    </w:p>
    <w:p w:rsidR="009262A9" w:rsidRDefault="009262A9" w:rsidP="005C75FB">
      <w:pPr>
        <w:pStyle w:val="ASDEFCONTitle"/>
        <w:spacing w:before="0"/>
      </w:pPr>
      <w:r>
        <w:t>(Warehousing and Distribution</w:t>
      </w:r>
      <w:r w:rsidR="00BD7241">
        <w:t xml:space="preserve"> SERVICES</w:t>
      </w:r>
      <w:r>
        <w:t>)</w:t>
      </w:r>
    </w:p>
    <w:p w:rsidR="009262A9" w:rsidRDefault="009262A9" w:rsidP="005C75FB">
      <w:pPr>
        <w:pStyle w:val="GuideMarginHead-ASDEFCON"/>
      </w:pPr>
      <w:r w:rsidRPr="00B27557">
        <w:rPr>
          <w:u w:val="single"/>
        </w:rPr>
        <w:t>Status</w:t>
      </w:r>
      <w:r>
        <w:rPr>
          <w:rStyle w:val="MarginheadingChar"/>
        </w:rPr>
        <w:t>:</w:t>
      </w:r>
      <w:r>
        <w:tab/>
        <w:t>Optional</w:t>
      </w:r>
    </w:p>
    <w:p w:rsidR="009262A9" w:rsidRDefault="009262A9" w:rsidP="005C75FB">
      <w:pPr>
        <w:pStyle w:val="GuideText-ASDEFCON"/>
      </w:pPr>
      <w:r>
        <w:t>This DSD is mandatory for contracts where Warehousing and/or Distribution Services are required</w:t>
      </w:r>
      <w:r w:rsidR="00A719CB">
        <w:t xml:space="preserve"> to be delivered to the Commonwealth (</w:t>
      </w:r>
      <w:proofErr w:type="spellStart"/>
      <w:r w:rsidR="00A719CB">
        <w:t>ie</w:t>
      </w:r>
      <w:proofErr w:type="spellEnd"/>
      <w:r w:rsidR="00A719CB">
        <w:t>, the DSD is not required simply because the Contractor will require a warehouse or for internal distribution)</w:t>
      </w:r>
      <w:r>
        <w:t xml:space="preserve">.  This DSD may not be needed under a limited number of contracts that only require Stock Assessment, </w:t>
      </w:r>
      <w:r w:rsidR="00D0304E">
        <w:t xml:space="preserve">Codification </w:t>
      </w:r>
      <w:r>
        <w:t xml:space="preserve">and </w:t>
      </w:r>
      <w:r w:rsidR="00D0304E">
        <w:t>Cataloguing</w:t>
      </w:r>
      <w:r>
        <w:t>, or procurement services with no Contractor storage and distribution requirement (</w:t>
      </w:r>
      <w:proofErr w:type="spellStart"/>
      <w:r>
        <w:t>eg</w:t>
      </w:r>
      <w:proofErr w:type="spellEnd"/>
      <w:r w:rsidR="00214402">
        <w:t>,</w:t>
      </w:r>
      <w:r>
        <w:t xml:space="preserve"> </w:t>
      </w:r>
      <w:r w:rsidR="00A719CB">
        <w:t xml:space="preserve">where the Contractor is only required to </w:t>
      </w:r>
      <w:r>
        <w:t>deliver orders direct</w:t>
      </w:r>
      <w:r w:rsidR="00A719CB">
        <w:t>ly</w:t>
      </w:r>
      <w:r>
        <w:t xml:space="preserve"> to the Defence </w:t>
      </w:r>
      <w:r w:rsidR="00505626">
        <w:t xml:space="preserve">Warehousing and </w:t>
      </w:r>
      <w:r>
        <w:t>Distribution (D</w:t>
      </w:r>
      <w:r w:rsidR="00505626">
        <w:t>W&amp;</w:t>
      </w:r>
      <w:r>
        <w:t xml:space="preserve">D) </w:t>
      </w:r>
      <w:r w:rsidR="00505626">
        <w:t xml:space="preserve">contract </w:t>
      </w:r>
      <w:r>
        <w:t>delivery point).</w:t>
      </w:r>
    </w:p>
    <w:p w:rsidR="009262A9" w:rsidRDefault="009262A9" w:rsidP="005C75FB">
      <w:pPr>
        <w:pStyle w:val="GuideMarginHead-ASDEFCON"/>
      </w:pPr>
      <w:r w:rsidRPr="00B27557">
        <w:rPr>
          <w:u w:val="single"/>
        </w:rPr>
        <w:t>Purpose</w:t>
      </w:r>
      <w:r>
        <w:rPr>
          <w:rStyle w:val="MarginheadingChar"/>
        </w:rPr>
        <w:t>:</w:t>
      </w:r>
      <w:r>
        <w:tab/>
        <w:t xml:space="preserve">Refer to the ‘Description and Intended Use’, clause </w:t>
      </w:r>
      <w:r w:rsidR="00112A6B">
        <w:fldChar w:fldCharType="begin"/>
      </w:r>
      <w:r w:rsidR="00112A6B">
        <w:instrText xml:space="preserve"> REF _Ref423960853 \r \h </w:instrText>
      </w:r>
      <w:r w:rsidR="00112A6B">
        <w:fldChar w:fldCharType="separate"/>
      </w:r>
      <w:r w:rsidR="00E22E20">
        <w:t>3</w:t>
      </w:r>
      <w:r w:rsidR="00112A6B">
        <w:fldChar w:fldCharType="end"/>
      </w:r>
      <w:r>
        <w:t>.</w:t>
      </w:r>
    </w:p>
    <w:p w:rsidR="009262A9" w:rsidRDefault="009262A9" w:rsidP="005C75FB">
      <w:pPr>
        <w:pStyle w:val="GuideMarginHead-ASDEFCON"/>
      </w:pPr>
      <w:r w:rsidRPr="00B27557">
        <w:rPr>
          <w:u w:val="single"/>
        </w:rPr>
        <w:t>Policy</w:t>
      </w:r>
      <w:r>
        <w:rPr>
          <w:rStyle w:val="MarginheadingChar"/>
        </w:rPr>
        <w:t>:</w:t>
      </w:r>
      <w:r>
        <w:tab/>
      </w:r>
      <w:r w:rsidR="008819C1" w:rsidRPr="00B1001F">
        <w:t>ESCM Volume 8</w:t>
      </w:r>
      <w:r w:rsidR="008819C1" w:rsidRPr="00D55054">
        <w:t>, Warehousing and Distribution</w:t>
      </w:r>
      <w:r>
        <w:t>.</w:t>
      </w:r>
    </w:p>
    <w:p w:rsidR="009262A9" w:rsidRDefault="009262A9" w:rsidP="005C75FB">
      <w:pPr>
        <w:pStyle w:val="GuideMarginHead-ASDEFCON"/>
      </w:pPr>
      <w:r w:rsidRPr="00B27557">
        <w:rPr>
          <w:u w:val="single"/>
        </w:rPr>
        <w:t>Guidance</w:t>
      </w:r>
      <w:r>
        <w:rPr>
          <w:rStyle w:val="MarginheadingChar"/>
        </w:rPr>
        <w:t>:</w:t>
      </w:r>
      <w:r>
        <w:tab/>
        <w:t>Depending on the type of services to be provided in this DSD, drafters will need to select the clauses in th</w:t>
      </w:r>
      <w:r w:rsidR="00A62873">
        <w:t>is</w:t>
      </w:r>
      <w:r>
        <w:t xml:space="preserve"> DSD that best suit their requirements.  The clauses </w:t>
      </w:r>
      <w:r w:rsidR="00B34854">
        <w:t xml:space="preserve">are </w:t>
      </w:r>
      <w:r>
        <w:t xml:space="preserve">provided for guidance </w:t>
      </w:r>
      <w:r w:rsidR="00B34854">
        <w:t xml:space="preserve">and </w:t>
      </w:r>
      <w:r w:rsidR="00A719CB">
        <w:t xml:space="preserve">are likely to </w:t>
      </w:r>
      <w:r>
        <w:t>require further tailoring as they are generic in nature.</w:t>
      </w:r>
    </w:p>
    <w:p w:rsidR="009262A9" w:rsidRDefault="009262A9" w:rsidP="005C75FB">
      <w:pPr>
        <w:pStyle w:val="GuideText-ASDEFCON"/>
      </w:pPr>
      <w:r>
        <w:t xml:space="preserve">It may help the drafter to draw a simple diagram to show the movement of </w:t>
      </w:r>
      <w:r w:rsidR="009249F8">
        <w:t>S</w:t>
      </w:r>
      <w:r>
        <w:t xml:space="preserve">tock </w:t>
      </w:r>
      <w:r w:rsidR="009249F8">
        <w:t xml:space="preserve">Items </w:t>
      </w:r>
      <w:r>
        <w:t>into and out of the Contractor’s ‘care’.</w:t>
      </w:r>
    </w:p>
    <w:p w:rsidR="009262A9" w:rsidRDefault="009262A9" w:rsidP="005C75FB">
      <w:pPr>
        <w:pStyle w:val="GuideText-ASDEFCON"/>
      </w:pPr>
      <w:r>
        <w:t>Drafters should note that</w:t>
      </w:r>
      <w:r w:rsidR="008819C1">
        <w:t xml:space="preserve">, as set out in </w:t>
      </w:r>
      <w:r w:rsidR="00B1001F" w:rsidRPr="00B1001F">
        <w:t>ESCM Volume 8</w:t>
      </w:r>
      <w:r w:rsidR="008819C1" w:rsidRPr="00B1001F">
        <w:t xml:space="preserve"> Section 3 Chapter 1</w:t>
      </w:r>
      <w:r>
        <w:t xml:space="preserve"> the D</w:t>
      </w:r>
      <w:r w:rsidR="00505626">
        <w:t>W&amp;</w:t>
      </w:r>
      <w:r>
        <w:t xml:space="preserve">D contract is </w:t>
      </w:r>
      <w:r w:rsidR="008819C1">
        <w:t xml:space="preserve">the ‘prime contract for commercial, domestic distribution for the ADF’ and its use is ‘strongly encouraged’.  Notwithstanding, it may not always be appropriate </w:t>
      </w:r>
      <w:r w:rsidR="005D4666">
        <w:t xml:space="preserve">or cost-effective </w:t>
      </w:r>
      <w:r w:rsidR="008819C1">
        <w:t>to utilise the D</w:t>
      </w:r>
      <w:r w:rsidR="00505626">
        <w:t>W&amp;</w:t>
      </w:r>
      <w:r w:rsidR="008819C1">
        <w:t>D contract</w:t>
      </w:r>
      <w:r w:rsidR="005D4666">
        <w:t>, depending upon the specific requirements of the proposed Contract</w:t>
      </w:r>
      <w:r>
        <w:t xml:space="preserve">.  </w:t>
      </w:r>
      <w:r w:rsidR="005D4666">
        <w:t>For example, it may not be appropriate for t</w:t>
      </w:r>
      <w:r>
        <w:t>he D</w:t>
      </w:r>
      <w:r w:rsidR="00505626">
        <w:t>W&amp;</w:t>
      </w:r>
      <w:r>
        <w:t>D contractor</w:t>
      </w:r>
      <w:r w:rsidR="005D4666">
        <w:t xml:space="preserve"> </w:t>
      </w:r>
      <w:r>
        <w:t xml:space="preserve">to be ‘artificially’ inserted into the Contractor’s processes </w:t>
      </w:r>
      <w:r w:rsidR="005D4666">
        <w:t>because of the impact on the Contract boundaries</w:t>
      </w:r>
      <w:r w:rsidR="00B34854">
        <w:t xml:space="preserve"> (</w:t>
      </w:r>
      <w:proofErr w:type="spellStart"/>
      <w:r w:rsidR="00B34854">
        <w:t>ie</w:t>
      </w:r>
      <w:proofErr w:type="spellEnd"/>
      <w:r w:rsidR="00B34854">
        <w:t>, interfaces with other parties)</w:t>
      </w:r>
      <w:r w:rsidR="005D4666">
        <w:t xml:space="preserve"> and the associated Key Performance Indicators (KPIs)</w:t>
      </w:r>
      <w:r>
        <w:t>.</w:t>
      </w:r>
    </w:p>
    <w:p w:rsidR="009262A9" w:rsidRDefault="009262A9" w:rsidP="005C75FB">
      <w:pPr>
        <w:pStyle w:val="GuideText-ASDEFCON"/>
      </w:pPr>
      <w:r>
        <w:t>Further guidance on this DSD, including any interactions with the D</w:t>
      </w:r>
      <w:r w:rsidR="00505626">
        <w:t>W&amp;</w:t>
      </w:r>
      <w:r>
        <w:t xml:space="preserve">D </w:t>
      </w:r>
      <w:r w:rsidR="00505626">
        <w:t>c</w:t>
      </w:r>
      <w:r>
        <w:t>ontract, can be obtained from the Directorate of Warehousing and Distribution (DWD) in Joint Logistics Command (JLC).</w:t>
      </w:r>
    </w:p>
    <w:p w:rsidR="009262A9" w:rsidRDefault="009262A9" w:rsidP="005C75FB">
      <w:pPr>
        <w:pStyle w:val="GuideMarginHead-ASDEFCON"/>
      </w:pPr>
      <w:r w:rsidRPr="00D55054">
        <w:t>Related Clauses/ Documents</w:t>
      </w:r>
      <w:r>
        <w:t>:</w:t>
      </w:r>
      <w:r w:rsidR="005852A2">
        <w:t xml:space="preserve"> </w:t>
      </w:r>
      <w:r>
        <w:t>None</w:t>
      </w:r>
    </w:p>
    <w:p w:rsidR="009262A9" w:rsidRDefault="009262A9" w:rsidP="005C75FB">
      <w:pPr>
        <w:pStyle w:val="GuideMarginHead-ASDEFCON"/>
      </w:pPr>
      <w:r w:rsidRPr="00D55054">
        <w:t>Optional Clauses</w:t>
      </w:r>
      <w:r>
        <w:t>:</w:t>
      </w:r>
      <w:r>
        <w:tab/>
        <w:t>None</w:t>
      </w:r>
    </w:p>
    <w:p w:rsidR="00B34854" w:rsidRDefault="00B34854" w:rsidP="005C75FB">
      <w:pPr>
        <w:pStyle w:val="GuideLV3Head-ASDEFCON"/>
      </w:pPr>
      <w:r>
        <w:fldChar w:fldCharType="begin"/>
      </w:r>
      <w:r>
        <w:instrText xml:space="preserve"> REF _Ref373221162 \r \h </w:instrText>
      </w:r>
      <w:r w:rsidR="002068A5">
        <w:instrText xml:space="preserve"> \* MERGEFORMAT </w:instrText>
      </w:r>
      <w:r>
        <w:fldChar w:fldCharType="separate"/>
      </w:r>
      <w:r w:rsidR="00E22E20">
        <w:t>6.2.2</w:t>
      </w:r>
      <w:r>
        <w:fldChar w:fldCharType="end"/>
      </w:r>
      <w:r>
        <w:tab/>
      </w:r>
      <w:r>
        <w:fldChar w:fldCharType="begin"/>
      </w:r>
      <w:r>
        <w:instrText xml:space="preserve"> REF _Ref373221162 \h </w:instrText>
      </w:r>
      <w:r w:rsidR="002068A5">
        <w:instrText xml:space="preserve"> \* MERGEFORMAT </w:instrText>
      </w:r>
      <w:r>
        <w:fldChar w:fldCharType="separate"/>
      </w:r>
      <w:r w:rsidR="00E22E20">
        <w:t>General Warehousing Services</w:t>
      </w:r>
      <w:r>
        <w:fldChar w:fldCharType="end"/>
      </w:r>
    </w:p>
    <w:p w:rsidR="00B34854" w:rsidRDefault="00B34854" w:rsidP="005C75FB">
      <w:pPr>
        <w:pStyle w:val="GuideMarginHead-ASDEFCON"/>
      </w:pPr>
      <w:r w:rsidRPr="00B27557">
        <w:rPr>
          <w:u w:val="single"/>
        </w:rPr>
        <w:t>Status</w:t>
      </w:r>
      <w:r>
        <w:rPr>
          <w:rStyle w:val="MarginheadingChar"/>
        </w:rPr>
        <w:t>:</w:t>
      </w:r>
      <w:r>
        <w:tab/>
        <w:t>Optional</w:t>
      </w:r>
    </w:p>
    <w:p w:rsidR="00295058" w:rsidRPr="00D55054" w:rsidRDefault="00B34854" w:rsidP="005C75FB">
      <w:pPr>
        <w:pStyle w:val="GuideMarginHead-ASDEFCON"/>
      </w:pPr>
      <w:r w:rsidRPr="00B27557">
        <w:rPr>
          <w:u w:val="single"/>
        </w:rPr>
        <w:t>Policy</w:t>
      </w:r>
      <w:r>
        <w:rPr>
          <w:rStyle w:val="MarginheadingChar"/>
        </w:rPr>
        <w:t>:</w:t>
      </w:r>
      <w:r>
        <w:tab/>
      </w:r>
      <w:r w:rsidR="00295058" w:rsidRPr="00B1001F">
        <w:t>ESCM Volume 8</w:t>
      </w:r>
      <w:r w:rsidR="00295058" w:rsidRPr="00D55054">
        <w:t>, Warehousing and Distribution</w:t>
      </w:r>
    </w:p>
    <w:p w:rsidR="00295058" w:rsidRPr="00D55054" w:rsidRDefault="00295058" w:rsidP="005C75FB">
      <w:pPr>
        <w:pStyle w:val="GuideText-ASDEFCON"/>
        <w:rPr>
          <w:i/>
        </w:rPr>
      </w:pPr>
      <w:r w:rsidRPr="00B1001F">
        <w:t>DEFLOGMAN Part 2 Volume 5 Chapter 24</w:t>
      </w:r>
      <w:r w:rsidRPr="00D55054">
        <w:rPr>
          <w:i/>
        </w:rPr>
        <w:t>, Defence Volumetric Data Policy</w:t>
      </w:r>
    </w:p>
    <w:p w:rsidR="00295058" w:rsidRDefault="00295058" w:rsidP="005C75FB">
      <w:pPr>
        <w:pStyle w:val="GuideMarginHead-ASDEFCON"/>
      </w:pPr>
      <w:r w:rsidRPr="00B27557">
        <w:rPr>
          <w:u w:val="single"/>
        </w:rPr>
        <w:t>Guidance</w:t>
      </w:r>
      <w:r>
        <w:rPr>
          <w:rStyle w:val="MarginheadingChar"/>
        </w:rPr>
        <w:t>:</w:t>
      </w:r>
      <w:r>
        <w:tab/>
        <w:t>This clause addresses generic Warehousing Services</w:t>
      </w:r>
      <w:r w:rsidR="0004527C">
        <w:t xml:space="preserve">, while clause </w:t>
      </w:r>
      <w:r w:rsidR="0004527C">
        <w:fldChar w:fldCharType="begin"/>
      </w:r>
      <w:r w:rsidR="0004527C">
        <w:instrText xml:space="preserve"> REF _Ref232674080 \r \h </w:instrText>
      </w:r>
      <w:r w:rsidR="0004527C">
        <w:fldChar w:fldCharType="separate"/>
      </w:r>
      <w:r w:rsidR="003101E2">
        <w:t>6.2.3</w:t>
      </w:r>
      <w:r w:rsidR="0004527C">
        <w:fldChar w:fldCharType="end"/>
      </w:r>
      <w:r w:rsidR="0004527C">
        <w:t xml:space="preserve"> addresses</w:t>
      </w:r>
      <w:r>
        <w:t xml:space="preserve"> any special storage conditions</w:t>
      </w:r>
      <w:r w:rsidR="0004527C">
        <w:t xml:space="preserve"> for particular types of Products</w:t>
      </w:r>
      <w:r>
        <w:t xml:space="preserve">.  If </w:t>
      </w:r>
      <w:r w:rsidR="0004527C">
        <w:t>these</w:t>
      </w:r>
      <w:r>
        <w:t xml:space="preserve"> Services </w:t>
      </w:r>
      <w:r w:rsidR="00D66009">
        <w:t xml:space="preserve">are </w:t>
      </w:r>
      <w:r>
        <w:t>required (</w:t>
      </w:r>
      <w:proofErr w:type="spellStart"/>
      <w:r>
        <w:t>ie</w:t>
      </w:r>
      <w:proofErr w:type="spellEnd"/>
      <w:r>
        <w:t xml:space="preserve">, </w:t>
      </w:r>
      <w:r w:rsidR="00D66009">
        <w:t xml:space="preserve">the Contract </w:t>
      </w:r>
      <w:r w:rsidR="00DB0FD8">
        <w:t>is not limited to</w:t>
      </w:r>
      <w:r>
        <w:t xml:space="preserve"> </w:t>
      </w:r>
      <w:r w:rsidR="00D66009">
        <w:t>‘</w:t>
      </w:r>
      <w:r>
        <w:fldChar w:fldCharType="begin"/>
      </w:r>
      <w:r>
        <w:instrText xml:space="preserve"> REF _Ref232674080 \h </w:instrText>
      </w:r>
      <w:r>
        <w:fldChar w:fldCharType="separate"/>
      </w:r>
      <w:r w:rsidR="00E22E20">
        <w:t>Specific Warehousing Services</w:t>
      </w:r>
      <w:r>
        <w:fldChar w:fldCharType="end"/>
      </w:r>
      <w:r w:rsidR="00D66009">
        <w:t>’</w:t>
      </w:r>
      <w:r w:rsidR="00957E9F">
        <w:t>)</w:t>
      </w:r>
      <w:r w:rsidR="0004527C">
        <w:t>,</w:t>
      </w:r>
      <w:r w:rsidR="00957E9F">
        <w:t xml:space="preserve"> then this clause should be included; otherwise</w:t>
      </w:r>
      <w:r w:rsidR="0004527C">
        <w:t>,</w:t>
      </w:r>
      <w:r w:rsidR="00957E9F">
        <w:t xml:space="preserve"> the clauses under clause </w:t>
      </w:r>
      <w:r w:rsidR="00957E9F">
        <w:fldChar w:fldCharType="begin"/>
      </w:r>
      <w:r w:rsidR="00957E9F">
        <w:instrText xml:space="preserve"> REF _Ref373221162 \r \h </w:instrText>
      </w:r>
      <w:r w:rsidR="00957E9F">
        <w:fldChar w:fldCharType="separate"/>
      </w:r>
      <w:r w:rsidR="00E22E20">
        <w:t>6.2.2</w:t>
      </w:r>
      <w:r w:rsidR="00957E9F">
        <w:fldChar w:fldCharType="end"/>
      </w:r>
      <w:r w:rsidR="00957E9F">
        <w:t xml:space="preserve"> may be deleted and replaced with a single </w:t>
      </w:r>
      <w:r w:rsidR="00786EE3">
        <w:t>‘</w:t>
      </w:r>
      <w:r w:rsidR="00957E9F">
        <w:t>Not used</w:t>
      </w:r>
      <w:r w:rsidR="00786EE3">
        <w:t>’</w:t>
      </w:r>
      <w:r w:rsidR="00957E9F">
        <w:t>.</w:t>
      </w:r>
    </w:p>
    <w:p w:rsidR="00184EB4" w:rsidRDefault="00184EB4" w:rsidP="005C75FB">
      <w:pPr>
        <w:pStyle w:val="GuideText-ASDEFCON"/>
      </w:pPr>
      <w:r>
        <w:t xml:space="preserve">The scope of Warehousing Services, particularly </w:t>
      </w:r>
      <w:r w:rsidR="00DB0FD8">
        <w:t xml:space="preserve">when </w:t>
      </w:r>
      <w:r w:rsidR="0004527C">
        <w:t xml:space="preserve">provided </w:t>
      </w:r>
      <w:r w:rsidR="00DB0FD8">
        <w:t>at</w:t>
      </w:r>
      <w:r>
        <w:t xml:space="preserve"> Commonwealth Premises (</w:t>
      </w:r>
      <w:proofErr w:type="spellStart"/>
      <w:r>
        <w:t>ie</w:t>
      </w:r>
      <w:proofErr w:type="spellEnd"/>
      <w:r>
        <w:t>, in GFF)</w:t>
      </w:r>
      <w:r w:rsidR="0004527C">
        <w:t>, may</w:t>
      </w:r>
      <w:r>
        <w:t xml:space="preserve"> depend on the use of </w:t>
      </w:r>
      <w:r w:rsidR="00DB0FD8">
        <w:t xml:space="preserve">the </w:t>
      </w:r>
      <w:r>
        <w:t>D</w:t>
      </w:r>
      <w:r w:rsidR="00505626">
        <w:t>W&amp;</w:t>
      </w:r>
      <w:r>
        <w:t xml:space="preserve">D </w:t>
      </w:r>
      <w:r w:rsidR="00DB0FD8">
        <w:t xml:space="preserve">contract for </w:t>
      </w:r>
      <w:r w:rsidR="0004527C">
        <w:t xml:space="preserve">other </w:t>
      </w:r>
      <w:r w:rsidR="00DB0FD8">
        <w:t xml:space="preserve">warehousing services, which </w:t>
      </w:r>
      <w:r w:rsidR="0004527C">
        <w:t xml:space="preserve">in turn, </w:t>
      </w:r>
      <w:r>
        <w:t xml:space="preserve">may also </w:t>
      </w:r>
      <w:r w:rsidR="0004527C">
        <w:t xml:space="preserve">need to </w:t>
      </w:r>
      <w:r>
        <w:t>be provided to the Contractor as</w:t>
      </w:r>
      <w:r w:rsidR="00957E9F">
        <w:t xml:space="preserve"> GFS </w:t>
      </w:r>
      <w:r>
        <w:t>(in Attachment E).</w:t>
      </w:r>
    </w:p>
    <w:p w:rsidR="00184EB4" w:rsidRDefault="00184EB4" w:rsidP="005C75FB">
      <w:pPr>
        <w:pStyle w:val="GuideText-ASDEFCON"/>
      </w:pPr>
      <w:r>
        <w:t>Where Warehousing Services are to be provided, drafters must select from the optional clauses for warehousing f</w:t>
      </w:r>
      <w:r w:rsidR="0004527C">
        <w:t>r</w:t>
      </w:r>
      <w:r>
        <w:t xml:space="preserve">om Contractor-provided facilities close to </w:t>
      </w:r>
      <w:r>
        <w:lastRenderedPageBreak/>
        <w:t>Commonwealth Premises (Option A), and Commonwealth Premises (</w:t>
      </w:r>
      <w:proofErr w:type="spellStart"/>
      <w:r>
        <w:t>ie</w:t>
      </w:r>
      <w:proofErr w:type="spellEnd"/>
      <w:r w:rsidR="0004527C">
        <w:t>,</w:t>
      </w:r>
      <w:r>
        <w:t xml:space="preserve"> GFF) (Option B).</w:t>
      </w:r>
      <w:r w:rsidR="005C1A9B">
        <w:t xml:space="preserve">  Drafters may change the driving time identified in Option A and, if applicable, should consider the impact of traffic conditions throughout the day (</w:t>
      </w:r>
      <w:proofErr w:type="spellStart"/>
      <w:r w:rsidR="005C1A9B">
        <w:t>eg</w:t>
      </w:r>
      <w:proofErr w:type="spellEnd"/>
      <w:r w:rsidR="005C1A9B">
        <w:t>, ‘peak hour’).</w:t>
      </w:r>
    </w:p>
    <w:p w:rsidR="00184EB4" w:rsidRDefault="00184EB4" w:rsidP="005C75FB">
      <w:pPr>
        <w:pStyle w:val="GuideText-ASDEFCON"/>
      </w:pPr>
      <w:r>
        <w:t>Drafters must consider the required times and days of operation for the Warehouse</w:t>
      </w:r>
      <w:r w:rsidR="0004527C">
        <w:t> </w:t>
      </w:r>
      <w:r>
        <w:t xml:space="preserve">/ store and include these in clause </w:t>
      </w:r>
      <w:r w:rsidR="00E20746">
        <w:fldChar w:fldCharType="begin"/>
      </w:r>
      <w:r w:rsidR="00E20746">
        <w:instrText xml:space="preserve"> REF _Ref497824813 \r \h </w:instrText>
      </w:r>
      <w:r w:rsidR="00E20746">
        <w:fldChar w:fldCharType="separate"/>
      </w:r>
      <w:r w:rsidR="003101E2">
        <w:t>6.2.2.4</w:t>
      </w:r>
      <w:r w:rsidR="00E20746">
        <w:fldChar w:fldCharType="end"/>
      </w:r>
      <w:r w:rsidR="005C1A9B">
        <w:t xml:space="preserve"> where indicated</w:t>
      </w:r>
      <w:r>
        <w:t xml:space="preserve">.  </w:t>
      </w:r>
      <w:r w:rsidR="00E41488">
        <w:t xml:space="preserve">Clause </w:t>
      </w:r>
      <w:r w:rsidR="00E41488">
        <w:fldChar w:fldCharType="begin"/>
      </w:r>
      <w:r w:rsidR="00E41488">
        <w:instrText xml:space="preserve"> REF _Ref373313738 \r \h </w:instrText>
      </w:r>
      <w:r w:rsidR="00E41488">
        <w:fldChar w:fldCharType="separate"/>
      </w:r>
      <w:r w:rsidR="00E22E20">
        <w:t>6.2.2.5</w:t>
      </w:r>
      <w:r w:rsidR="00E41488">
        <w:fldChar w:fldCharType="end"/>
      </w:r>
      <w:r w:rsidR="00E41488">
        <w:t xml:space="preserve"> may be included when an after-hours call-out Service, for issues from the Warehouse, </w:t>
      </w:r>
      <w:r w:rsidR="005C1A9B">
        <w:t>is</w:t>
      </w:r>
      <w:r w:rsidR="00E41488">
        <w:t xml:space="preserve"> required.  If </w:t>
      </w:r>
      <w:r w:rsidR="005C1A9B">
        <w:t>a</w:t>
      </w:r>
      <w:r w:rsidR="00E41488">
        <w:t xml:space="preserve"> call-out Service is only required during a period of Surge, drafters should modify clause </w:t>
      </w:r>
      <w:r w:rsidR="00E41488">
        <w:fldChar w:fldCharType="begin"/>
      </w:r>
      <w:r w:rsidR="00E41488">
        <w:instrText xml:space="preserve"> REF _Ref373313738 \r \h </w:instrText>
      </w:r>
      <w:r w:rsidR="00E41488">
        <w:fldChar w:fldCharType="separate"/>
      </w:r>
      <w:r w:rsidR="003101E2">
        <w:t>6.2.2.5</w:t>
      </w:r>
      <w:r w:rsidR="00E41488">
        <w:fldChar w:fldCharType="end"/>
      </w:r>
      <w:r w:rsidR="00E41488">
        <w:t xml:space="preserve"> accordingly.  For example, precede the existing clause with </w:t>
      </w:r>
      <w:r w:rsidR="002068A5">
        <w:t>‘</w:t>
      </w:r>
      <w:r w:rsidR="00E41488" w:rsidRPr="0004527C">
        <w:t>During a period of Surge</w:t>
      </w:r>
      <w:r w:rsidR="005C1A9B" w:rsidRPr="0004527C">
        <w:t xml:space="preserve">, </w:t>
      </w:r>
      <w:r w:rsidR="0004527C">
        <w:t>when</w:t>
      </w:r>
      <w:r w:rsidR="005C1A9B" w:rsidRPr="0004527C">
        <w:t xml:space="preserve"> notified by the Commonwealth Representative</w:t>
      </w:r>
      <w:r w:rsidR="0004527C">
        <w:t xml:space="preserve"> in writing</w:t>
      </w:r>
      <w:r w:rsidR="005C1A9B" w:rsidRPr="0004527C">
        <w:t xml:space="preserve">, </w:t>
      </w:r>
      <w:r w:rsidR="0004527C">
        <w:t>[</w:t>
      </w:r>
      <w:r w:rsidR="005C1A9B" w:rsidRPr="0004527C">
        <w:t>…</w:t>
      </w:r>
      <w:r w:rsidR="0004527C">
        <w:t>]</w:t>
      </w:r>
      <w:r w:rsidR="002068A5">
        <w:t>’</w:t>
      </w:r>
      <w:r w:rsidR="00E41488" w:rsidRPr="0004527C">
        <w:t>.</w:t>
      </w:r>
    </w:p>
    <w:p w:rsidR="00957E9F" w:rsidRDefault="00957E9F" w:rsidP="005C75FB">
      <w:pPr>
        <w:pStyle w:val="GuideText-ASDEFCON"/>
      </w:pPr>
      <w:r>
        <w:t>To im</w:t>
      </w:r>
      <w:r w:rsidR="00E41488">
        <w:t>prove the quality of costing information in</w:t>
      </w:r>
      <w:r>
        <w:t xml:space="preserve"> tender responses, drafters should seek to obtain and provide volumetric information to </w:t>
      </w:r>
      <w:r w:rsidR="00E41488">
        <w:t>support</w:t>
      </w:r>
      <w:r>
        <w:t xml:space="preserve"> the RFT.  Volumetric information may be obtained from MILIS or CENCAT (or its replacement) as </w:t>
      </w:r>
      <w:r w:rsidR="00E41488">
        <w:t>described</w:t>
      </w:r>
      <w:r>
        <w:t xml:space="preserve"> in the policy above.  When linked to a Contract (Acquisition), volumetric information may become available </w:t>
      </w:r>
      <w:r w:rsidR="005C1A9B">
        <w:t xml:space="preserve">during that contract </w:t>
      </w:r>
      <w:r>
        <w:t xml:space="preserve">through the </w:t>
      </w:r>
      <w:r w:rsidR="005C1A9B">
        <w:t xml:space="preserve">delivery of </w:t>
      </w:r>
      <w:r>
        <w:t xml:space="preserve">Logistic Support Analysis Record </w:t>
      </w:r>
      <w:r w:rsidR="005C1A9B">
        <w:t xml:space="preserve">data </w:t>
      </w:r>
      <w:r>
        <w:t>and/or Codification Data.</w:t>
      </w:r>
    </w:p>
    <w:p w:rsidR="00957E9F" w:rsidRDefault="00957E9F" w:rsidP="005C75FB">
      <w:pPr>
        <w:pStyle w:val="GuideMarginHead-ASDEFCON"/>
      </w:pPr>
      <w:r w:rsidRPr="005571EC">
        <w:t>Related Clauses/ Documents</w:t>
      </w:r>
      <w:r>
        <w:t>:</w:t>
      </w:r>
    </w:p>
    <w:p w:rsidR="00957E9F" w:rsidRDefault="00957E9F" w:rsidP="005C75FB">
      <w:pPr>
        <w:pStyle w:val="GuideText-ASDEFCON"/>
      </w:pPr>
      <w:r>
        <w:t xml:space="preserve">Clause </w:t>
      </w:r>
      <w:r>
        <w:fldChar w:fldCharType="begin"/>
      </w:r>
      <w:r>
        <w:instrText xml:space="preserve"> REF _Ref232674080 \r \h </w:instrText>
      </w:r>
      <w:r w:rsidR="005571EC">
        <w:instrText xml:space="preserve"> \* MERGEFORMAT </w:instrText>
      </w:r>
      <w:r>
        <w:fldChar w:fldCharType="separate"/>
      </w:r>
      <w:r w:rsidR="00E22E20">
        <w:t>6.2.3</w:t>
      </w:r>
      <w:r>
        <w:fldChar w:fldCharType="end"/>
      </w:r>
      <w:r>
        <w:t xml:space="preserve">, </w:t>
      </w:r>
      <w:r>
        <w:fldChar w:fldCharType="begin"/>
      </w:r>
      <w:r>
        <w:instrText xml:space="preserve"> REF _Ref232674080 \h </w:instrText>
      </w:r>
      <w:r w:rsidR="005571EC">
        <w:instrText xml:space="preserve"> \* MERGEFORMAT </w:instrText>
      </w:r>
      <w:r>
        <w:fldChar w:fldCharType="separate"/>
      </w:r>
      <w:r w:rsidR="00E22E20">
        <w:t>Specific Warehousing Services</w:t>
      </w:r>
      <w:r>
        <w:fldChar w:fldCharType="end"/>
      </w:r>
    </w:p>
    <w:p w:rsidR="00957E9F" w:rsidRDefault="00957E9F" w:rsidP="005C75FB">
      <w:pPr>
        <w:pStyle w:val="GuideText-ASDEFCON"/>
      </w:pPr>
      <w:r>
        <w:t>DID-SUP-SSP or DID-SSM-SSMP, as applicable</w:t>
      </w:r>
    </w:p>
    <w:p w:rsidR="00957E9F" w:rsidRDefault="00957E9F" w:rsidP="005C75FB">
      <w:pPr>
        <w:pStyle w:val="GuideText-ASDEFCON"/>
      </w:pPr>
      <w:r>
        <w:t>DSD-SUP-SERV, Routine Supply Services</w:t>
      </w:r>
    </w:p>
    <w:p w:rsidR="00957E9F" w:rsidRDefault="00957E9F" w:rsidP="005C75FB">
      <w:pPr>
        <w:pStyle w:val="GuideMarginHead-ASDEFCON"/>
      </w:pPr>
      <w:r w:rsidRPr="005571EC">
        <w:t>Optional Clauses</w:t>
      </w:r>
      <w:r>
        <w:t>:</w:t>
      </w:r>
      <w:r>
        <w:tab/>
        <w:t>None</w:t>
      </w:r>
    </w:p>
    <w:p w:rsidR="009262A9" w:rsidRDefault="00BD7241" w:rsidP="005C75FB">
      <w:pPr>
        <w:pStyle w:val="GuideLV3Head-ASDEFCON"/>
      </w:pPr>
      <w:r>
        <w:fldChar w:fldCharType="begin"/>
      </w:r>
      <w:r>
        <w:instrText xml:space="preserve"> REF _Ref232674080 \r \h </w:instrText>
      </w:r>
      <w:r w:rsidR="002068A5">
        <w:instrText xml:space="preserve"> \* MERGEFORMAT </w:instrText>
      </w:r>
      <w:r>
        <w:fldChar w:fldCharType="separate"/>
      </w:r>
      <w:r w:rsidR="00E22E20">
        <w:t>6.2.3</w:t>
      </w:r>
      <w:r>
        <w:fldChar w:fldCharType="end"/>
      </w:r>
      <w:r>
        <w:tab/>
      </w:r>
      <w:r w:rsidR="00295058">
        <w:fldChar w:fldCharType="begin"/>
      </w:r>
      <w:r w:rsidR="00295058">
        <w:instrText xml:space="preserve"> REF _Ref232674080 \h </w:instrText>
      </w:r>
      <w:r w:rsidR="002068A5">
        <w:instrText xml:space="preserve"> \* MERGEFORMAT </w:instrText>
      </w:r>
      <w:r w:rsidR="00295058">
        <w:fldChar w:fldCharType="separate"/>
      </w:r>
      <w:r w:rsidR="00E22E20">
        <w:t>Specific Warehousing Services</w:t>
      </w:r>
      <w:r w:rsidR="00295058">
        <w:fldChar w:fldCharType="end"/>
      </w:r>
    </w:p>
    <w:p w:rsidR="009262A9" w:rsidRDefault="009262A9" w:rsidP="005C75FB">
      <w:pPr>
        <w:pStyle w:val="GuideMarginHead-ASDEFCON"/>
      </w:pPr>
      <w:r w:rsidRPr="00B27557">
        <w:rPr>
          <w:u w:val="single"/>
        </w:rPr>
        <w:t>Status</w:t>
      </w:r>
      <w:r>
        <w:rPr>
          <w:rStyle w:val="MarginheadingChar"/>
        </w:rPr>
        <w:t>:</w:t>
      </w:r>
      <w:r>
        <w:tab/>
        <w:t>Optional</w:t>
      </w:r>
    </w:p>
    <w:p w:rsidR="00295058" w:rsidRDefault="009262A9" w:rsidP="005C75FB">
      <w:pPr>
        <w:pStyle w:val="GuideMarginHead-ASDEFCON"/>
      </w:pPr>
      <w:r w:rsidRPr="00B27557">
        <w:rPr>
          <w:u w:val="single"/>
        </w:rPr>
        <w:t>Policy</w:t>
      </w:r>
      <w:r>
        <w:rPr>
          <w:rStyle w:val="MarginheadingChar"/>
        </w:rPr>
        <w:t>:</w:t>
      </w:r>
      <w:r>
        <w:tab/>
      </w:r>
      <w:r w:rsidR="00295058" w:rsidRPr="00B1001F">
        <w:t>ESCM Volume 8,</w:t>
      </w:r>
      <w:r w:rsidR="00295058" w:rsidRPr="005571EC">
        <w:t xml:space="preserve"> Warehousing and Distribution</w:t>
      </w:r>
    </w:p>
    <w:p w:rsidR="009262A9" w:rsidRPr="005571EC" w:rsidRDefault="00295058" w:rsidP="005C75FB">
      <w:pPr>
        <w:pStyle w:val="GuideText-ASDEFCON"/>
        <w:rPr>
          <w:i/>
        </w:rPr>
      </w:pPr>
      <w:r w:rsidRPr="00B1001F">
        <w:t>DEFLOGMAN Part 2 Volume 5 Chapter 24,</w:t>
      </w:r>
      <w:r w:rsidRPr="005571EC">
        <w:rPr>
          <w:i/>
        </w:rPr>
        <w:t xml:space="preserve"> Defence Volumetric Data Policy</w:t>
      </w:r>
    </w:p>
    <w:p w:rsidR="009262A9" w:rsidRDefault="009262A9" w:rsidP="005C75FB">
      <w:pPr>
        <w:pStyle w:val="GuideMarginHead-ASDEFCON"/>
      </w:pPr>
      <w:r w:rsidRPr="00B27557">
        <w:rPr>
          <w:u w:val="single"/>
        </w:rPr>
        <w:t>Guidance</w:t>
      </w:r>
      <w:r>
        <w:rPr>
          <w:rStyle w:val="MarginheadingChar"/>
        </w:rPr>
        <w:t>:</w:t>
      </w:r>
      <w:r>
        <w:tab/>
        <w:t>This clause is only applied when the Commonwealth needs to define specific Warehousing Services, including any special storage conditions required.</w:t>
      </w:r>
    </w:p>
    <w:p w:rsidR="009262A9" w:rsidRDefault="009262A9" w:rsidP="005C75FB">
      <w:pPr>
        <w:pStyle w:val="GuideText-ASDEFCON"/>
      </w:pPr>
      <w:r>
        <w:t>Examples of the types of specific Warehousing Services that may be required in a DSD are provided below</w:t>
      </w:r>
      <w:r w:rsidR="00A719CB">
        <w:t>:</w:t>
      </w:r>
    </w:p>
    <w:p w:rsidR="009262A9" w:rsidRDefault="009262A9" w:rsidP="005C75FB">
      <w:pPr>
        <w:pStyle w:val="GuideText-ASDEFCON"/>
        <w:numPr>
          <w:ilvl w:val="0"/>
          <w:numId w:val="43"/>
        </w:numPr>
      </w:pPr>
      <w:r>
        <w:t>[…INSERT VOLUME…] cubic metres for dry provisions with a shelf life of […INSERT PERIOD…].</w:t>
      </w:r>
    </w:p>
    <w:p w:rsidR="009262A9" w:rsidRDefault="009262A9" w:rsidP="005C75FB">
      <w:pPr>
        <w:pStyle w:val="GuideText-ASDEFCON"/>
        <w:numPr>
          <w:ilvl w:val="0"/>
          <w:numId w:val="43"/>
        </w:numPr>
      </w:pPr>
      <w:r>
        <w:t>Inflammable Stores – […INSERT QUALITY…] The Contractor shall store at […INSERT LOCATION…] […INSERT VOLUME…] litres of AVGAS and […INSERT VOLUME…] litres of diesel fuel.</w:t>
      </w:r>
    </w:p>
    <w:p w:rsidR="009262A9" w:rsidRDefault="00E41488" w:rsidP="005C75FB">
      <w:pPr>
        <w:pStyle w:val="GuideText-ASDEFCON"/>
        <w:numPr>
          <w:ilvl w:val="0"/>
          <w:numId w:val="43"/>
        </w:numPr>
      </w:pPr>
      <w:proofErr w:type="gramStart"/>
      <w:r>
        <w:t>a</w:t>
      </w:r>
      <w:r w:rsidR="009262A9">
        <w:t>mmunition</w:t>
      </w:r>
      <w:proofErr w:type="gramEnd"/>
      <w:r w:rsidR="009262A9">
        <w:t xml:space="preserve"> (</w:t>
      </w:r>
      <w:r>
        <w:t>m</w:t>
      </w:r>
      <w:r w:rsidR="009262A9">
        <w:t>agazines) – bunker storage as laid down in Ordnance Instruction […INSERT RELEVANT INSTRUCTION…].</w:t>
      </w:r>
    </w:p>
    <w:p w:rsidR="009262A9" w:rsidRDefault="009262A9" w:rsidP="005C75FB">
      <w:pPr>
        <w:pStyle w:val="GuideText-ASDEFCON"/>
        <w:numPr>
          <w:ilvl w:val="0"/>
          <w:numId w:val="43"/>
        </w:numPr>
      </w:pPr>
      <w:r>
        <w:t>Inflammable stores, paints etc.</w:t>
      </w:r>
    </w:p>
    <w:p w:rsidR="009262A9" w:rsidRDefault="00E41488" w:rsidP="005C75FB">
      <w:pPr>
        <w:pStyle w:val="GuideText-ASDEFCON"/>
        <w:numPr>
          <w:ilvl w:val="0"/>
          <w:numId w:val="43"/>
        </w:numPr>
      </w:pPr>
      <w:proofErr w:type="gramStart"/>
      <w:r>
        <w:t>d</w:t>
      </w:r>
      <w:r w:rsidR="009262A9">
        <w:t>iving</w:t>
      </w:r>
      <w:proofErr w:type="gramEnd"/>
      <w:r w:rsidR="009262A9">
        <w:t xml:space="preserve"> </w:t>
      </w:r>
      <w:r>
        <w:t>s</w:t>
      </w:r>
      <w:r w:rsidR="009262A9">
        <w:t>tores</w:t>
      </w:r>
      <w:r w:rsidR="004E30FA">
        <w:t>.</w:t>
      </w:r>
    </w:p>
    <w:p w:rsidR="009262A9" w:rsidRDefault="00E41488" w:rsidP="005C75FB">
      <w:pPr>
        <w:pStyle w:val="GuideText-ASDEFCON"/>
        <w:numPr>
          <w:ilvl w:val="0"/>
          <w:numId w:val="43"/>
        </w:numPr>
      </w:pPr>
      <w:proofErr w:type="gramStart"/>
      <w:r>
        <w:t>c</w:t>
      </w:r>
      <w:r w:rsidR="009262A9">
        <w:t>ool</w:t>
      </w:r>
      <w:proofErr w:type="gramEnd"/>
      <w:r w:rsidR="009262A9">
        <w:t xml:space="preserve"> </w:t>
      </w:r>
      <w:r>
        <w:t>r</w:t>
      </w:r>
      <w:r w:rsidR="009262A9">
        <w:t>ooms (compartments) for perishable goods- […INSERT MEASURE…] cubic metres temperature controlled from to […INSERT TEMPERATURE…] degrees Celsius.</w:t>
      </w:r>
    </w:p>
    <w:p w:rsidR="009262A9" w:rsidRDefault="009262A9" w:rsidP="005C75FB">
      <w:pPr>
        <w:pStyle w:val="GuideMarginHead-ASDEFCON"/>
      </w:pPr>
      <w:r w:rsidRPr="002C56D6">
        <w:t>Related Clauses/ Documents</w:t>
      </w:r>
      <w:r>
        <w:t>:</w:t>
      </w:r>
    </w:p>
    <w:p w:rsidR="009262A9" w:rsidRDefault="009262A9" w:rsidP="005C75FB">
      <w:pPr>
        <w:pStyle w:val="GuideText-ASDEFCON"/>
      </w:pPr>
      <w:r>
        <w:t>DID-SUP-SSP</w:t>
      </w:r>
      <w:r w:rsidR="00BD7241">
        <w:t xml:space="preserve"> or DID-SSM-SSMP, as applicable</w:t>
      </w:r>
    </w:p>
    <w:p w:rsidR="00214402" w:rsidRDefault="00214402" w:rsidP="005C75FB">
      <w:pPr>
        <w:pStyle w:val="GuideText-ASDEFCON"/>
      </w:pPr>
      <w:r>
        <w:t>DSD-SUP-SERV, Routine Supply Services</w:t>
      </w:r>
    </w:p>
    <w:p w:rsidR="009262A9" w:rsidRDefault="009262A9" w:rsidP="005C75FB">
      <w:pPr>
        <w:pStyle w:val="GuideMarginHead-ASDEFCON"/>
      </w:pPr>
      <w:r w:rsidRPr="002C56D6">
        <w:t>Optional Clauses</w:t>
      </w:r>
      <w:r>
        <w:t>:</w:t>
      </w:r>
      <w:r>
        <w:tab/>
        <w:t>None</w:t>
      </w:r>
    </w:p>
    <w:p w:rsidR="00823177" w:rsidRDefault="00823177" w:rsidP="005C75FB">
      <w:pPr>
        <w:pStyle w:val="GuideLV3Head-ASDEFCON"/>
      </w:pPr>
      <w:r>
        <w:lastRenderedPageBreak/>
        <w:fldChar w:fldCharType="begin"/>
      </w:r>
      <w:r>
        <w:instrText xml:space="preserve"> REF _Ref373314420 \r \h </w:instrText>
      </w:r>
      <w:r w:rsidR="002068A5">
        <w:instrText xml:space="preserve"> \* MERGEFORMAT </w:instrText>
      </w:r>
      <w:r>
        <w:fldChar w:fldCharType="separate"/>
      </w:r>
      <w:r w:rsidR="00E22E20">
        <w:t>6.2.4</w:t>
      </w:r>
      <w:r>
        <w:fldChar w:fldCharType="end"/>
      </w:r>
      <w:r>
        <w:tab/>
      </w:r>
      <w:r>
        <w:fldChar w:fldCharType="begin"/>
      </w:r>
      <w:r>
        <w:instrText xml:space="preserve"> REF _Ref373314420 \h </w:instrText>
      </w:r>
      <w:r w:rsidR="002068A5">
        <w:instrText xml:space="preserve"> \* MERGEFORMAT </w:instrText>
      </w:r>
      <w:r>
        <w:fldChar w:fldCharType="separate"/>
      </w:r>
      <w:r w:rsidR="00E22E20">
        <w:t>Long-term Storage</w:t>
      </w:r>
      <w:r>
        <w:fldChar w:fldCharType="end"/>
      </w:r>
    </w:p>
    <w:p w:rsidR="00823177" w:rsidRDefault="00823177" w:rsidP="005C75FB">
      <w:pPr>
        <w:pStyle w:val="GuideMarginHead-ASDEFCON"/>
      </w:pPr>
      <w:r w:rsidRPr="00B27557">
        <w:rPr>
          <w:u w:val="single"/>
        </w:rPr>
        <w:t>Status</w:t>
      </w:r>
      <w:r>
        <w:rPr>
          <w:rStyle w:val="MarginheadingChar"/>
        </w:rPr>
        <w:t>:</w:t>
      </w:r>
      <w:r>
        <w:tab/>
        <w:t>Optional</w:t>
      </w:r>
    </w:p>
    <w:p w:rsidR="00823177" w:rsidRPr="00295058" w:rsidRDefault="00823177" w:rsidP="005C75FB">
      <w:pPr>
        <w:pStyle w:val="GuideMarginHead-ASDEFCON"/>
        <w:rPr>
          <w:i/>
        </w:rPr>
      </w:pPr>
      <w:r w:rsidRPr="002C56D6">
        <w:t>Policy</w:t>
      </w:r>
      <w:r>
        <w:rPr>
          <w:rStyle w:val="MarginheadingChar"/>
        </w:rPr>
        <w:t>:</w:t>
      </w:r>
      <w:r>
        <w:tab/>
      </w:r>
      <w:r w:rsidRPr="00DB066B">
        <w:t>Nil</w:t>
      </w:r>
    </w:p>
    <w:p w:rsidR="00823177" w:rsidRDefault="00823177" w:rsidP="005C75FB">
      <w:pPr>
        <w:pStyle w:val="GuideMarginHead-ASDEFCON"/>
      </w:pPr>
      <w:r w:rsidRPr="00B27557">
        <w:rPr>
          <w:u w:val="single"/>
        </w:rPr>
        <w:t>Guidance</w:t>
      </w:r>
      <w:r>
        <w:rPr>
          <w:rStyle w:val="MarginheadingChar"/>
        </w:rPr>
        <w:t>:</w:t>
      </w:r>
      <w:r>
        <w:tab/>
        <w:t xml:space="preserve">This clause addresses </w:t>
      </w:r>
      <w:r w:rsidR="00B82E08">
        <w:t xml:space="preserve">long-term storage, </w:t>
      </w:r>
      <w:r w:rsidR="005C1A9B">
        <w:t xml:space="preserve">in </w:t>
      </w:r>
      <w:r w:rsidR="00B82E08">
        <w:t>addition</w:t>
      </w:r>
      <w:r w:rsidR="005C1A9B">
        <w:t xml:space="preserve"> to the</w:t>
      </w:r>
      <w:r w:rsidR="00B82E08">
        <w:t xml:space="preserve"> Warehousing Service, where the storage of items requires special procedures to prepare for</w:t>
      </w:r>
      <w:r w:rsidR="005C1A9B">
        <w:t>,</w:t>
      </w:r>
      <w:r w:rsidR="00B82E08">
        <w:t xml:space="preserve"> and recover from</w:t>
      </w:r>
      <w:r w:rsidR="005C1A9B">
        <w:t>,</w:t>
      </w:r>
      <w:r w:rsidR="00B82E08">
        <w:t xml:space="preserve"> long-term storage</w:t>
      </w:r>
      <w:r w:rsidR="005C1A9B">
        <w:t xml:space="preserve"> (</w:t>
      </w:r>
      <w:proofErr w:type="spellStart"/>
      <w:r w:rsidR="005C1A9B">
        <w:t>eg</w:t>
      </w:r>
      <w:proofErr w:type="spellEnd"/>
      <w:r w:rsidR="005C1A9B">
        <w:t xml:space="preserve">, special packaging procedures and draining of fuels and oils, </w:t>
      </w:r>
      <w:proofErr w:type="spellStart"/>
      <w:r w:rsidR="005C1A9B">
        <w:t>etc</w:t>
      </w:r>
      <w:proofErr w:type="spellEnd"/>
      <w:r w:rsidR="005C1A9B">
        <w:t>)</w:t>
      </w:r>
      <w:r w:rsidR="00B82E08">
        <w:t xml:space="preserve">.  This would normally only apply to </w:t>
      </w:r>
      <w:r w:rsidR="005C1A9B">
        <w:t>specific</w:t>
      </w:r>
      <w:r w:rsidR="00B82E08">
        <w:t xml:space="preserve"> items of Reserve Stock.  </w:t>
      </w:r>
      <w:r>
        <w:t xml:space="preserve">If </w:t>
      </w:r>
      <w:r w:rsidR="00B82E08">
        <w:t>not required</w:t>
      </w:r>
      <w:r w:rsidR="00391EB0">
        <w:t>,</w:t>
      </w:r>
      <w:r>
        <w:t xml:space="preserve"> the clauses under heading clause </w:t>
      </w:r>
      <w:r w:rsidR="00B82E08">
        <w:fldChar w:fldCharType="begin"/>
      </w:r>
      <w:r w:rsidR="00B82E08">
        <w:instrText xml:space="preserve"> REF _Ref373314420 \r \h </w:instrText>
      </w:r>
      <w:r w:rsidR="00B82E08">
        <w:fldChar w:fldCharType="separate"/>
      </w:r>
      <w:r w:rsidR="003101E2">
        <w:t>6.2.4</w:t>
      </w:r>
      <w:r w:rsidR="00B82E08">
        <w:fldChar w:fldCharType="end"/>
      </w:r>
      <w:r w:rsidR="00B82E08">
        <w:t xml:space="preserve"> </w:t>
      </w:r>
      <w:r>
        <w:t xml:space="preserve">may be deleted and replaced with a single </w:t>
      </w:r>
      <w:r w:rsidR="00786EE3">
        <w:t>‘</w:t>
      </w:r>
      <w:r>
        <w:t>Not used</w:t>
      </w:r>
      <w:r w:rsidR="00786EE3">
        <w:t>’</w:t>
      </w:r>
      <w:r>
        <w:t>.</w:t>
      </w:r>
    </w:p>
    <w:p w:rsidR="00FD0693" w:rsidRDefault="00B82E08" w:rsidP="005C75FB">
      <w:pPr>
        <w:pStyle w:val="GuideText-ASDEFCON"/>
      </w:pPr>
      <w:r>
        <w:t xml:space="preserve">When applicable, </w:t>
      </w:r>
      <w:r w:rsidR="00B4146B">
        <w:t xml:space="preserve">drafters </w:t>
      </w:r>
      <w:r w:rsidR="00FD0693">
        <w:t>may</w:t>
      </w:r>
      <w:r w:rsidR="00B4146B">
        <w:t xml:space="preserve"> need to prepare a new</w:t>
      </w:r>
      <w:r>
        <w:t xml:space="preserve"> Annex to the SOW to identify the applicable items</w:t>
      </w:r>
      <w:r w:rsidR="00FD0693">
        <w:t xml:space="preserve"> for which long-term storage is required, including any applicable conditions.</w:t>
      </w:r>
      <w:r w:rsidR="00CC3076">
        <w:t xml:space="preserve"> </w:t>
      </w:r>
      <w:r w:rsidR="00FD0693">
        <w:t xml:space="preserve"> R</w:t>
      </w:r>
      <w:r w:rsidR="00CC3076">
        <w:t xml:space="preserve">eference to this annex </w:t>
      </w:r>
      <w:r w:rsidR="00FD0693">
        <w:t>will also need</w:t>
      </w:r>
      <w:r w:rsidR="00CC3076">
        <w:t xml:space="preserve"> to be inserted in</w:t>
      </w:r>
      <w:r w:rsidR="00FD0693">
        <w:t>to</w:t>
      </w:r>
      <w:r w:rsidR="00CC3076">
        <w:t xml:space="preserve"> the clause</w:t>
      </w:r>
      <w:r>
        <w:t xml:space="preserve">.  </w:t>
      </w:r>
      <w:r w:rsidR="00FD0693">
        <w:t xml:space="preserve">Alternatively, these items and conditions could be inserted directly into this clause </w:t>
      </w:r>
      <w:r w:rsidR="00FD0693">
        <w:fldChar w:fldCharType="begin"/>
      </w:r>
      <w:r w:rsidR="00FD0693">
        <w:instrText xml:space="preserve"> REF _Ref373314420 \r \h </w:instrText>
      </w:r>
      <w:r w:rsidR="00FD0693">
        <w:fldChar w:fldCharType="separate"/>
      </w:r>
      <w:r w:rsidR="003101E2">
        <w:t>6.2.4</w:t>
      </w:r>
      <w:r w:rsidR="00FD0693">
        <w:fldChar w:fldCharType="end"/>
      </w:r>
      <w:r w:rsidR="00FD0693">
        <w:t>.</w:t>
      </w:r>
    </w:p>
    <w:p w:rsidR="00B82E08" w:rsidRDefault="00B82E08" w:rsidP="005C75FB">
      <w:pPr>
        <w:pStyle w:val="GuideText-ASDEFCON"/>
      </w:pPr>
      <w:r>
        <w:t xml:space="preserve">Where the preparation and recovery of all items for long-term storage </w:t>
      </w:r>
      <w:r w:rsidR="00B4146B">
        <w:t>is</w:t>
      </w:r>
      <w:r>
        <w:t xml:space="preserve"> </w:t>
      </w:r>
      <w:r w:rsidR="00B4146B">
        <w:t>addressed</w:t>
      </w:r>
      <w:r>
        <w:t xml:space="preserve"> in a single manual, this </w:t>
      </w:r>
      <w:r w:rsidR="00CC3076">
        <w:t>manual</w:t>
      </w:r>
      <w:r>
        <w:t xml:space="preserve"> should be </w:t>
      </w:r>
      <w:r w:rsidR="00CC3076">
        <w:t>identified</w:t>
      </w:r>
      <w:r>
        <w:t xml:space="preserve"> in clause </w:t>
      </w:r>
      <w:r>
        <w:fldChar w:fldCharType="begin"/>
      </w:r>
      <w:r>
        <w:instrText xml:space="preserve"> REF _Ref373314898 \r \h </w:instrText>
      </w:r>
      <w:r>
        <w:fldChar w:fldCharType="separate"/>
      </w:r>
      <w:r w:rsidR="003101E2">
        <w:t>6.2.4.1</w:t>
      </w:r>
      <w:r>
        <w:fldChar w:fldCharType="end"/>
      </w:r>
      <w:r>
        <w:t xml:space="preserve">, </w:t>
      </w:r>
      <w:r w:rsidR="00CC3076">
        <w:t>as</w:t>
      </w:r>
      <w:r>
        <w:t xml:space="preserve"> indicated.  If different manuals </w:t>
      </w:r>
      <w:r w:rsidR="00CC3076">
        <w:t>address</w:t>
      </w:r>
      <w:r>
        <w:t xml:space="preserve"> </w:t>
      </w:r>
      <w:r w:rsidR="00CC3076">
        <w:t xml:space="preserve">the preparation and recovery of </w:t>
      </w:r>
      <w:r>
        <w:t xml:space="preserve">different items, it may be easier to list these </w:t>
      </w:r>
      <w:r w:rsidR="00B4146B">
        <w:t xml:space="preserve">manuals </w:t>
      </w:r>
      <w:r>
        <w:t xml:space="preserve">within the </w:t>
      </w:r>
      <w:r w:rsidR="00CC3076">
        <w:t xml:space="preserve">new annex and insert </w:t>
      </w:r>
      <w:r w:rsidR="002068A5">
        <w:t>‘</w:t>
      </w:r>
      <w:r w:rsidR="00CC3076" w:rsidRPr="00FD0693">
        <w:t xml:space="preserve">in accordance with the applicable </w:t>
      </w:r>
      <w:r w:rsidR="00B4146B" w:rsidRPr="00FD0693">
        <w:t>references</w:t>
      </w:r>
      <w:r w:rsidR="00CC3076" w:rsidRPr="00FD0693">
        <w:t xml:space="preserve"> identified in Annex […]</w:t>
      </w:r>
      <w:r w:rsidR="002068A5">
        <w:t>’</w:t>
      </w:r>
      <w:r w:rsidR="00CC3076">
        <w:t xml:space="preserve"> into clause </w:t>
      </w:r>
      <w:r w:rsidR="00CC3076">
        <w:fldChar w:fldCharType="begin"/>
      </w:r>
      <w:r w:rsidR="00CC3076">
        <w:instrText xml:space="preserve"> REF _Ref373314898 \r \h </w:instrText>
      </w:r>
      <w:r w:rsidR="00CC3076">
        <w:fldChar w:fldCharType="separate"/>
      </w:r>
      <w:r w:rsidR="003101E2">
        <w:t>6.2.4.1</w:t>
      </w:r>
      <w:r w:rsidR="00CC3076">
        <w:fldChar w:fldCharType="end"/>
      </w:r>
      <w:r w:rsidR="00CC3076">
        <w:t>.</w:t>
      </w:r>
    </w:p>
    <w:p w:rsidR="00CC3076" w:rsidRDefault="00CC3076" w:rsidP="005C75FB">
      <w:pPr>
        <w:pStyle w:val="GuideMarginHead-ASDEFCON"/>
      </w:pPr>
      <w:r w:rsidRPr="00A113ED">
        <w:t>Related Clauses/ Documents</w:t>
      </w:r>
      <w:r>
        <w:t>:</w:t>
      </w:r>
    </w:p>
    <w:p w:rsidR="00CC3076" w:rsidRDefault="00CC3076" w:rsidP="005C75FB">
      <w:pPr>
        <w:pStyle w:val="GuideText-ASDEFCON"/>
      </w:pPr>
      <w:r>
        <w:t>DID-SUP-SSP</w:t>
      </w:r>
    </w:p>
    <w:p w:rsidR="00CC3076" w:rsidRDefault="00CC3076" w:rsidP="005C75FB">
      <w:pPr>
        <w:pStyle w:val="GuideMarginHead-ASDEFCON"/>
      </w:pPr>
      <w:r w:rsidRPr="00A113ED">
        <w:t>Optional Clauses</w:t>
      </w:r>
      <w:r>
        <w:t>:</w:t>
      </w:r>
      <w:r>
        <w:tab/>
        <w:t>None</w:t>
      </w:r>
    </w:p>
    <w:p w:rsidR="00CC3076" w:rsidRDefault="00CC3076" w:rsidP="005C75FB">
      <w:pPr>
        <w:pStyle w:val="GuideLV3Head-ASDEFCON"/>
      </w:pPr>
      <w:r>
        <w:fldChar w:fldCharType="begin"/>
      </w:r>
      <w:r>
        <w:instrText xml:space="preserve"> REF _Ref373315234 \r \h </w:instrText>
      </w:r>
      <w:r w:rsidR="002068A5">
        <w:instrText xml:space="preserve"> \* MERGEFORMAT </w:instrText>
      </w:r>
      <w:r>
        <w:fldChar w:fldCharType="separate"/>
      </w:r>
      <w:r w:rsidR="00E22E20">
        <w:t>6.2.5</w:t>
      </w:r>
      <w:r>
        <w:fldChar w:fldCharType="end"/>
      </w:r>
      <w:r>
        <w:tab/>
      </w:r>
      <w:r>
        <w:fldChar w:fldCharType="begin"/>
      </w:r>
      <w:r>
        <w:instrText xml:space="preserve"> REF _Ref373315234 \h </w:instrText>
      </w:r>
      <w:r w:rsidR="002068A5">
        <w:instrText xml:space="preserve"> \* MERGEFORMAT </w:instrText>
      </w:r>
      <w:r>
        <w:fldChar w:fldCharType="separate"/>
      </w:r>
      <w:r w:rsidR="00E22E20">
        <w:t>Distribution Services</w:t>
      </w:r>
      <w:r>
        <w:fldChar w:fldCharType="end"/>
      </w:r>
    </w:p>
    <w:p w:rsidR="00CC3076" w:rsidRDefault="00CC3076" w:rsidP="005C75FB">
      <w:pPr>
        <w:pStyle w:val="GuideMarginHead-ASDEFCON"/>
      </w:pPr>
      <w:r w:rsidRPr="00B27557">
        <w:rPr>
          <w:u w:val="single"/>
        </w:rPr>
        <w:t>Status</w:t>
      </w:r>
      <w:r>
        <w:rPr>
          <w:rStyle w:val="MarginheadingChar"/>
        </w:rPr>
        <w:t>:</w:t>
      </w:r>
      <w:r>
        <w:tab/>
        <w:t>Optional</w:t>
      </w:r>
    </w:p>
    <w:p w:rsidR="00CC3076" w:rsidRPr="00295058" w:rsidRDefault="00CC3076" w:rsidP="005C75FB">
      <w:pPr>
        <w:pStyle w:val="GuideMarginHead-ASDEFCON"/>
        <w:rPr>
          <w:i/>
        </w:rPr>
      </w:pPr>
      <w:r w:rsidRPr="00A113ED">
        <w:t>Policy</w:t>
      </w:r>
      <w:r>
        <w:rPr>
          <w:rStyle w:val="MarginheadingChar"/>
        </w:rPr>
        <w:t>:</w:t>
      </w:r>
      <w:r>
        <w:tab/>
      </w:r>
      <w:r w:rsidRPr="00DB066B">
        <w:t>Nil</w:t>
      </w:r>
    </w:p>
    <w:p w:rsidR="00461F75" w:rsidRDefault="00CC3076" w:rsidP="005C75FB">
      <w:pPr>
        <w:pStyle w:val="GuideMarginHead-ASDEFCON"/>
      </w:pPr>
      <w:r w:rsidRPr="00B27557">
        <w:rPr>
          <w:u w:val="single"/>
        </w:rPr>
        <w:t>Guidance</w:t>
      </w:r>
      <w:r>
        <w:rPr>
          <w:rStyle w:val="MarginheadingChar"/>
        </w:rPr>
        <w:t>:</w:t>
      </w:r>
      <w:r>
        <w:tab/>
      </w:r>
      <w:r w:rsidR="00461F75">
        <w:t>This clause addresses generic Distribution Services</w:t>
      </w:r>
      <w:r w:rsidR="00FD0693">
        <w:t xml:space="preserve">, with clause </w:t>
      </w:r>
      <w:r w:rsidR="00FD0693">
        <w:fldChar w:fldCharType="begin"/>
      </w:r>
      <w:r w:rsidR="00FD0693">
        <w:instrText xml:space="preserve"> REF _Ref373223491 \r \h </w:instrText>
      </w:r>
      <w:r w:rsidR="00FD0693">
        <w:fldChar w:fldCharType="separate"/>
      </w:r>
      <w:r w:rsidR="00E22E20">
        <w:t>6.2.6</w:t>
      </w:r>
      <w:r w:rsidR="00FD0693">
        <w:fldChar w:fldCharType="end"/>
      </w:r>
      <w:r w:rsidR="00461F75">
        <w:t xml:space="preserve"> </w:t>
      </w:r>
      <w:r w:rsidR="00FD0693">
        <w:t xml:space="preserve">addressing </w:t>
      </w:r>
      <w:r w:rsidR="00461F75">
        <w:t>special Distribution Services.  If there are Distribution Services required that are of a general nature</w:t>
      </w:r>
      <w:r w:rsidR="00B4146B">
        <w:t>,</w:t>
      </w:r>
      <w:r w:rsidR="00461F75">
        <w:t xml:space="preserve"> and the use of D</w:t>
      </w:r>
      <w:r w:rsidR="00505626">
        <w:t>W&amp;</w:t>
      </w:r>
      <w:r w:rsidR="00461F75">
        <w:t>D</w:t>
      </w:r>
      <w:r w:rsidR="00505626">
        <w:t xml:space="preserve"> contract</w:t>
      </w:r>
      <w:r w:rsidR="00461F75">
        <w:t xml:space="preserve"> is not suitable, then this clause should be included; otherwise</w:t>
      </w:r>
      <w:r w:rsidR="00FD0693">
        <w:t>,</w:t>
      </w:r>
      <w:r w:rsidR="00461F75">
        <w:t xml:space="preserve"> the clauses under heading clause </w:t>
      </w:r>
      <w:r w:rsidR="00461F75">
        <w:fldChar w:fldCharType="begin"/>
      </w:r>
      <w:r w:rsidR="00461F75">
        <w:instrText xml:space="preserve"> REF _Ref373315234 \r \h </w:instrText>
      </w:r>
      <w:r w:rsidR="00461F75">
        <w:fldChar w:fldCharType="separate"/>
      </w:r>
      <w:r w:rsidR="00E22E20">
        <w:t>6.2.5</w:t>
      </w:r>
      <w:r w:rsidR="00461F75">
        <w:fldChar w:fldCharType="end"/>
      </w:r>
      <w:r w:rsidR="00461F75">
        <w:t xml:space="preserve"> may be deleted and replaced with a single </w:t>
      </w:r>
      <w:r w:rsidR="00786EE3">
        <w:t>‘</w:t>
      </w:r>
      <w:r w:rsidR="00461F75">
        <w:t>Not used</w:t>
      </w:r>
      <w:r w:rsidR="00786EE3">
        <w:t>’</w:t>
      </w:r>
      <w:r w:rsidR="00461F75">
        <w:t>.</w:t>
      </w:r>
    </w:p>
    <w:p w:rsidR="00461F75" w:rsidRDefault="003F304B" w:rsidP="005C75FB">
      <w:pPr>
        <w:pStyle w:val="GuideText-ASDEFCON"/>
      </w:pPr>
      <w:r>
        <w:t>T</w:t>
      </w:r>
      <w:r w:rsidR="00461F75">
        <w:t>he use of the D</w:t>
      </w:r>
      <w:r w:rsidR="00505626">
        <w:t>W&amp;</w:t>
      </w:r>
      <w:r w:rsidR="00461F75">
        <w:t>D contract</w:t>
      </w:r>
      <w:r>
        <w:t>,</w:t>
      </w:r>
      <w:r w:rsidR="00461F75">
        <w:t xml:space="preserve"> for distribution</w:t>
      </w:r>
      <w:r>
        <w:t>,</w:t>
      </w:r>
      <w:r w:rsidR="00461F75">
        <w:t xml:space="preserve"> may </w:t>
      </w:r>
      <w:r>
        <w:t xml:space="preserve">still </w:t>
      </w:r>
      <w:r w:rsidR="00461F75">
        <w:t xml:space="preserve">be </w:t>
      </w:r>
      <w:r>
        <w:t>used</w:t>
      </w:r>
      <w:r w:rsidR="00461F75">
        <w:t xml:space="preserve"> </w:t>
      </w:r>
      <w:r>
        <w:t>by</w:t>
      </w:r>
      <w:r w:rsidR="00461F75">
        <w:t xml:space="preserve"> the Contractor</w:t>
      </w:r>
      <w:r>
        <w:t xml:space="preserve"> to deliver some items to Defence users</w:t>
      </w:r>
      <w:r w:rsidR="00461F75">
        <w:t xml:space="preserve"> </w:t>
      </w:r>
      <w:r>
        <w:t>even when other items will be delivered directly by the Contractor (</w:t>
      </w:r>
      <w:proofErr w:type="spellStart"/>
      <w:r>
        <w:t>eg</w:t>
      </w:r>
      <w:proofErr w:type="spellEnd"/>
      <w:r>
        <w:t>, depending on priority of demand, Contract KPIs and other factors).  If the Contractor is to use D</w:t>
      </w:r>
      <w:r w:rsidR="00505626">
        <w:t>W&amp;</w:t>
      </w:r>
      <w:r>
        <w:t>D</w:t>
      </w:r>
      <w:r w:rsidR="00505626">
        <w:t xml:space="preserve"> contract</w:t>
      </w:r>
      <w:r w:rsidR="00FD0693">
        <w:t>,</w:t>
      </w:r>
      <w:r>
        <w:t xml:space="preserve"> it must be included as a</w:t>
      </w:r>
      <w:r w:rsidR="00461F75">
        <w:t xml:space="preserve"> GFS </w:t>
      </w:r>
      <w:r>
        <w:t>in Attachment E</w:t>
      </w:r>
      <w:r w:rsidR="00461F75">
        <w:t>.</w:t>
      </w:r>
    </w:p>
    <w:p w:rsidR="00461F75" w:rsidRDefault="00461F75" w:rsidP="005C75FB">
      <w:pPr>
        <w:pStyle w:val="GuideText-ASDEFCON"/>
      </w:pPr>
      <w:r>
        <w:t xml:space="preserve">Where Distribution Services are to be provided, drafters must </w:t>
      </w:r>
      <w:r w:rsidR="00D66009">
        <w:t>insert the applicable details for locations, third p</w:t>
      </w:r>
      <w:r w:rsidR="003F304B">
        <w:t>arty delivery/collection points</w:t>
      </w:r>
      <w:r w:rsidR="00D66009">
        <w:t xml:space="preserve"> </w:t>
      </w:r>
      <w:r w:rsidR="003F304B">
        <w:t xml:space="preserve">(if applicable), </w:t>
      </w:r>
      <w:r w:rsidR="00D66009">
        <w:t>and required collection times</w:t>
      </w:r>
      <w:r w:rsidR="003F304B">
        <w:t>,</w:t>
      </w:r>
      <w:r w:rsidR="00D66009">
        <w:t xml:space="preserve"> as indicated.  Note that it may not be necessary to include collection times if the Services </w:t>
      </w:r>
      <w:r w:rsidR="003F304B">
        <w:t>are measured by</w:t>
      </w:r>
      <w:r w:rsidR="00D66009">
        <w:t xml:space="preserve"> an appropriate KPI (</w:t>
      </w:r>
      <w:proofErr w:type="spellStart"/>
      <w:r w:rsidR="00D66009">
        <w:t>eg</w:t>
      </w:r>
      <w:proofErr w:type="spellEnd"/>
      <w:r w:rsidR="00D66009">
        <w:t xml:space="preserve">, for the total turn-around time of items to be repaired).  Consideration should be given to any higher level of Services </w:t>
      </w:r>
      <w:r w:rsidR="003F304B">
        <w:t xml:space="preserve">that may be </w:t>
      </w:r>
      <w:r w:rsidR="00D66009">
        <w:t>required during periods of Surge.</w:t>
      </w:r>
    </w:p>
    <w:p w:rsidR="00CC3076" w:rsidRDefault="00CC3076" w:rsidP="005C75FB">
      <w:pPr>
        <w:pStyle w:val="GuideMarginHead-ASDEFCON"/>
      </w:pPr>
      <w:r w:rsidRPr="00A113ED">
        <w:t>Related Clauses/ Documents</w:t>
      </w:r>
      <w:r>
        <w:t>:</w:t>
      </w:r>
    </w:p>
    <w:p w:rsidR="00CC3076" w:rsidRDefault="00CC3076" w:rsidP="005C75FB">
      <w:pPr>
        <w:pStyle w:val="GuideText-ASDEFCON"/>
      </w:pPr>
      <w:r>
        <w:t>DID-SUP-SSP</w:t>
      </w:r>
    </w:p>
    <w:p w:rsidR="00CC3076" w:rsidRDefault="00CC3076" w:rsidP="005C75FB">
      <w:pPr>
        <w:pStyle w:val="GuideMarginHead-ASDEFCON"/>
      </w:pPr>
      <w:r w:rsidRPr="00A113ED">
        <w:t>Optional Clauses</w:t>
      </w:r>
      <w:r>
        <w:t>:</w:t>
      </w:r>
      <w:r>
        <w:tab/>
        <w:t>None</w:t>
      </w:r>
    </w:p>
    <w:p w:rsidR="00A15B9A" w:rsidRDefault="00A15B9A" w:rsidP="005C75FB">
      <w:pPr>
        <w:pStyle w:val="GuideLV3Head-ASDEFCON"/>
      </w:pPr>
      <w:r>
        <w:fldChar w:fldCharType="begin"/>
      </w:r>
      <w:r>
        <w:instrText xml:space="preserve"> REF _Ref373223491 \r \h </w:instrText>
      </w:r>
      <w:r w:rsidR="002068A5">
        <w:instrText xml:space="preserve"> \* MERGEFORMAT </w:instrText>
      </w:r>
      <w:r>
        <w:fldChar w:fldCharType="separate"/>
      </w:r>
      <w:r w:rsidR="00E22E20">
        <w:t>6.2.6</w:t>
      </w:r>
      <w:r>
        <w:fldChar w:fldCharType="end"/>
      </w:r>
      <w:r>
        <w:tab/>
      </w:r>
      <w:r>
        <w:fldChar w:fldCharType="begin"/>
      </w:r>
      <w:r>
        <w:instrText xml:space="preserve"> REF _Ref373223491 \h </w:instrText>
      </w:r>
      <w:r w:rsidR="002068A5">
        <w:instrText xml:space="preserve"> \* MERGEFORMAT </w:instrText>
      </w:r>
      <w:r>
        <w:fldChar w:fldCharType="separate"/>
      </w:r>
      <w:r w:rsidR="00E22E20">
        <w:t>Special Distribution Services</w:t>
      </w:r>
      <w:r>
        <w:fldChar w:fldCharType="end"/>
      </w:r>
    </w:p>
    <w:p w:rsidR="00A15B9A" w:rsidRDefault="00A15B9A" w:rsidP="005C75FB">
      <w:pPr>
        <w:pStyle w:val="GuideMarginHead-ASDEFCON"/>
      </w:pPr>
      <w:r w:rsidRPr="00B27557">
        <w:rPr>
          <w:u w:val="single"/>
        </w:rPr>
        <w:t>Status</w:t>
      </w:r>
      <w:r>
        <w:rPr>
          <w:rStyle w:val="MarginheadingChar"/>
        </w:rPr>
        <w:t>:</w:t>
      </w:r>
      <w:r>
        <w:tab/>
        <w:t>Optional</w:t>
      </w:r>
    </w:p>
    <w:p w:rsidR="00A15B9A" w:rsidRDefault="00A15B9A" w:rsidP="005C75FB">
      <w:pPr>
        <w:pStyle w:val="GuideMarginHead-ASDEFCON"/>
      </w:pPr>
      <w:r w:rsidRPr="00A113ED">
        <w:t>Policy</w:t>
      </w:r>
      <w:r>
        <w:rPr>
          <w:rStyle w:val="MarginheadingChar"/>
        </w:rPr>
        <w:t>:</w:t>
      </w:r>
      <w:r>
        <w:tab/>
        <w:t>TBD</w:t>
      </w:r>
    </w:p>
    <w:p w:rsidR="00A15B9A" w:rsidRDefault="00A15B9A" w:rsidP="005C75FB">
      <w:pPr>
        <w:pStyle w:val="GuideMarginHead-ASDEFCON"/>
      </w:pPr>
      <w:r w:rsidRPr="00B27557">
        <w:rPr>
          <w:u w:val="single"/>
        </w:rPr>
        <w:t>Guidance</w:t>
      </w:r>
      <w:r>
        <w:rPr>
          <w:rStyle w:val="MarginheadingChar"/>
        </w:rPr>
        <w:t>:</w:t>
      </w:r>
      <w:r>
        <w:tab/>
        <w:t>This clause is only applied when the Commonwealth needs to define specific Distribution Services.</w:t>
      </w:r>
    </w:p>
    <w:p w:rsidR="00A15B9A" w:rsidRDefault="00A15B9A" w:rsidP="005C75FB">
      <w:pPr>
        <w:pStyle w:val="GuideText-ASDEFCON"/>
      </w:pPr>
      <w:r>
        <w:lastRenderedPageBreak/>
        <w:t xml:space="preserve">Examples of the types of specific Distribution Services that may be required in a DSD </w:t>
      </w:r>
      <w:r w:rsidR="00F67AB0">
        <w:t>may include specific provisions in relation to the distribution of</w:t>
      </w:r>
      <w:r>
        <w:t>:</w:t>
      </w:r>
    </w:p>
    <w:p w:rsidR="00A15B9A" w:rsidRDefault="00A15B9A" w:rsidP="005C75FB">
      <w:pPr>
        <w:pStyle w:val="GuideText-ASDEFCON"/>
        <w:numPr>
          <w:ilvl w:val="0"/>
          <w:numId w:val="44"/>
        </w:numPr>
      </w:pPr>
      <w:r>
        <w:t xml:space="preserve">flammable </w:t>
      </w:r>
      <w:r w:rsidR="00734ADF">
        <w:t>s</w:t>
      </w:r>
      <w:r>
        <w:t>tores</w:t>
      </w:r>
      <w:r w:rsidR="00F67AB0">
        <w:t>;</w:t>
      </w:r>
    </w:p>
    <w:p w:rsidR="00A15B9A" w:rsidRDefault="00611780" w:rsidP="005C75FB">
      <w:pPr>
        <w:pStyle w:val="GuideText-ASDEFCON"/>
        <w:numPr>
          <w:ilvl w:val="0"/>
          <w:numId w:val="44"/>
        </w:numPr>
      </w:pPr>
      <w:r>
        <w:t>a</w:t>
      </w:r>
      <w:r w:rsidR="00A15B9A">
        <w:t>mmunition (</w:t>
      </w:r>
      <w:r w:rsidR="00E41488">
        <w:t>m</w:t>
      </w:r>
      <w:r w:rsidR="00A15B9A">
        <w:t>agazines)</w:t>
      </w:r>
      <w:r w:rsidR="00F67AB0">
        <w:t xml:space="preserve"> and/or Explosive Ordnance; and</w:t>
      </w:r>
    </w:p>
    <w:p w:rsidR="00A15B9A" w:rsidRDefault="00F67AB0" w:rsidP="005C75FB">
      <w:pPr>
        <w:pStyle w:val="GuideText-ASDEFCON"/>
        <w:numPr>
          <w:ilvl w:val="0"/>
          <w:numId w:val="44"/>
        </w:numPr>
      </w:pPr>
      <w:proofErr w:type="gramStart"/>
      <w:r>
        <w:t>particular</w:t>
      </w:r>
      <w:proofErr w:type="gramEnd"/>
      <w:r>
        <w:t xml:space="preserve"> types of </w:t>
      </w:r>
      <w:r w:rsidR="00611780">
        <w:t>H</w:t>
      </w:r>
      <w:r>
        <w:t xml:space="preserve">azardous </w:t>
      </w:r>
      <w:r w:rsidR="00611780">
        <w:t>Chemicals</w:t>
      </w:r>
      <w:r w:rsidR="00A15B9A">
        <w:t>.</w:t>
      </w:r>
    </w:p>
    <w:p w:rsidR="00A15B9A" w:rsidRDefault="00A15B9A" w:rsidP="005C75FB">
      <w:pPr>
        <w:pStyle w:val="GuideMarginHead-ASDEFCON"/>
      </w:pPr>
      <w:r w:rsidRPr="00A113ED">
        <w:t>Related Clauses/ Documents</w:t>
      </w:r>
      <w:r>
        <w:t>:</w:t>
      </w:r>
    </w:p>
    <w:p w:rsidR="00A15B9A" w:rsidRDefault="00A15B9A" w:rsidP="005C75FB">
      <w:pPr>
        <w:pStyle w:val="GuideText-ASDEFCON"/>
      </w:pPr>
      <w:r>
        <w:t>DID-SUP-SSP or DID-SSM-SSMP, as applicable</w:t>
      </w:r>
    </w:p>
    <w:p w:rsidR="00A15B9A" w:rsidRDefault="00A15B9A" w:rsidP="005C75FB">
      <w:pPr>
        <w:pStyle w:val="GuideText-ASDEFCON"/>
      </w:pPr>
      <w:r>
        <w:t>DSD-SUP-SERV, Routine Supply Services</w:t>
      </w:r>
    </w:p>
    <w:p w:rsidR="00A15B9A" w:rsidRDefault="00A15B9A" w:rsidP="005C75FB">
      <w:pPr>
        <w:pStyle w:val="GuideMarginHead-ASDEFCON"/>
      </w:pPr>
      <w:r w:rsidRPr="00A113ED">
        <w:t>Optional Clauses</w:t>
      </w:r>
      <w:r>
        <w:t>:</w:t>
      </w:r>
      <w:r>
        <w:tab/>
        <w:t>None</w:t>
      </w:r>
    </w:p>
    <w:p w:rsidR="009262A9" w:rsidRDefault="009262A9" w:rsidP="00B27557">
      <w:pPr>
        <w:sectPr w:rsidR="009262A9" w:rsidSect="00AD6161">
          <w:headerReference w:type="default" r:id="rId7"/>
          <w:footerReference w:type="even" r:id="rId8"/>
          <w:footerReference w:type="default" r:id="rId9"/>
          <w:pgSz w:w="11906" w:h="16838" w:code="9"/>
          <w:pgMar w:top="1418" w:right="1418" w:bottom="1418" w:left="1418" w:header="720" w:footer="283" w:gutter="0"/>
          <w:pgNumType w:fmt="lowerRoman" w:start="1"/>
          <w:cols w:space="720"/>
          <w:docGrid w:linePitch="272"/>
        </w:sectPr>
      </w:pPr>
    </w:p>
    <w:p w:rsidR="009262A9" w:rsidRDefault="009262A9" w:rsidP="005C75FB">
      <w:pPr>
        <w:pStyle w:val="ASDEFCONTitle"/>
      </w:pPr>
      <w:r>
        <w:lastRenderedPageBreak/>
        <w:t>Detailed Service Description</w:t>
      </w:r>
    </w:p>
    <w:p w:rsidR="009262A9" w:rsidRDefault="009262A9" w:rsidP="005C75FB">
      <w:pPr>
        <w:pStyle w:val="SOWHL1-ASDEFCON"/>
      </w:pPr>
      <w:r>
        <w:t>DSD NUMBER:</w:t>
      </w:r>
      <w:r>
        <w:tab/>
      </w:r>
      <w:r w:rsidR="007F4D04">
        <w:fldChar w:fldCharType="begin"/>
      </w:r>
      <w:r w:rsidR="007F4D04">
        <w:instrText xml:space="preserve"> DOCPROPERTY  Title  \* MERGEFORMAT </w:instrText>
      </w:r>
      <w:r w:rsidR="007F4D04">
        <w:fldChar w:fldCharType="separate"/>
      </w:r>
      <w:r w:rsidR="00E22E20">
        <w:t>DSD-SUP-W&amp;D</w:t>
      </w:r>
      <w:r w:rsidR="007F4D04">
        <w:fldChar w:fldCharType="end"/>
      </w:r>
      <w:r w:rsidR="00B27557">
        <w:t>-</w:t>
      </w:r>
      <w:r w:rsidR="007F4D04">
        <w:fldChar w:fldCharType="begin"/>
      </w:r>
      <w:r w:rsidR="007F4D04">
        <w:instrText xml:space="preserve"> DOCPROPERTY Version </w:instrText>
      </w:r>
      <w:r w:rsidR="007F4D04">
        <w:fldChar w:fldCharType="separate"/>
      </w:r>
      <w:r w:rsidR="00B71E89">
        <w:t>V5.0</w:t>
      </w:r>
      <w:r w:rsidR="007F4D04">
        <w:fldChar w:fldCharType="end"/>
      </w:r>
    </w:p>
    <w:p w:rsidR="009262A9" w:rsidRDefault="009262A9" w:rsidP="005C75FB">
      <w:pPr>
        <w:pStyle w:val="SOWHL1-ASDEFCON"/>
      </w:pPr>
      <w:bookmarkStart w:id="2" w:name="_Toc515805637"/>
      <w:r>
        <w:t>TITLE:</w:t>
      </w:r>
      <w:r>
        <w:tab/>
      </w:r>
      <w:bookmarkEnd w:id="2"/>
      <w:r>
        <w:t>Warehousing and Distribution</w:t>
      </w:r>
      <w:r w:rsidR="00BD7241">
        <w:t xml:space="preserve"> SERVICES</w:t>
      </w:r>
    </w:p>
    <w:p w:rsidR="009262A9" w:rsidRDefault="0095278E" w:rsidP="005C75FB">
      <w:pPr>
        <w:pStyle w:val="SOWHL1-ASDEFCON"/>
      </w:pPr>
      <w:bookmarkStart w:id="3" w:name="_Toc515805639"/>
      <w:bookmarkStart w:id="4" w:name="_Ref423960853"/>
      <w:r>
        <w:t>DESCRIPTION AND INTENDED USE</w:t>
      </w:r>
      <w:bookmarkEnd w:id="3"/>
      <w:bookmarkEnd w:id="4"/>
    </w:p>
    <w:p w:rsidR="009262A9" w:rsidRDefault="009262A9" w:rsidP="005C75FB">
      <w:pPr>
        <w:pStyle w:val="SOWTL2-ASDEFCON"/>
      </w:pPr>
      <w:r>
        <w:t>This DSD describes the Warehousing and Distribution Services, which are provided by the Contractor on behalf of the Commonwealth, for the following types of Items, as applicable:</w:t>
      </w:r>
    </w:p>
    <w:p w:rsidR="009262A9" w:rsidRDefault="009262A9" w:rsidP="005C75FB">
      <w:pPr>
        <w:pStyle w:val="SOWSubL1-ASDEFCON"/>
      </w:pPr>
      <w:r>
        <w:t>Commonwealth-owned Stock</w:t>
      </w:r>
      <w:r w:rsidR="009249F8">
        <w:t xml:space="preserve"> Items</w:t>
      </w:r>
      <w:r>
        <w:t>;</w:t>
      </w:r>
    </w:p>
    <w:p w:rsidR="009262A9" w:rsidRDefault="009262A9" w:rsidP="005C75FB">
      <w:pPr>
        <w:pStyle w:val="SOWSubL1-ASDEFCON"/>
      </w:pPr>
      <w:r>
        <w:t>Contractor-owned Stock</w:t>
      </w:r>
      <w:r w:rsidR="009249F8">
        <w:t xml:space="preserve"> Items</w:t>
      </w:r>
      <w:r>
        <w:t>; and</w:t>
      </w:r>
    </w:p>
    <w:p w:rsidR="009262A9" w:rsidRDefault="00BB7A1A" w:rsidP="005C75FB">
      <w:pPr>
        <w:pStyle w:val="SOWSubL1-ASDEFCON"/>
      </w:pPr>
      <w:r>
        <w:t>S</w:t>
      </w:r>
      <w:r w:rsidR="009262A9">
        <w:t>oftware</w:t>
      </w:r>
      <w:r>
        <w:t xml:space="preserve"> that is not managed as a Stock Item</w:t>
      </w:r>
      <w:r w:rsidR="009262A9">
        <w:t>.</w:t>
      </w:r>
    </w:p>
    <w:p w:rsidR="00BB7A1A" w:rsidRDefault="00BB7A1A" w:rsidP="005C75FB">
      <w:pPr>
        <w:pStyle w:val="NoteToDrafters-ASDEFCON"/>
      </w:pPr>
      <w:r>
        <w:t xml:space="preserve">Note to drafters: </w:t>
      </w:r>
      <w:r w:rsidR="008B679B">
        <w:t xml:space="preserve"> </w:t>
      </w:r>
      <w:r>
        <w:t>Edit the following clause depending upon the actual requirements included in clause </w:t>
      </w:r>
      <w:r>
        <w:fldChar w:fldCharType="begin"/>
      </w:r>
      <w:r>
        <w:instrText xml:space="preserve"> REF _Ref373221040 \r \h </w:instrText>
      </w:r>
      <w:r>
        <w:fldChar w:fldCharType="separate"/>
      </w:r>
      <w:r w:rsidR="00E22E20">
        <w:t>6</w:t>
      </w:r>
      <w:r>
        <w:fldChar w:fldCharType="end"/>
      </w:r>
      <w:r>
        <w:t>.</w:t>
      </w:r>
    </w:p>
    <w:p w:rsidR="009262A9" w:rsidRDefault="009262A9" w:rsidP="005C75FB">
      <w:pPr>
        <w:pStyle w:val="SOWTL2-ASDEFCON"/>
      </w:pPr>
      <w:r>
        <w:t>This DSD is applicable where the Contractor is required to provide:</w:t>
      </w:r>
    </w:p>
    <w:p w:rsidR="009262A9" w:rsidRDefault="009262A9" w:rsidP="005C75FB">
      <w:pPr>
        <w:pStyle w:val="SOWSubL1-ASDEFCON"/>
      </w:pPr>
      <w:r>
        <w:t xml:space="preserve">Warehousing Services on or near </w:t>
      </w:r>
      <w:r w:rsidR="00B34854">
        <w:t xml:space="preserve">Commonwealth </w:t>
      </w:r>
      <w:r>
        <w:t>Premises, which directly interact with the end-users of the Items;</w:t>
      </w:r>
    </w:p>
    <w:p w:rsidR="009262A9" w:rsidRDefault="009262A9" w:rsidP="005C75FB">
      <w:pPr>
        <w:pStyle w:val="SOWSubL1-ASDEFCON"/>
      </w:pPr>
      <w:r>
        <w:t>Warehousing Services on behalf of Defence for specific Items, such as</w:t>
      </w:r>
      <w:r w:rsidR="00BB7A1A">
        <w:t xml:space="preserve"> </w:t>
      </w:r>
      <w:r>
        <w:t>flammable stores and Explosive Ordnance (EO);</w:t>
      </w:r>
    </w:p>
    <w:p w:rsidR="009262A9" w:rsidRDefault="009262A9" w:rsidP="005C75FB">
      <w:pPr>
        <w:pStyle w:val="SOWSubL1-ASDEFCON"/>
      </w:pPr>
      <w:r>
        <w:t>Distribution Services on behalf of Defence for delivery to, and pickup from, third parties;</w:t>
      </w:r>
    </w:p>
    <w:p w:rsidR="009262A9" w:rsidRDefault="009262A9" w:rsidP="005C75FB">
      <w:pPr>
        <w:pStyle w:val="SOWSubL1-ASDEFCON"/>
      </w:pPr>
      <w:r>
        <w:t xml:space="preserve">Distribution Services on </w:t>
      </w:r>
      <w:r w:rsidR="00B34854">
        <w:t xml:space="preserve">Commonwealth </w:t>
      </w:r>
      <w:r>
        <w:t>Premises, which involve delivery to, and pickup from, the end-users of the Items; or</w:t>
      </w:r>
    </w:p>
    <w:p w:rsidR="009262A9" w:rsidRDefault="009262A9" w:rsidP="005C75FB">
      <w:pPr>
        <w:pStyle w:val="SOWSubL1-ASDEFCON"/>
      </w:pPr>
      <w:proofErr w:type="gramStart"/>
      <w:r>
        <w:t>some</w:t>
      </w:r>
      <w:proofErr w:type="gramEnd"/>
      <w:r>
        <w:t xml:space="preserve"> combination of the Services defined in sub-clauses a to d of this clause.</w:t>
      </w:r>
    </w:p>
    <w:p w:rsidR="009262A9" w:rsidRDefault="009262A9" w:rsidP="005C75FB">
      <w:pPr>
        <w:pStyle w:val="SOWTL2-ASDEFCON"/>
      </w:pPr>
      <w:r>
        <w:t>This DSD is not applicable:</w:t>
      </w:r>
    </w:p>
    <w:p w:rsidR="009262A9" w:rsidRDefault="009262A9" w:rsidP="005C75FB">
      <w:pPr>
        <w:pStyle w:val="SOWSubL1-ASDEFCON"/>
      </w:pPr>
      <w:r>
        <w:t xml:space="preserve">to those Items consumed </w:t>
      </w:r>
      <w:r w:rsidR="00FA1141">
        <w:t xml:space="preserve">internally </w:t>
      </w:r>
      <w:r>
        <w:t xml:space="preserve">by the Contractor in the </w:t>
      </w:r>
      <w:r w:rsidR="00FA1141">
        <w:t xml:space="preserve">course of providing </w:t>
      </w:r>
      <w:r>
        <w:t>Services</w:t>
      </w:r>
      <w:r w:rsidR="00FA1141">
        <w:t xml:space="preserve"> that are specified elsewhere in the Contract</w:t>
      </w:r>
      <w:r>
        <w:t>;</w:t>
      </w:r>
    </w:p>
    <w:p w:rsidR="009262A9" w:rsidRDefault="00FA1141" w:rsidP="005C75FB">
      <w:pPr>
        <w:pStyle w:val="SOWSubL1-ASDEFCON"/>
      </w:pPr>
      <w:r>
        <w:t>to internal</w:t>
      </w:r>
      <w:r w:rsidR="009262A9">
        <w:t xml:space="preserve"> Warehousing and Distribution activities </w:t>
      </w:r>
      <w:r>
        <w:t xml:space="preserve">undertaken by the Contractor </w:t>
      </w:r>
      <w:r w:rsidR="009262A9">
        <w:t>as part of meeting the other Service requirements of the Contract; or</w:t>
      </w:r>
    </w:p>
    <w:p w:rsidR="009262A9" w:rsidRDefault="009262A9" w:rsidP="005C75FB">
      <w:pPr>
        <w:pStyle w:val="SOWSubL1-ASDEFCON"/>
      </w:pPr>
      <w:proofErr w:type="gramStart"/>
      <w:r>
        <w:t>if</w:t>
      </w:r>
      <w:proofErr w:type="gramEnd"/>
      <w:r>
        <w:t xml:space="preserve"> the Contractor is </w:t>
      </w:r>
      <w:r w:rsidR="00FA1141">
        <w:t>performing</w:t>
      </w:r>
      <w:r>
        <w:t xml:space="preserve"> a combination of the </w:t>
      </w:r>
      <w:r w:rsidR="00FA1141">
        <w:t>activities</w:t>
      </w:r>
      <w:r>
        <w:t xml:space="preserve"> listed in sub</w:t>
      </w:r>
      <w:r>
        <w:noBreakHyphen/>
        <w:t>clauses a and b of this clause.</w:t>
      </w:r>
    </w:p>
    <w:p w:rsidR="009262A9" w:rsidRDefault="0095278E" w:rsidP="005C75FB">
      <w:pPr>
        <w:pStyle w:val="SOWHL1-ASDEFCON"/>
      </w:pPr>
      <w:bookmarkStart w:id="5" w:name="_Toc515805640"/>
      <w:r>
        <w:t>INTER-RELATIONSHIPS</w:t>
      </w:r>
      <w:bookmarkEnd w:id="5"/>
    </w:p>
    <w:p w:rsidR="009262A9" w:rsidRDefault="009262A9" w:rsidP="005C75FB">
      <w:pPr>
        <w:pStyle w:val="SOWTL2-ASDEFCON"/>
      </w:pPr>
      <w:r>
        <w:t>This DSD forms part of the SOW.</w:t>
      </w:r>
    </w:p>
    <w:p w:rsidR="009262A9" w:rsidRDefault="009262A9" w:rsidP="005C75FB">
      <w:pPr>
        <w:pStyle w:val="SOWTL2-ASDEFCON"/>
      </w:pPr>
      <w:r>
        <w:t xml:space="preserve">This DSD must be applied in conjunction with </w:t>
      </w:r>
      <w:r w:rsidR="00BB7A1A">
        <w:t xml:space="preserve">the </w:t>
      </w:r>
      <w:r>
        <w:t>Supply Services defined in the Supply Support requirements of the SOW and associated DSDs.</w:t>
      </w:r>
    </w:p>
    <w:p w:rsidR="009262A9" w:rsidRDefault="0095278E" w:rsidP="005C75FB">
      <w:pPr>
        <w:pStyle w:val="SOWHL1-ASDEFCON"/>
      </w:pPr>
      <w:bookmarkStart w:id="6" w:name="_Ref182045311"/>
      <w:r>
        <w:t>APPLICABLE DOCUMENTS</w:t>
      </w:r>
      <w:bookmarkEnd w:id="6"/>
    </w:p>
    <w:p w:rsidR="009262A9" w:rsidRDefault="009262A9" w:rsidP="005C75FB">
      <w:pPr>
        <w:pStyle w:val="SOWTL2-ASDEFCON"/>
      </w:pPr>
      <w:r>
        <w:t xml:space="preserve">The following documents form </w:t>
      </w:r>
      <w:r w:rsidR="00DC60B3">
        <w:t xml:space="preserve">a </w:t>
      </w:r>
      <w:r>
        <w:t>part of this DSD to the extent specified herein:</w:t>
      </w:r>
    </w:p>
    <w:p w:rsidR="009262A9" w:rsidRDefault="009262A9" w:rsidP="005C75FB">
      <w:pPr>
        <w:pStyle w:val="NoteToDrafters-ASDEFCON"/>
      </w:pPr>
      <w:r>
        <w:t xml:space="preserve">Note to drafters:  Edit the list of documents </w:t>
      </w:r>
      <w:r w:rsidR="0095278E" w:rsidRPr="0095278E">
        <w:t>in the table below to suit the requirements of this DSD (</w:t>
      </w:r>
      <w:proofErr w:type="spellStart"/>
      <w:r w:rsidR="0095278E" w:rsidRPr="0095278E">
        <w:t>ie</w:t>
      </w:r>
      <w:proofErr w:type="spellEnd"/>
      <w:r w:rsidR="0095278E" w:rsidRPr="0095278E">
        <w:t xml:space="preserve">, include the relevant references that are applicable to </w:t>
      </w:r>
      <w:r w:rsidR="0095278E">
        <w:t xml:space="preserve">Warehousing and Distribution </w:t>
      </w:r>
      <w:r w:rsidR="0095278E" w:rsidRPr="0095278E">
        <w:t xml:space="preserve">Services).  Do not include </w:t>
      </w:r>
      <w:r w:rsidR="006823B6">
        <w:t xml:space="preserve">reference to </w:t>
      </w:r>
      <w:r w:rsidR="0095278E" w:rsidRPr="0095278E">
        <w:t>Defence policy (</w:t>
      </w:r>
      <w:proofErr w:type="spellStart"/>
      <w:r w:rsidR="0095278E" w:rsidRPr="0095278E">
        <w:t>eg</w:t>
      </w:r>
      <w:proofErr w:type="spellEnd"/>
      <w:r w:rsidR="0095278E" w:rsidRPr="0095278E">
        <w:t xml:space="preserve">, </w:t>
      </w:r>
      <w:r w:rsidR="003265E2">
        <w:t>DEFLOGMAN</w:t>
      </w:r>
      <w:r w:rsidR="0095278E" w:rsidRPr="0095278E">
        <w:t xml:space="preserve">) </w:t>
      </w:r>
      <w:r w:rsidR="003265E2">
        <w:t>unless the obligations for contractors are explicit</w:t>
      </w:r>
      <w:r w:rsidR="006823B6">
        <w:t xml:space="preserve">ly set out in the referenced policy; otherwise, </w:t>
      </w:r>
      <w:r w:rsidR="0095278E" w:rsidRPr="0095278E">
        <w:t xml:space="preserve">these types of documents </w:t>
      </w:r>
      <w:r w:rsidR="00FD0693">
        <w:t>can be</w:t>
      </w:r>
      <w:r w:rsidR="00FD0693" w:rsidRPr="0095278E">
        <w:t xml:space="preserve"> </w:t>
      </w:r>
      <w:r w:rsidR="0095278E" w:rsidRPr="0095278E">
        <w:t>open to interpretation within a contract.</w:t>
      </w:r>
    </w:p>
    <w:tbl>
      <w:tblPr>
        <w:tblW w:w="8080" w:type="dxa"/>
        <w:tblInd w:w="1134" w:type="dxa"/>
        <w:tblLayout w:type="fixed"/>
        <w:tblLook w:val="0000" w:firstRow="0" w:lastRow="0" w:firstColumn="0" w:lastColumn="0" w:noHBand="0" w:noVBand="0"/>
      </w:tblPr>
      <w:tblGrid>
        <w:gridCol w:w="1951"/>
        <w:gridCol w:w="6129"/>
      </w:tblGrid>
      <w:tr w:rsidR="00BB7A1A" w:rsidRPr="006C4186" w:rsidTr="007F4D04">
        <w:tc>
          <w:tcPr>
            <w:tcW w:w="1951" w:type="dxa"/>
          </w:tcPr>
          <w:p w:rsidR="00BB7A1A" w:rsidRPr="00B01559" w:rsidRDefault="00BB7A1A" w:rsidP="00323501">
            <w:pPr>
              <w:pStyle w:val="DIDText"/>
              <w:tabs>
                <w:tab w:val="clear" w:pos="1276"/>
              </w:tabs>
              <w:ind w:left="33"/>
            </w:pPr>
            <w:r w:rsidRPr="00B01559">
              <w:t>ESCM</w:t>
            </w:r>
          </w:p>
        </w:tc>
        <w:tc>
          <w:tcPr>
            <w:tcW w:w="6129" w:type="dxa"/>
          </w:tcPr>
          <w:p w:rsidR="00BB7A1A" w:rsidRPr="006C4186" w:rsidRDefault="005852A2">
            <w:pPr>
              <w:pStyle w:val="DIDText"/>
              <w:tabs>
                <w:tab w:val="clear" w:pos="1276"/>
              </w:tabs>
              <w:ind w:left="33"/>
              <w:rPr>
                <w:i/>
              </w:rPr>
            </w:pPr>
            <w:r w:rsidRPr="00B01559">
              <w:t xml:space="preserve">DEFLOGMAN </w:t>
            </w:r>
            <w:r w:rsidR="003265E2" w:rsidRPr="00B01559">
              <w:t>Part 3</w:t>
            </w:r>
            <w:r w:rsidR="004851B1" w:rsidRPr="00B01559">
              <w:t>,</w:t>
            </w:r>
            <w:r w:rsidR="003265E2">
              <w:rPr>
                <w:i/>
              </w:rPr>
              <w:t xml:space="preserve"> </w:t>
            </w:r>
            <w:r w:rsidR="00BB7A1A" w:rsidRPr="006C4186">
              <w:rPr>
                <w:i/>
              </w:rPr>
              <w:t>Electronic Supply Chain Manual</w:t>
            </w:r>
          </w:p>
        </w:tc>
      </w:tr>
      <w:tr w:rsidR="009262A9" w:rsidRPr="00B27557" w:rsidTr="007F4D04">
        <w:tc>
          <w:tcPr>
            <w:tcW w:w="1951" w:type="dxa"/>
          </w:tcPr>
          <w:p w:rsidR="009262A9" w:rsidRPr="00B27557" w:rsidRDefault="009262A9" w:rsidP="005C75FB">
            <w:pPr>
              <w:pStyle w:val="Table10ptText-ASDEFCON"/>
            </w:pPr>
            <w:r w:rsidRPr="00B27557">
              <w:t xml:space="preserve">AAP </w:t>
            </w:r>
            <w:r w:rsidR="004851B1">
              <w:t>8000.011</w:t>
            </w:r>
          </w:p>
        </w:tc>
        <w:tc>
          <w:tcPr>
            <w:tcW w:w="6129" w:type="dxa"/>
          </w:tcPr>
          <w:p w:rsidR="009262A9" w:rsidRPr="00DB066B" w:rsidRDefault="004851B1" w:rsidP="005C75FB">
            <w:pPr>
              <w:pStyle w:val="Table10ptText-ASDEFCON"/>
            </w:pPr>
            <w:r w:rsidRPr="00DB066B">
              <w:t>Defence Aviation Safety Regulation</w:t>
            </w:r>
            <w:r w:rsidR="00DB066B">
              <w:t xml:space="preserve">s </w:t>
            </w:r>
            <w:r w:rsidR="00DB066B" w:rsidRPr="00DB066B">
              <w:t>(DASR)</w:t>
            </w:r>
          </w:p>
        </w:tc>
      </w:tr>
      <w:tr w:rsidR="002068A5" w:rsidRPr="00B27557" w:rsidTr="007F4D04">
        <w:tc>
          <w:tcPr>
            <w:tcW w:w="1951" w:type="dxa"/>
          </w:tcPr>
          <w:p w:rsidR="002068A5" w:rsidRPr="00B27557" w:rsidRDefault="002068A5" w:rsidP="005C75FB">
            <w:pPr>
              <w:pStyle w:val="Table10ptText-ASDEFCON"/>
            </w:pPr>
            <w:r>
              <w:t>ANP 3411.0101</w:t>
            </w:r>
          </w:p>
        </w:tc>
        <w:tc>
          <w:tcPr>
            <w:tcW w:w="6129" w:type="dxa"/>
          </w:tcPr>
          <w:p w:rsidR="002068A5" w:rsidRPr="00DB066B" w:rsidRDefault="002068A5" w:rsidP="005C75FB">
            <w:pPr>
              <w:pStyle w:val="Table10ptText-ASDEFCON"/>
            </w:pPr>
            <w:r w:rsidRPr="00DB066B">
              <w:t>Naval Materiel Assurance Publication</w:t>
            </w:r>
          </w:p>
        </w:tc>
      </w:tr>
      <w:tr w:rsidR="00B1001F" w:rsidRPr="00B27557" w:rsidTr="007F4D04">
        <w:tc>
          <w:tcPr>
            <w:tcW w:w="1951" w:type="dxa"/>
          </w:tcPr>
          <w:p w:rsidR="00B1001F" w:rsidRPr="00B27557" w:rsidRDefault="00B1001F" w:rsidP="005C75FB">
            <w:pPr>
              <w:pStyle w:val="Table10ptText-ASDEFCON"/>
            </w:pPr>
            <w:bookmarkStart w:id="7" w:name="_GoBack"/>
            <w:bookmarkEnd w:id="7"/>
            <w:r>
              <w:lastRenderedPageBreak/>
              <w:t>LMSM</w:t>
            </w:r>
          </w:p>
        </w:tc>
        <w:tc>
          <w:tcPr>
            <w:tcW w:w="6129" w:type="dxa"/>
          </w:tcPr>
          <w:p w:rsidR="00B1001F" w:rsidRPr="00DB066B" w:rsidRDefault="00B1001F" w:rsidP="005C75FB">
            <w:pPr>
              <w:pStyle w:val="Table10ptText-ASDEFCON"/>
            </w:pPr>
            <w:r>
              <w:t>Land Materiel Safety Manual</w:t>
            </w:r>
          </w:p>
        </w:tc>
      </w:tr>
      <w:tr w:rsidR="00A87963" w:rsidRPr="00B27557" w:rsidTr="007F4D04">
        <w:tc>
          <w:tcPr>
            <w:tcW w:w="1951" w:type="dxa"/>
          </w:tcPr>
          <w:p w:rsidR="00A87963" w:rsidRPr="00B27557" w:rsidRDefault="00A87963" w:rsidP="005C75FB">
            <w:pPr>
              <w:pStyle w:val="Table10ptText-ASDEFCON"/>
            </w:pPr>
            <w:proofErr w:type="spellStart"/>
            <w:r>
              <w:t>eDEOP</w:t>
            </w:r>
            <w:proofErr w:type="spellEnd"/>
            <w:r>
              <w:t xml:space="preserve"> 101</w:t>
            </w:r>
          </w:p>
        </w:tc>
        <w:tc>
          <w:tcPr>
            <w:tcW w:w="6129" w:type="dxa"/>
          </w:tcPr>
          <w:p w:rsidR="00A87963" w:rsidRPr="00DB066B" w:rsidRDefault="00A87963" w:rsidP="005C75FB">
            <w:pPr>
              <w:pStyle w:val="Table10ptText-ASDEFCON"/>
            </w:pPr>
            <w:r w:rsidRPr="00DB066B">
              <w:t>Department of Defence Explosives Regulations</w:t>
            </w:r>
          </w:p>
        </w:tc>
      </w:tr>
    </w:tbl>
    <w:p w:rsidR="009262A9" w:rsidRDefault="0095278E" w:rsidP="005C75FB">
      <w:pPr>
        <w:pStyle w:val="SOWHL1-ASDEFCON"/>
      </w:pPr>
      <w:bookmarkStart w:id="8" w:name="_Ref373221040"/>
      <w:r>
        <w:t>SERVICE DESCRIPTION</w:t>
      </w:r>
      <w:bookmarkEnd w:id="0"/>
      <w:bookmarkEnd w:id="1"/>
      <w:bookmarkEnd w:id="8"/>
    </w:p>
    <w:p w:rsidR="009262A9" w:rsidRDefault="009262A9" w:rsidP="005C75FB">
      <w:pPr>
        <w:pStyle w:val="SOWHL2-ASDEFCON"/>
      </w:pPr>
      <w:r>
        <w:t>Introduction</w:t>
      </w:r>
    </w:p>
    <w:p w:rsidR="009262A9" w:rsidRDefault="009262A9" w:rsidP="005C75FB">
      <w:pPr>
        <w:pStyle w:val="SOWHL3-ASDEFCON"/>
      </w:pPr>
      <w:r>
        <w:t>Scope of DSD</w:t>
      </w:r>
    </w:p>
    <w:p w:rsidR="009262A9" w:rsidRDefault="009262A9" w:rsidP="005C75FB">
      <w:pPr>
        <w:pStyle w:val="NoteToDrafters-ASDEFCON"/>
      </w:pPr>
      <w:r>
        <w:t>Note to drafters:  Amend the following list to ensure that the ex</w:t>
      </w:r>
      <w:r w:rsidR="004E30FA">
        <w:t xml:space="preserve">act scope of the DSD is clear.  </w:t>
      </w:r>
      <w:r>
        <w:t xml:space="preserve">For example, if </w:t>
      </w:r>
      <w:r w:rsidR="001E6015">
        <w:t>S</w:t>
      </w:r>
      <w:r>
        <w:t xml:space="preserve">oftware is considered to be a Stock </w:t>
      </w:r>
      <w:r w:rsidR="009249F8">
        <w:t>I</w:t>
      </w:r>
      <w:r>
        <w:t>tem, the reference to ‘</w:t>
      </w:r>
      <w:r w:rsidR="001E6015">
        <w:t>S</w:t>
      </w:r>
      <w:r>
        <w:t xml:space="preserve">oftware’ should be deleted.  Additionally, if Contractor-owned Stock </w:t>
      </w:r>
      <w:r w:rsidR="009249F8">
        <w:t xml:space="preserve">Item </w:t>
      </w:r>
      <w:r>
        <w:t>is not a requirement of this Contract, then delete the applicable sub</w:t>
      </w:r>
      <w:r>
        <w:noBreakHyphen/>
        <w:t>clause.</w:t>
      </w:r>
    </w:p>
    <w:p w:rsidR="009262A9" w:rsidRDefault="009262A9" w:rsidP="005C75FB">
      <w:pPr>
        <w:pStyle w:val="SOWTL4-ASDEFCON"/>
      </w:pPr>
      <w:bookmarkStart w:id="9" w:name="_Ref40864894"/>
      <w:r>
        <w:t>The Contractor shall provide Warehousing and Distribution Services, as described in this DSD, for the following types of Items that are in the care, custody and control of the Contractor:</w:t>
      </w:r>
      <w:bookmarkEnd w:id="9"/>
    </w:p>
    <w:p w:rsidR="009262A9" w:rsidRDefault="009262A9" w:rsidP="005C75FB">
      <w:pPr>
        <w:pStyle w:val="SOWSubL1-ASDEFCON"/>
      </w:pPr>
      <w:r>
        <w:t xml:space="preserve">Commonwealth-owned Stock </w:t>
      </w:r>
      <w:r w:rsidR="009249F8">
        <w:t xml:space="preserve">Items </w:t>
      </w:r>
      <w:r>
        <w:t>listed in Annex A to the SOW;</w:t>
      </w:r>
    </w:p>
    <w:p w:rsidR="009262A9" w:rsidRDefault="009262A9" w:rsidP="005C75FB">
      <w:pPr>
        <w:pStyle w:val="SOWSubL1-ASDEFCON"/>
      </w:pPr>
      <w:r>
        <w:t>Contractor-owned Stock</w:t>
      </w:r>
      <w:r w:rsidR="009249F8">
        <w:t xml:space="preserve"> Items</w:t>
      </w:r>
      <w:r>
        <w:t xml:space="preserve"> listed in Annex A to the SOW; and</w:t>
      </w:r>
    </w:p>
    <w:p w:rsidR="009262A9" w:rsidRDefault="001E6015" w:rsidP="005C75FB">
      <w:pPr>
        <w:pStyle w:val="SOWSubL1-ASDEFCON"/>
      </w:pPr>
      <w:r>
        <w:t>S</w:t>
      </w:r>
      <w:r w:rsidR="009262A9">
        <w:t>oftware listed in Annex A to the SOW.</w:t>
      </w:r>
    </w:p>
    <w:p w:rsidR="009262A9" w:rsidRDefault="009262A9" w:rsidP="005C75FB">
      <w:pPr>
        <w:pStyle w:val="SOWHL2-ASDEFCON"/>
      </w:pPr>
      <w:r>
        <w:t>Services</w:t>
      </w:r>
    </w:p>
    <w:p w:rsidR="005F17CC" w:rsidRDefault="005F17CC" w:rsidP="005C75FB">
      <w:pPr>
        <w:pStyle w:val="SOWHL3-ASDEFCON"/>
      </w:pPr>
      <w:bookmarkStart w:id="10" w:name="_Ref40865542"/>
      <w:r>
        <w:t>General</w:t>
      </w:r>
    </w:p>
    <w:p w:rsidR="005F17CC" w:rsidRDefault="005F17CC" w:rsidP="005C75FB">
      <w:pPr>
        <w:pStyle w:val="NoteToDrafters-ASDEFCON"/>
      </w:pPr>
      <w:r>
        <w:t>Note to drafters:  If only a portion of the Applicable Documents listed in clause </w:t>
      </w:r>
      <w:r>
        <w:fldChar w:fldCharType="begin"/>
      </w:r>
      <w:r>
        <w:instrText xml:space="preserve"> REF _Ref182045311 \r \h </w:instrText>
      </w:r>
      <w:r>
        <w:fldChar w:fldCharType="separate"/>
      </w:r>
      <w:r w:rsidR="00E22E20">
        <w:t>5</w:t>
      </w:r>
      <w:r>
        <w:fldChar w:fldCharType="end"/>
      </w:r>
      <w:r>
        <w:t xml:space="preserve"> are applicable, then the following clause would need to be modified to ensure that only the applicable portion of each of the documents is mandated on the Contractor.</w:t>
      </w:r>
    </w:p>
    <w:p w:rsidR="005F17CC" w:rsidRPr="005F17CC" w:rsidRDefault="005F17CC" w:rsidP="005C75FB">
      <w:pPr>
        <w:pStyle w:val="SOWTL4-ASDEFCON"/>
      </w:pPr>
      <w:r>
        <w:t>The Contractor shall provide Warehousing and Distribution Services in accordance with the applicable documents listed in clause </w:t>
      </w:r>
      <w:r>
        <w:fldChar w:fldCharType="begin"/>
      </w:r>
      <w:r>
        <w:instrText xml:space="preserve"> REF _Ref182045311 \r \h </w:instrText>
      </w:r>
      <w:r>
        <w:fldChar w:fldCharType="separate"/>
      </w:r>
      <w:r w:rsidR="00E22E20">
        <w:t>5</w:t>
      </w:r>
      <w:r>
        <w:fldChar w:fldCharType="end"/>
      </w:r>
      <w:r>
        <w:t xml:space="preserve"> of this DSD.</w:t>
      </w:r>
    </w:p>
    <w:p w:rsidR="009262A9" w:rsidRDefault="009262A9" w:rsidP="005C75FB">
      <w:pPr>
        <w:pStyle w:val="SOWHL3-ASDEFCON"/>
      </w:pPr>
      <w:bookmarkStart w:id="11" w:name="_Ref373221162"/>
      <w:r>
        <w:t>General Warehousing Services</w:t>
      </w:r>
      <w:bookmarkEnd w:id="10"/>
      <w:bookmarkEnd w:id="11"/>
    </w:p>
    <w:p w:rsidR="009262A9" w:rsidRDefault="009262A9" w:rsidP="005C75FB">
      <w:pPr>
        <w:pStyle w:val="NoteToDrafters-ASDEFCON"/>
      </w:pPr>
      <w:r>
        <w:t>Note to drafters:  The following clause may require amendment to define the specific location for the Contractor’s Warehouse.  The intent of the words ‘within 15 minutes driving distance’ is to accurately define ‘near’, which has no definitive meaning contractually.  Drafters should ensure that any amendment to the following clause specifies the Commonwealth’s requirement in such a way that there is no ambiguity.</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122243" w:rsidTr="00122243">
        <w:tc>
          <w:tcPr>
            <w:tcW w:w="9286" w:type="dxa"/>
            <w:shd w:val="clear" w:color="auto" w:fill="auto"/>
          </w:tcPr>
          <w:p w:rsidR="00122243" w:rsidRPr="00323501" w:rsidRDefault="00122243" w:rsidP="005C75FB">
            <w:pPr>
              <w:pStyle w:val="ASDEFCONOption"/>
            </w:pPr>
            <w:bookmarkStart w:id="12" w:name="_Ref35067655"/>
            <w:r w:rsidRPr="00323501">
              <w:t>Option A:</w:t>
            </w:r>
            <w:r w:rsidR="000929EF">
              <w:t xml:space="preserve"> </w:t>
            </w:r>
            <w:r w:rsidRPr="00323501">
              <w:t xml:space="preserve"> Include the following clause if the Contractor is required to provide the Warehouse.</w:t>
            </w:r>
          </w:p>
          <w:p w:rsidR="00122243" w:rsidRDefault="00122243" w:rsidP="005C75FB">
            <w:pPr>
              <w:pStyle w:val="SOWTL4-ASDEFCON"/>
            </w:pPr>
            <w:r w:rsidRPr="00D346F0">
              <w:t xml:space="preserve">The Contractor shall provide a Warehouse within 15 minutes driving distance from </w:t>
            </w:r>
            <w:r>
              <w:fldChar w:fldCharType="begin">
                <w:ffData>
                  <w:name w:val=""/>
                  <w:enabled/>
                  <w:calcOnExit w:val="0"/>
                  <w:textInput>
                    <w:default w:val="[…INSERT DETAILS OF SPECIFIC COMMONWEALTH PREMISES…]"/>
                  </w:textInput>
                </w:ffData>
              </w:fldChar>
            </w:r>
            <w:r>
              <w:instrText xml:space="preserve"> FORMTEXT </w:instrText>
            </w:r>
            <w:r>
              <w:fldChar w:fldCharType="separate"/>
            </w:r>
            <w:r>
              <w:rPr>
                <w:noProof/>
              </w:rPr>
              <w:t>[…INSERT DETAILS OF SPECIFIC COMMONWEALTH PREMISES…]</w:t>
            </w:r>
            <w:r>
              <w:fldChar w:fldCharType="end"/>
            </w:r>
            <w:r w:rsidRPr="00D346F0">
              <w:t xml:space="preserve">, with the capacity to store the types of Items listed in clause </w:t>
            </w:r>
            <w:r w:rsidRPr="00D346F0">
              <w:fldChar w:fldCharType="begin"/>
            </w:r>
            <w:r w:rsidRPr="00D346F0">
              <w:instrText xml:space="preserve"> REF _Ref40864894 \r \h </w:instrText>
            </w:r>
            <w:r>
              <w:instrText xml:space="preserve"> \* MERGEFORMAT </w:instrText>
            </w:r>
            <w:r w:rsidRPr="00D346F0">
              <w:fldChar w:fldCharType="separate"/>
            </w:r>
            <w:r w:rsidR="000929EF">
              <w:t>6.1.1.1</w:t>
            </w:r>
            <w:r w:rsidRPr="00D346F0">
              <w:fldChar w:fldCharType="end"/>
            </w:r>
            <w:r w:rsidRPr="00D346F0">
              <w:t xml:space="preserve"> in sufficient quantities to satisfy </w:t>
            </w:r>
            <w:r>
              <w:t>P</w:t>
            </w:r>
            <w:r w:rsidRPr="00D346F0">
              <w:t xml:space="preserve">erformance </w:t>
            </w:r>
            <w:r>
              <w:t>M</w:t>
            </w:r>
            <w:r w:rsidRPr="00D346F0">
              <w:t>easures, while meeting the other requirements of the Contract.</w:t>
            </w:r>
          </w:p>
          <w:p w:rsidR="00122243" w:rsidRPr="00323501" w:rsidRDefault="00122243" w:rsidP="005C75FB">
            <w:pPr>
              <w:pStyle w:val="ASDEFCONOption"/>
            </w:pPr>
            <w:r w:rsidRPr="00323501">
              <w:t xml:space="preserve">Option B: </w:t>
            </w:r>
            <w:r w:rsidR="000929EF">
              <w:t xml:space="preserve"> </w:t>
            </w:r>
            <w:r w:rsidRPr="00323501">
              <w:t>Include the following clauses, amended as required, if the Commonwealth will be providing the Warehouse(s) and associated equipment (</w:t>
            </w:r>
            <w:proofErr w:type="spellStart"/>
            <w:r w:rsidRPr="00323501">
              <w:t>eg</w:t>
            </w:r>
            <w:proofErr w:type="spellEnd"/>
            <w:r w:rsidRPr="00323501">
              <w:t>, materials handling equipment).</w:t>
            </w:r>
          </w:p>
          <w:p w:rsidR="00122243" w:rsidRPr="00323501" w:rsidRDefault="00122243" w:rsidP="005C75FB">
            <w:pPr>
              <w:pStyle w:val="SOWTL4-ASDEFCON"/>
            </w:pPr>
            <w:r w:rsidRPr="00323501">
              <w:t xml:space="preserve">As identified in Attachment E, the Commonwealth will provide a number of government-furnished Items to the Contractor for the purposes of providing Warehousing and Distribution Services, including </w:t>
            </w:r>
            <w:r w:rsidRPr="00323501">
              <w:fldChar w:fldCharType="begin">
                <w:ffData>
                  <w:name w:val=""/>
                  <w:enabled/>
                  <w:calcOnExit w:val="0"/>
                  <w:textInput>
                    <w:default w:val="[…INSERT DETAILS OF GFF (EG, FACILITIES NUMBERS)…]"/>
                  </w:textInput>
                </w:ffData>
              </w:fldChar>
            </w:r>
            <w:r w:rsidRPr="00323501">
              <w:instrText xml:space="preserve"> FORMTEXT </w:instrText>
            </w:r>
            <w:r w:rsidRPr="00323501">
              <w:fldChar w:fldCharType="separate"/>
            </w:r>
            <w:r>
              <w:rPr>
                <w:noProof/>
              </w:rPr>
              <w:t>[…INSERT DETAILS OF GFF (EG, FACILITIES NUMBERS)…]</w:t>
            </w:r>
            <w:r w:rsidRPr="00323501">
              <w:fldChar w:fldCharType="end"/>
            </w:r>
            <w:r w:rsidRPr="00323501">
              <w:t xml:space="preserve"> as Government Furnished Facilities (GFF) and certain items of Government Furnished Equipment (GFE).</w:t>
            </w:r>
          </w:p>
          <w:p w:rsidR="00122243" w:rsidRDefault="00122243" w:rsidP="005C75FB">
            <w:pPr>
              <w:pStyle w:val="SOWTL4-ASDEFCON"/>
            </w:pPr>
            <w:r w:rsidRPr="00323501">
              <w:t>The Contractor shall provide all equipment and materials required to undertake the work defined in this DSD within the Recurring Services Fee, with the exception of the GFE detailed in Attachment E.</w:t>
            </w:r>
          </w:p>
        </w:tc>
      </w:tr>
    </w:tbl>
    <w:p w:rsidR="009262A9" w:rsidRDefault="009262A9" w:rsidP="005C75FB">
      <w:pPr>
        <w:pStyle w:val="SOWTL4-ASDEFCON"/>
      </w:pPr>
      <w:bookmarkStart w:id="13" w:name="_Ref497824813"/>
      <w:r>
        <w:t>The Contractor shall ensure the War</w:t>
      </w:r>
      <w:r w:rsidR="005A459B">
        <w:t>ehouse is open for operation (</w:t>
      </w:r>
      <w:proofErr w:type="spellStart"/>
      <w:r w:rsidR="005A459B">
        <w:t>ie</w:t>
      </w:r>
      <w:proofErr w:type="spellEnd"/>
      <w:r>
        <w:t xml:space="preserve">, able to issue and take in stores) from </w:t>
      </w:r>
      <w:r>
        <w:fldChar w:fldCharType="begin">
          <w:ffData>
            <w:name w:val="Text5"/>
            <w:enabled/>
            <w:calcOnExit w:val="0"/>
            <w:textInput>
              <w:default w:val="[…INSERT TIME…]"/>
            </w:textInput>
          </w:ffData>
        </w:fldChar>
      </w:r>
      <w:bookmarkStart w:id="14" w:name="Text5"/>
      <w:r>
        <w:instrText xml:space="preserve"> FORMTEXT </w:instrText>
      </w:r>
      <w:r>
        <w:fldChar w:fldCharType="separate"/>
      </w:r>
      <w:r w:rsidR="00D55054">
        <w:rPr>
          <w:noProof/>
        </w:rPr>
        <w:t>[…INSERT TIME…]</w:t>
      </w:r>
      <w:r>
        <w:fldChar w:fldCharType="end"/>
      </w:r>
      <w:bookmarkEnd w:id="14"/>
      <w:r>
        <w:t xml:space="preserve"> to </w:t>
      </w:r>
      <w:r>
        <w:fldChar w:fldCharType="begin">
          <w:ffData>
            <w:name w:val="Text4"/>
            <w:enabled/>
            <w:calcOnExit w:val="0"/>
            <w:textInput>
              <w:default w:val="[…INSERT TIME…]"/>
            </w:textInput>
          </w:ffData>
        </w:fldChar>
      </w:r>
      <w:bookmarkStart w:id="15" w:name="Text4"/>
      <w:r>
        <w:instrText xml:space="preserve"> FORMTEXT </w:instrText>
      </w:r>
      <w:r>
        <w:fldChar w:fldCharType="separate"/>
      </w:r>
      <w:r w:rsidR="00D55054">
        <w:rPr>
          <w:noProof/>
        </w:rPr>
        <w:t>[…INSERT TIME…]</w:t>
      </w:r>
      <w:r>
        <w:fldChar w:fldCharType="end"/>
      </w:r>
      <w:bookmarkEnd w:id="15"/>
      <w:r>
        <w:t xml:space="preserve"> daily, </w:t>
      </w:r>
      <w:bookmarkEnd w:id="12"/>
      <w:r w:rsidR="00214402">
        <w:fldChar w:fldCharType="begin">
          <w:ffData>
            <w:name w:val="Text3"/>
            <w:enabled/>
            <w:calcOnExit w:val="0"/>
            <w:textInput>
              <w:default w:val="[…DRAFTER TO INSERT DETAILS OF DAYS PER WEEK, WEEKS PER YEAR, WEEKS/ DAYS NOT REQUIRED, EG, EXCEPT FOR PUBLIC HOLIDAYS…]"/>
            </w:textInput>
          </w:ffData>
        </w:fldChar>
      </w:r>
      <w:bookmarkStart w:id="16" w:name="Text3"/>
      <w:r w:rsidR="00214402">
        <w:instrText xml:space="preserve"> FORMTEXT </w:instrText>
      </w:r>
      <w:r w:rsidR="00214402">
        <w:fldChar w:fldCharType="separate"/>
      </w:r>
      <w:r w:rsidR="00D55054">
        <w:rPr>
          <w:noProof/>
        </w:rPr>
        <w:t>[…DRAFTER TO INSERT DETAILS OF DAYS PER WEEK, WEEKS PER YEAR, WEEKS/ DAYS NOT REQUIRED, EG, EXCEPT FOR PUBLIC HOLIDAYS…]</w:t>
      </w:r>
      <w:r w:rsidR="00214402">
        <w:fldChar w:fldCharType="end"/>
      </w:r>
      <w:bookmarkEnd w:id="16"/>
      <w:r>
        <w:t>.</w:t>
      </w:r>
      <w:bookmarkEnd w:id="13"/>
    </w:p>
    <w:p w:rsidR="009262A9" w:rsidRDefault="009262A9" w:rsidP="005C75FB">
      <w:pPr>
        <w:pStyle w:val="SOWTL4-ASDEFCON"/>
      </w:pPr>
      <w:bookmarkStart w:id="17" w:name="_Ref373313738"/>
      <w:r>
        <w:lastRenderedPageBreak/>
        <w:t xml:space="preserve">The Contractor shall ensure that outside of the standard times for operation, as defined in clause </w:t>
      </w:r>
      <w:r w:rsidR="00E20746">
        <w:fldChar w:fldCharType="begin"/>
      </w:r>
      <w:r w:rsidR="00E20746">
        <w:instrText xml:space="preserve"> REF _Ref497824813 \r \h </w:instrText>
      </w:r>
      <w:r w:rsidR="00E20746">
        <w:fldChar w:fldCharType="separate"/>
      </w:r>
      <w:r w:rsidR="000929EF">
        <w:t>6.2.2.4</w:t>
      </w:r>
      <w:r w:rsidR="00E20746">
        <w:fldChar w:fldCharType="end"/>
      </w:r>
      <w:r>
        <w:t xml:space="preserve">, Contractor staff shall be able to be notified about requisitions for, and then issue, the required Items within </w:t>
      </w:r>
      <w:r>
        <w:fldChar w:fldCharType="begin">
          <w:ffData>
            <w:name w:val="Text2"/>
            <w:enabled/>
            <w:calcOnExit w:val="0"/>
            <w:textInput>
              <w:default w:val="[…INSERT TIMEFRAME (HOURS)…]"/>
            </w:textInput>
          </w:ffData>
        </w:fldChar>
      </w:r>
      <w:bookmarkStart w:id="18" w:name="Text2"/>
      <w:r>
        <w:instrText xml:space="preserve"> FORMTEXT </w:instrText>
      </w:r>
      <w:r>
        <w:fldChar w:fldCharType="separate"/>
      </w:r>
      <w:r w:rsidR="00D55054">
        <w:rPr>
          <w:noProof/>
        </w:rPr>
        <w:t>[…INSERT TIMEFRAME (HOURS)…]</w:t>
      </w:r>
      <w:r>
        <w:fldChar w:fldCharType="end"/>
      </w:r>
      <w:bookmarkEnd w:id="18"/>
      <w:r>
        <w:t xml:space="preserve"> of the requisition.</w:t>
      </w:r>
      <w:bookmarkEnd w:id="17"/>
    </w:p>
    <w:p w:rsidR="00A946CF" w:rsidRDefault="00A946CF" w:rsidP="005C75FB">
      <w:pPr>
        <w:pStyle w:val="NoteToDrafters-ASDEFCON"/>
      </w:pPr>
      <w:r>
        <w:t xml:space="preserve">Note to drafters:  Remove the words </w:t>
      </w:r>
      <w:r w:rsidR="002068A5">
        <w:t>‘</w:t>
      </w:r>
      <w:r>
        <w:t>subject</w:t>
      </w:r>
      <w:r w:rsidR="00112A6B">
        <w:t xml:space="preserve"> to the provisions of clause </w:t>
      </w:r>
      <w:r w:rsidR="00EC4925">
        <w:t>3.7</w:t>
      </w:r>
      <w:r>
        <w:t xml:space="preserve"> of the COC</w:t>
      </w:r>
      <w:r w:rsidR="002068A5">
        <w:t>’</w:t>
      </w:r>
      <w:r>
        <w:t xml:space="preserve"> if the Warehouses are not being provided as GFF.</w:t>
      </w:r>
    </w:p>
    <w:p w:rsidR="009262A9" w:rsidRDefault="009262A9" w:rsidP="005C75FB">
      <w:pPr>
        <w:pStyle w:val="SOWTL4-ASDEFCON"/>
      </w:pPr>
      <w:r>
        <w:t>The Contractor may</w:t>
      </w:r>
      <w:r w:rsidR="00A946CF">
        <w:t>, subject to the provisions of cl</w:t>
      </w:r>
      <w:r w:rsidR="00112A6B">
        <w:t xml:space="preserve">ause </w:t>
      </w:r>
      <w:r w:rsidR="00EC4925">
        <w:t>3.7</w:t>
      </w:r>
      <w:r w:rsidR="00A946CF">
        <w:t xml:space="preserve"> of the COC,</w:t>
      </w:r>
      <w:r>
        <w:t xml:space="preserve"> use the Warehouse to store other Stock </w:t>
      </w:r>
      <w:r w:rsidR="009249F8">
        <w:t>I</w:t>
      </w:r>
      <w:r>
        <w:t>tems, which are not the subject of this Contract, provided that the requirements of this Contract are not affected.</w:t>
      </w:r>
    </w:p>
    <w:p w:rsidR="009262A9" w:rsidRDefault="009262A9" w:rsidP="005C75FB">
      <w:pPr>
        <w:pStyle w:val="SOWHL3-ASDEFCON"/>
      </w:pPr>
      <w:bookmarkStart w:id="19" w:name="_Ref232674080"/>
      <w:r>
        <w:t>Specific Warehousing Services</w:t>
      </w:r>
      <w:bookmarkEnd w:id="19"/>
    </w:p>
    <w:p w:rsidR="009262A9" w:rsidRDefault="009262A9" w:rsidP="005C75FB">
      <w:pPr>
        <w:pStyle w:val="NoteToDrafters-ASDEFCON"/>
      </w:pPr>
      <w:r>
        <w:t xml:space="preserve">Note to drafters:  See guidance in this DSD for examples of specific Warehousing Services.  If the clause is not required, then delete the draft sub-clauses and mark as ‘Not </w:t>
      </w:r>
      <w:r w:rsidR="00214402">
        <w:t>used’</w:t>
      </w:r>
      <w:r>
        <w:t>.</w:t>
      </w:r>
    </w:p>
    <w:p w:rsidR="009262A9" w:rsidRDefault="009262A9" w:rsidP="005C75FB">
      <w:pPr>
        <w:pStyle w:val="SOWTL4-ASDEFCON"/>
      </w:pPr>
      <w:r>
        <w:t xml:space="preserve">The Contractor shall provide Warehousing Services for </w:t>
      </w:r>
      <w:r>
        <w:fldChar w:fldCharType="begin">
          <w:ffData>
            <w:name w:val="Text1"/>
            <w:enabled/>
            <w:calcOnExit w:val="0"/>
            <w:textInput>
              <w:default w:val="[…DRAFTER TO INSERT CLAUSE(S) DEFINING SPECIFIC WAREHOUSING SERVICES…]"/>
            </w:textInput>
          </w:ffData>
        </w:fldChar>
      </w:r>
      <w:bookmarkStart w:id="20" w:name="Text1"/>
      <w:r>
        <w:instrText xml:space="preserve"> FORMTEXT </w:instrText>
      </w:r>
      <w:r>
        <w:fldChar w:fldCharType="separate"/>
      </w:r>
      <w:r w:rsidR="00D55054">
        <w:rPr>
          <w:noProof/>
        </w:rPr>
        <w:t>[…DRAFTER TO INSERT CLAUSE(S) DEFINING SPECIFIC WAREHOUSING SERVICES…]</w:t>
      </w:r>
      <w:r>
        <w:fldChar w:fldCharType="end"/>
      </w:r>
      <w:bookmarkEnd w:id="20"/>
      <w:r>
        <w:t>.</w:t>
      </w:r>
    </w:p>
    <w:p w:rsidR="009262A9" w:rsidRDefault="009262A9" w:rsidP="005C75FB">
      <w:pPr>
        <w:pStyle w:val="SOWTL4-ASDEFCON"/>
      </w:pPr>
      <w:r>
        <w:t xml:space="preserve">Notwithstanding the specific nature of these Warehousing Services, the Contractor shall provide the Commonwealth Representative with the same level of access to stored </w:t>
      </w:r>
      <w:r w:rsidR="009249F8">
        <w:t>Stock I</w:t>
      </w:r>
      <w:r>
        <w:t xml:space="preserve">tems as for the general Warehousing Services defined in clause </w:t>
      </w:r>
      <w:r w:rsidR="00BB7A1A">
        <w:fldChar w:fldCharType="begin"/>
      </w:r>
      <w:r w:rsidR="00BB7A1A">
        <w:instrText xml:space="preserve"> REF _Ref373221162 \r \h </w:instrText>
      </w:r>
      <w:r w:rsidR="00BB7A1A">
        <w:fldChar w:fldCharType="separate"/>
      </w:r>
      <w:r w:rsidR="000929EF">
        <w:t>6.2.2</w:t>
      </w:r>
      <w:r w:rsidR="00BB7A1A">
        <w:fldChar w:fldCharType="end"/>
      </w:r>
      <w:r>
        <w:t>, unless explicitly defined otherwise by the Commonwealth Representative.</w:t>
      </w:r>
    </w:p>
    <w:p w:rsidR="009262A9" w:rsidRDefault="009262A9" w:rsidP="005C75FB">
      <w:pPr>
        <w:pStyle w:val="SOWHL3-ASDEFCON"/>
      </w:pPr>
      <w:bookmarkStart w:id="21" w:name="_Ref373314420"/>
      <w:r>
        <w:t>Long-term Storage</w:t>
      </w:r>
      <w:bookmarkEnd w:id="21"/>
    </w:p>
    <w:p w:rsidR="009262A9" w:rsidRDefault="009262A9" w:rsidP="005C75FB">
      <w:pPr>
        <w:pStyle w:val="NoteToDrafters-ASDEFCON"/>
      </w:pPr>
      <w:r>
        <w:t xml:space="preserve">Note to drafters: </w:t>
      </w:r>
      <w:r w:rsidR="008B679B">
        <w:t xml:space="preserve"> </w:t>
      </w:r>
      <w:r>
        <w:t xml:space="preserve">There may be a requirement for the Contractor to provide long-term storage and preservation of military equipment.  If the clause is not required, then delete the draft sub-clauses and mark as ‘Not </w:t>
      </w:r>
      <w:r w:rsidR="00214402">
        <w:t>used’</w:t>
      </w:r>
      <w:r>
        <w:t>.</w:t>
      </w:r>
    </w:p>
    <w:p w:rsidR="009262A9" w:rsidRDefault="009262A9" w:rsidP="005C75FB">
      <w:pPr>
        <w:pStyle w:val="SOWTL4-ASDEFCON"/>
      </w:pPr>
      <w:bookmarkStart w:id="22" w:name="_Ref373314898"/>
      <w:r>
        <w:t>The Contractor shall prepare equipment for preservation in storage, recover it from storage when required, and then make it ready for use in accordance with</w:t>
      </w:r>
      <w:r w:rsidR="00BB7A1A">
        <w:t xml:space="preserve"> </w:t>
      </w:r>
      <w:r w:rsidR="00B27557">
        <w:fldChar w:fldCharType="begin">
          <w:ffData>
            <w:name w:val="Text6"/>
            <w:enabled/>
            <w:calcOnExit w:val="0"/>
            <w:textInput>
              <w:default w:val="[…INSERT APPLICABLE SUPPLY SUPPORT/ STORAGE MANUAL…]"/>
            </w:textInput>
          </w:ffData>
        </w:fldChar>
      </w:r>
      <w:bookmarkStart w:id="23" w:name="Text6"/>
      <w:r w:rsidR="00B27557">
        <w:instrText xml:space="preserve"> FORMTEXT </w:instrText>
      </w:r>
      <w:r w:rsidR="00B27557">
        <w:fldChar w:fldCharType="separate"/>
      </w:r>
      <w:r w:rsidR="00D55054">
        <w:rPr>
          <w:noProof/>
        </w:rPr>
        <w:t>[…INSERT APPLICABLE SUPPLY SUPPORT/ STORAGE MANUAL…]</w:t>
      </w:r>
      <w:r w:rsidR="00B27557">
        <w:fldChar w:fldCharType="end"/>
      </w:r>
      <w:bookmarkEnd w:id="23"/>
      <w:r>
        <w:t>.</w:t>
      </w:r>
      <w:bookmarkEnd w:id="22"/>
    </w:p>
    <w:p w:rsidR="009262A9" w:rsidRDefault="009262A9" w:rsidP="005C75FB">
      <w:pPr>
        <w:pStyle w:val="SOWTL4-ASDEFCON"/>
      </w:pPr>
      <w:r>
        <w:t xml:space="preserve">The Contractor shall place the Items listed in Annex </w:t>
      </w:r>
      <w:r w:rsidR="00B27557">
        <w:fldChar w:fldCharType="begin">
          <w:ffData>
            <w:name w:val="Text7"/>
            <w:enabled/>
            <w:calcOnExit w:val="0"/>
            <w:textInput>
              <w:default w:val="[…INSERT APPLICABLE ANNEX REFERENCE, DRAFTER TO DEVELOP ANNEX…]"/>
            </w:textInput>
          </w:ffData>
        </w:fldChar>
      </w:r>
      <w:bookmarkStart w:id="24" w:name="Text7"/>
      <w:r w:rsidR="00B27557">
        <w:instrText xml:space="preserve"> FORMTEXT </w:instrText>
      </w:r>
      <w:r w:rsidR="00B27557">
        <w:fldChar w:fldCharType="separate"/>
      </w:r>
      <w:r w:rsidR="00D55054">
        <w:rPr>
          <w:noProof/>
        </w:rPr>
        <w:t>[…INSERT APPLICABLE ANNEX REFERENCE, DRAFTER TO DEVELOP ANNEX…]</w:t>
      </w:r>
      <w:r w:rsidR="00B27557">
        <w:fldChar w:fldCharType="end"/>
      </w:r>
      <w:bookmarkEnd w:id="24"/>
      <w:r>
        <w:t xml:space="preserve"> to the SOW in long-term storage, for the expected periods as listed in that annex.</w:t>
      </w:r>
    </w:p>
    <w:p w:rsidR="009262A9" w:rsidRDefault="009262A9" w:rsidP="005C75FB">
      <w:pPr>
        <w:pStyle w:val="SOWTL4-ASDEFCON"/>
      </w:pPr>
      <w:r>
        <w:t xml:space="preserve">If requested by the Commonwealth Representative, the Contractor shall recover equipment from storage, for use, within the periods defined in Annex </w:t>
      </w:r>
      <w:r w:rsidR="00B27557">
        <w:fldChar w:fldCharType="begin">
          <w:ffData>
            <w:name w:val="Text8"/>
            <w:enabled/>
            <w:calcOnExit w:val="0"/>
            <w:textInput>
              <w:default w:val="[…INSERT ANNEX REFERENCE…]"/>
            </w:textInput>
          </w:ffData>
        </w:fldChar>
      </w:r>
      <w:bookmarkStart w:id="25" w:name="Text8"/>
      <w:r w:rsidR="00B27557">
        <w:instrText xml:space="preserve"> FORMTEXT </w:instrText>
      </w:r>
      <w:r w:rsidR="00B27557">
        <w:fldChar w:fldCharType="separate"/>
      </w:r>
      <w:r w:rsidR="00D55054">
        <w:rPr>
          <w:noProof/>
        </w:rPr>
        <w:t>[…INSERT ANNEX REFERENCE…]</w:t>
      </w:r>
      <w:r w:rsidR="00B27557">
        <w:fldChar w:fldCharType="end"/>
      </w:r>
      <w:bookmarkEnd w:id="25"/>
      <w:r>
        <w:t xml:space="preserve"> to the SOW.</w:t>
      </w:r>
    </w:p>
    <w:p w:rsidR="009262A9" w:rsidRDefault="009262A9" w:rsidP="005C75FB">
      <w:pPr>
        <w:pStyle w:val="SOWHL3-ASDEFCON"/>
      </w:pPr>
      <w:bookmarkStart w:id="26" w:name="_Ref373315234"/>
      <w:r>
        <w:t>Distribution Services</w:t>
      </w:r>
      <w:bookmarkEnd w:id="26"/>
    </w:p>
    <w:p w:rsidR="009262A9" w:rsidRDefault="009262A9" w:rsidP="005C75FB">
      <w:pPr>
        <w:pStyle w:val="SOWTL4-ASDEFCON"/>
      </w:pPr>
      <w:r>
        <w:t xml:space="preserve">The Contractor shall provide the following Distribution Services for the types of Items listed in clause </w:t>
      </w:r>
      <w:r>
        <w:fldChar w:fldCharType="begin"/>
      </w:r>
      <w:r>
        <w:instrText xml:space="preserve"> REF _Ref40864894 \r \h </w:instrText>
      </w:r>
      <w:r>
        <w:fldChar w:fldCharType="separate"/>
      </w:r>
      <w:r w:rsidR="000929EF">
        <w:t>6.1.1.1</w:t>
      </w:r>
      <w:r>
        <w:fldChar w:fldCharType="end"/>
      </w:r>
      <w:r>
        <w:t>:</w:t>
      </w:r>
    </w:p>
    <w:p w:rsidR="009262A9" w:rsidRDefault="009262A9" w:rsidP="005C75FB">
      <w:pPr>
        <w:pStyle w:val="SOWSubL1-ASDEFCON"/>
      </w:pPr>
      <w:r>
        <w:t xml:space="preserve">pickup from, and delivery to, </w:t>
      </w:r>
      <w:r w:rsidR="00214402">
        <w:fldChar w:fldCharType="begin">
          <w:ffData>
            <w:name w:val="Text9"/>
            <w:enabled/>
            <w:calcOnExit w:val="0"/>
            <w:textInput>
              <w:default w:val="[…INSERT LOCATIONS (EG, END-USER UNIT)…]"/>
            </w:textInput>
          </w:ffData>
        </w:fldChar>
      </w:r>
      <w:bookmarkStart w:id="27" w:name="Text9"/>
      <w:r w:rsidR="00214402">
        <w:instrText xml:space="preserve"> FORMTEXT </w:instrText>
      </w:r>
      <w:r w:rsidR="00214402">
        <w:fldChar w:fldCharType="separate"/>
      </w:r>
      <w:r w:rsidR="00D55054">
        <w:rPr>
          <w:noProof/>
        </w:rPr>
        <w:t>[…INSERT LOCATIONS (EG, END-USER UNIT)…]</w:t>
      </w:r>
      <w:r w:rsidR="00214402">
        <w:fldChar w:fldCharType="end"/>
      </w:r>
      <w:bookmarkEnd w:id="27"/>
      <w:r w:rsidR="00B27557">
        <w:t xml:space="preserve"> </w:t>
      </w:r>
      <w:r>
        <w:t>for those Items that are either issued by or demanded by the Commonwealth;</w:t>
      </w:r>
    </w:p>
    <w:p w:rsidR="009262A9" w:rsidRDefault="009262A9" w:rsidP="005C75FB">
      <w:pPr>
        <w:pStyle w:val="SOWSubL1-ASDEFCON"/>
      </w:pPr>
      <w:r>
        <w:t xml:space="preserve">pickup from, and delivery to, </w:t>
      </w:r>
      <w:r w:rsidR="00214402">
        <w:fldChar w:fldCharType="begin">
          <w:ffData>
            <w:name w:val="Text10"/>
            <w:enabled/>
            <w:calcOnExit w:val="0"/>
            <w:textInput>
              <w:default w:val="[…INSERT LOCATIONS (EG, THIRD PARTY)…]"/>
            </w:textInput>
          </w:ffData>
        </w:fldChar>
      </w:r>
      <w:bookmarkStart w:id="28" w:name="Text10"/>
      <w:r w:rsidR="00214402">
        <w:instrText xml:space="preserve"> FORMTEXT </w:instrText>
      </w:r>
      <w:r w:rsidR="00214402">
        <w:fldChar w:fldCharType="separate"/>
      </w:r>
      <w:r w:rsidR="00D55054">
        <w:rPr>
          <w:noProof/>
        </w:rPr>
        <w:t>[…INSERT LOCATIONS (EG, THIRD PARTY)…]</w:t>
      </w:r>
      <w:r w:rsidR="00214402">
        <w:fldChar w:fldCharType="end"/>
      </w:r>
      <w:bookmarkEnd w:id="28"/>
      <w:r w:rsidR="00B27557">
        <w:t xml:space="preserve"> </w:t>
      </w:r>
      <w:r>
        <w:t xml:space="preserve">for those Items that are required by </w:t>
      </w:r>
      <w:r w:rsidR="00B27557">
        <w:fldChar w:fldCharType="begin">
          <w:ffData>
            <w:name w:val="Text11"/>
            <w:enabled/>
            <w:calcOnExit w:val="0"/>
            <w:textInput>
              <w:default w:val="[…INSERT NAME OF THIRD PARTY…]"/>
            </w:textInput>
          </w:ffData>
        </w:fldChar>
      </w:r>
      <w:bookmarkStart w:id="29" w:name="Text11"/>
      <w:r w:rsidR="00B27557">
        <w:instrText xml:space="preserve"> FORMTEXT </w:instrText>
      </w:r>
      <w:r w:rsidR="00B27557">
        <w:fldChar w:fldCharType="separate"/>
      </w:r>
      <w:r w:rsidR="00D55054">
        <w:rPr>
          <w:noProof/>
        </w:rPr>
        <w:t>[…INSERT NAME OF THIRD PARTY…]</w:t>
      </w:r>
      <w:r w:rsidR="00B27557">
        <w:fldChar w:fldCharType="end"/>
      </w:r>
      <w:bookmarkEnd w:id="29"/>
      <w:r>
        <w:t xml:space="preserve"> to meet its contractual requirements; or</w:t>
      </w:r>
    </w:p>
    <w:p w:rsidR="009262A9" w:rsidRDefault="00B27557" w:rsidP="005C75FB">
      <w:pPr>
        <w:pStyle w:val="SOWSubL1-ASDEFCON"/>
      </w:pPr>
      <w:r>
        <w:fldChar w:fldCharType="begin">
          <w:ffData>
            <w:name w:val="Text12"/>
            <w:enabled/>
            <w:calcOnExit w:val="0"/>
            <w:textInput>
              <w:default w:val="[…INSERT ADDITION DISTRIBUTION SERVICES…]"/>
            </w:textInput>
          </w:ffData>
        </w:fldChar>
      </w:r>
      <w:bookmarkStart w:id="30" w:name="Text12"/>
      <w:r>
        <w:instrText xml:space="preserve"> FORMTEXT </w:instrText>
      </w:r>
      <w:r>
        <w:fldChar w:fldCharType="separate"/>
      </w:r>
      <w:r w:rsidR="00D55054">
        <w:rPr>
          <w:noProof/>
        </w:rPr>
        <w:t>[…INSERT ADDITION DISTRIBUTION SERVICES…]</w:t>
      </w:r>
      <w:r>
        <w:fldChar w:fldCharType="end"/>
      </w:r>
      <w:bookmarkEnd w:id="30"/>
      <w:r w:rsidR="009262A9">
        <w:t>.</w:t>
      </w:r>
    </w:p>
    <w:p w:rsidR="009262A9" w:rsidRDefault="009262A9" w:rsidP="005C75FB">
      <w:pPr>
        <w:pStyle w:val="SOWTL4-ASDEFCON"/>
      </w:pPr>
      <w:r>
        <w:t xml:space="preserve">The Commonwealth Representative </w:t>
      </w:r>
      <w:r w:rsidR="007740F9">
        <w:t xml:space="preserve">shall </w:t>
      </w:r>
      <w:r>
        <w:t xml:space="preserve">notify the Contractor when Stock </w:t>
      </w:r>
      <w:r w:rsidR="009249F8">
        <w:t>I</w:t>
      </w:r>
      <w:r>
        <w:t>tems (</w:t>
      </w:r>
      <w:proofErr w:type="spellStart"/>
      <w:r>
        <w:t>eg</w:t>
      </w:r>
      <w:proofErr w:type="spellEnd"/>
      <w:r>
        <w:t xml:space="preserve">, </w:t>
      </w:r>
      <w:r w:rsidR="009249F8">
        <w:t>I</w:t>
      </w:r>
      <w:r>
        <w:t xml:space="preserve">tems requiring </w:t>
      </w:r>
      <w:r w:rsidR="009249F8">
        <w:t>M</w:t>
      </w:r>
      <w:r>
        <w:t xml:space="preserve">aintenance) are available for collection from the Commonwealth.  Upon notification from the Commonwealth Representative, the Contractor shall collect the Stock </w:t>
      </w:r>
      <w:r w:rsidR="009249F8">
        <w:t>I</w:t>
      </w:r>
      <w:r>
        <w:t xml:space="preserve">tems within </w:t>
      </w:r>
      <w:r w:rsidR="00461F75">
        <w:fldChar w:fldCharType="begin">
          <w:ffData>
            <w:name w:val="Text13"/>
            <w:enabled/>
            <w:calcOnExit w:val="0"/>
            <w:textInput>
              <w:default w:val="[…INSERT DAYS OR NORMAL BUSINESS/WORK HOURS…]"/>
            </w:textInput>
          </w:ffData>
        </w:fldChar>
      </w:r>
      <w:r w:rsidR="00461F75">
        <w:instrText xml:space="preserve"> </w:instrText>
      </w:r>
      <w:bookmarkStart w:id="31" w:name="Text13"/>
      <w:r w:rsidR="00461F75">
        <w:instrText xml:space="preserve">FORMTEXT </w:instrText>
      </w:r>
      <w:r w:rsidR="00461F75">
        <w:fldChar w:fldCharType="separate"/>
      </w:r>
      <w:r w:rsidR="00D55054">
        <w:rPr>
          <w:noProof/>
        </w:rPr>
        <w:t>[…INSERT DAYS OR NORMAL BUSINESS/WORK HOURS…]</w:t>
      </w:r>
      <w:r w:rsidR="00461F75">
        <w:fldChar w:fldCharType="end"/>
      </w:r>
      <w:bookmarkEnd w:id="31"/>
      <w:r>
        <w:t>.</w:t>
      </w:r>
    </w:p>
    <w:p w:rsidR="009262A9" w:rsidRDefault="009262A9" w:rsidP="005C75FB">
      <w:pPr>
        <w:pStyle w:val="SOWTL4-ASDEFCON"/>
      </w:pPr>
      <w:r>
        <w:t>The Contractor shall select the most cost-effective mode for the transport of Stock</w:t>
      </w:r>
      <w:r w:rsidR="009249F8">
        <w:t xml:space="preserve"> Items</w:t>
      </w:r>
      <w:r>
        <w:t>, taking into consideration the priority of the demand.</w:t>
      </w:r>
    </w:p>
    <w:p w:rsidR="00A15B9A" w:rsidRDefault="00A15B9A" w:rsidP="005C75FB">
      <w:pPr>
        <w:pStyle w:val="SOWHL3-ASDEFCON"/>
      </w:pPr>
      <w:bookmarkStart w:id="32" w:name="_Ref373223491"/>
      <w:r>
        <w:t>Special Distribution Services</w:t>
      </w:r>
      <w:bookmarkEnd w:id="32"/>
    </w:p>
    <w:p w:rsidR="00A15B9A" w:rsidRDefault="00A15B9A" w:rsidP="005C75FB">
      <w:pPr>
        <w:pStyle w:val="NoteToDrafters-ASDEFCON"/>
      </w:pPr>
      <w:r>
        <w:t xml:space="preserve">Note to drafters: </w:t>
      </w:r>
      <w:r w:rsidR="008B679B">
        <w:t xml:space="preserve"> </w:t>
      </w:r>
      <w:r>
        <w:t xml:space="preserve">Insert any special </w:t>
      </w:r>
      <w:r w:rsidR="003F304B">
        <w:t>D</w:t>
      </w:r>
      <w:r>
        <w:t xml:space="preserve">istribution Services or conditions with which the Contractor will be required to comply.  This does not need to incorporate legislation because these </w:t>
      </w:r>
      <w:r>
        <w:lastRenderedPageBreak/>
        <w:t>requirements are covered through clause</w:t>
      </w:r>
      <w:r w:rsidR="003F304B">
        <w:t xml:space="preserve">s </w:t>
      </w:r>
      <w:r w:rsidR="00EC4925">
        <w:t>12.2</w:t>
      </w:r>
      <w:r w:rsidR="003F304B">
        <w:t xml:space="preserve"> and</w:t>
      </w:r>
      <w:r>
        <w:t xml:space="preserve"> </w:t>
      </w:r>
      <w:r w:rsidR="00EC4925">
        <w:t>12.4</w:t>
      </w:r>
      <w:r>
        <w:t xml:space="preserve"> of the COC.  Packaging requirements are also covered through clause 9.5 of the SOW.</w:t>
      </w:r>
    </w:p>
    <w:p w:rsidR="00A15B9A" w:rsidRDefault="00A15B9A" w:rsidP="005C75FB">
      <w:pPr>
        <w:pStyle w:val="SOWTL4-ASDEFCON"/>
      </w:pPr>
      <w:r>
        <w:fldChar w:fldCharType="begin">
          <w:ffData>
            <w:name w:val=""/>
            <w:enabled/>
            <w:calcOnExit w:val="0"/>
            <w:textInput>
              <w:default w:val="[…DRAFTER TO INSERT…]"/>
            </w:textInput>
          </w:ffData>
        </w:fldChar>
      </w:r>
      <w:r>
        <w:instrText xml:space="preserve"> FORMTEXT </w:instrText>
      </w:r>
      <w:r>
        <w:fldChar w:fldCharType="separate"/>
      </w:r>
      <w:r w:rsidR="00D55054">
        <w:rPr>
          <w:noProof/>
        </w:rPr>
        <w:t>[…DRAFTER TO INSERT…]</w:t>
      </w:r>
      <w:r>
        <w:fldChar w:fldCharType="end"/>
      </w:r>
    </w:p>
    <w:p w:rsidR="009262A9" w:rsidRPr="00C62FF5" w:rsidRDefault="009262A9" w:rsidP="005C75FB">
      <w:pPr>
        <w:pStyle w:val="ASDEFCONNormal"/>
      </w:pPr>
    </w:p>
    <w:sectPr w:rsidR="009262A9" w:rsidRPr="00C62FF5" w:rsidSect="00AD6161">
      <w:headerReference w:type="default" r:id="rId10"/>
      <w:footerReference w:type="default" r:id="rId11"/>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2607" w:rsidRDefault="00652607">
      <w:r>
        <w:separator/>
      </w:r>
    </w:p>
  </w:endnote>
  <w:endnote w:type="continuationSeparator" w:id="0">
    <w:p w:rsidR="00652607" w:rsidRDefault="00652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243" w:rsidRDefault="0012224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iii</w:t>
    </w:r>
    <w:r>
      <w:rPr>
        <w:rStyle w:val="PageNumber"/>
      </w:rPr>
      <w:fldChar w:fldCharType="end"/>
    </w:r>
  </w:p>
  <w:p w:rsidR="00122243" w:rsidRDefault="0012224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122243" w:rsidTr="00AD6161">
      <w:tc>
        <w:tcPr>
          <w:tcW w:w="2500" w:type="pct"/>
        </w:tcPr>
        <w:p w:rsidR="00122243" w:rsidRDefault="00122243" w:rsidP="00AD6161">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end"/>
          </w:r>
        </w:p>
      </w:tc>
      <w:tc>
        <w:tcPr>
          <w:tcW w:w="2500" w:type="pct"/>
        </w:tcPr>
        <w:p w:rsidR="00122243" w:rsidRPr="00D55054" w:rsidRDefault="00122243" w:rsidP="00AD6161">
          <w:pPr>
            <w:pStyle w:val="ASDEFCONHeaderFooterRight"/>
            <w:rPr>
              <w:rStyle w:val="PageNumber"/>
              <w:szCs w:val="16"/>
            </w:rPr>
          </w:pPr>
          <w:r w:rsidRPr="00D55054">
            <w:rPr>
              <w:rStyle w:val="PageNumber"/>
              <w:color w:val="auto"/>
              <w:szCs w:val="16"/>
            </w:rPr>
            <w:fldChar w:fldCharType="begin"/>
          </w:r>
          <w:r w:rsidRPr="00D55054">
            <w:rPr>
              <w:rStyle w:val="PageNumber"/>
              <w:color w:val="auto"/>
              <w:szCs w:val="16"/>
            </w:rPr>
            <w:instrText xml:space="preserve"> PAGE </w:instrText>
          </w:r>
          <w:r w:rsidRPr="00D55054">
            <w:rPr>
              <w:rStyle w:val="PageNumber"/>
              <w:color w:val="auto"/>
              <w:szCs w:val="16"/>
            </w:rPr>
            <w:fldChar w:fldCharType="separate"/>
          </w:r>
          <w:r w:rsidR="007F4D04">
            <w:rPr>
              <w:rStyle w:val="PageNumber"/>
              <w:noProof/>
              <w:color w:val="auto"/>
              <w:szCs w:val="16"/>
            </w:rPr>
            <w:t>iv</w:t>
          </w:r>
          <w:r w:rsidRPr="00D55054">
            <w:rPr>
              <w:rStyle w:val="PageNumber"/>
              <w:color w:val="auto"/>
              <w:szCs w:val="16"/>
            </w:rPr>
            <w:fldChar w:fldCharType="end"/>
          </w:r>
        </w:p>
      </w:tc>
    </w:tr>
    <w:tr w:rsidR="00122243" w:rsidTr="00AD6161">
      <w:tc>
        <w:tcPr>
          <w:tcW w:w="5000" w:type="pct"/>
          <w:gridSpan w:val="2"/>
        </w:tcPr>
        <w:p w:rsidR="00122243" w:rsidRDefault="00B71E89" w:rsidP="007F4D04">
          <w:pPr>
            <w:pStyle w:val="ASDEFCONHeaderFooterClassification"/>
            <w:rPr>
              <w:rStyle w:val="PageNumber"/>
            </w:rPr>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rsidR="00122243" w:rsidRPr="00AD6161" w:rsidRDefault="00122243" w:rsidP="00AD6161">
    <w:pPr>
      <w:pStyle w:val="Footer"/>
      <w:rPr>
        <w:rStyle w:val="PageNumbe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122243" w:rsidTr="00AD6161">
      <w:tc>
        <w:tcPr>
          <w:tcW w:w="2500" w:type="pct"/>
        </w:tcPr>
        <w:p w:rsidR="00122243" w:rsidRDefault="00122243" w:rsidP="00AD6161">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end"/>
          </w:r>
        </w:p>
      </w:tc>
      <w:tc>
        <w:tcPr>
          <w:tcW w:w="2500" w:type="pct"/>
        </w:tcPr>
        <w:p w:rsidR="00122243" w:rsidRPr="00D55054" w:rsidRDefault="00122243" w:rsidP="00AD6161">
          <w:pPr>
            <w:pStyle w:val="ASDEFCONHeaderFooterRight"/>
            <w:rPr>
              <w:rStyle w:val="PageNumber"/>
              <w:szCs w:val="16"/>
            </w:rPr>
          </w:pPr>
          <w:r w:rsidRPr="00D55054">
            <w:rPr>
              <w:rStyle w:val="PageNumber"/>
              <w:color w:val="auto"/>
              <w:szCs w:val="16"/>
            </w:rPr>
            <w:fldChar w:fldCharType="begin"/>
          </w:r>
          <w:r w:rsidRPr="00D55054">
            <w:rPr>
              <w:rStyle w:val="PageNumber"/>
              <w:color w:val="auto"/>
              <w:szCs w:val="16"/>
            </w:rPr>
            <w:instrText xml:space="preserve"> PAGE </w:instrText>
          </w:r>
          <w:r w:rsidRPr="00D55054">
            <w:rPr>
              <w:rStyle w:val="PageNumber"/>
              <w:color w:val="auto"/>
              <w:szCs w:val="16"/>
            </w:rPr>
            <w:fldChar w:fldCharType="separate"/>
          </w:r>
          <w:r w:rsidR="007F4D04">
            <w:rPr>
              <w:rStyle w:val="PageNumber"/>
              <w:noProof/>
              <w:color w:val="auto"/>
              <w:szCs w:val="16"/>
            </w:rPr>
            <w:t>4</w:t>
          </w:r>
          <w:r w:rsidRPr="00D55054">
            <w:rPr>
              <w:rStyle w:val="PageNumber"/>
              <w:color w:val="auto"/>
              <w:szCs w:val="16"/>
            </w:rPr>
            <w:fldChar w:fldCharType="end"/>
          </w:r>
        </w:p>
      </w:tc>
    </w:tr>
    <w:tr w:rsidR="00122243" w:rsidTr="00AD6161">
      <w:tc>
        <w:tcPr>
          <w:tcW w:w="5000" w:type="pct"/>
          <w:gridSpan w:val="2"/>
        </w:tcPr>
        <w:p w:rsidR="00122243" w:rsidRDefault="00B71E89" w:rsidP="007F4D04">
          <w:pPr>
            <w:pStyle w:val="ASDEFCONHeaderFooterClassification"/>
            <w:rPr>
              <w:rStyle w:val="PageNumber"/>
            </w:rPr>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rsidR="00122243" w:rsidRPr="00AD6161" w:rsidRDefault="00122243" w:rsidP="00AD6161">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2607" w:rsidRDefault="00652607">
      <w:r>
        <w:separator/>
      </w:r>
    </w:p>
  </w:footnote>
  <w:footnote w:type="continuationSeparator" w:id="0">
    <w:p w:rsidR="00652607" w:rsidRDefault="006526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122243" w:rsidTr="00AD6161">
      <w:tc>
        <w:tcPr>
          <w:tcW w:w="5000" w:type="pct"/>
          <w:gridSpan w:val="2"/>
        </w:tcPr>
        <w:p w:rsidR="00122243" w:rsidRDefault="00B71E89" w:rsidP="007F4D04">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122243" w:rsidTr="00AD6161">
      <w:tc>
        <w:tcPr>
          <w:tcW w:w="2500" w:type="pct"/>
        </w:tcPr>
        <w:p w:rsidR="00122243" w:rsidRDefault="00B71E89" w:rsidP="00AD6161">
          <w:pPr>
            <w:pStyle w:val="ASDEFCONHeaderFooterLeft"/>
          </w:pPr>
          <w:fldSimple w:instr=" DOCPROPERTY Header_Left ">
            <w:r w:rsidR="00122243">
              <w:t>ASDEFCON (Support)</w:t>
            </w:r>
          </w:fldSimple>
        </w:p>
      </w:tc>
      <w:tc>
        <w:tcPr>
          <w:tcW w:w="2500" w:type="pct"/>
        </w:tcPr>
        <w:p w:rsidR="00122243" w:rsidRDefault="007F4D04" w:rsidP="00AD6161">
          <w:pPr>
            <w:pStyle w:val="ASDEFCONHeaderFooterRight"/>
          </w:pPr>
          <w:r>
            <w:fldChar w:fldCharType="begin"/>
          </w:r>
          <w:r>
            <w:instrText xml:space="preserve"> DOCPROPERTY  Title  \* MERGEFORMAT </w:instrText>
          </w:r>
          <w:r>
            <w:fldChar w:fldCharType="separate"/>
          </w:r>
          <w:r w:rsidR="00B5407A">
            <w:t>DSD-SUP-W&amp;D</w:t>
          </w:r>
          <w:r>
            <w:fldChar w:fldCharType="end"/>
          </w:r>
          <w:r w:rsidR="00B5407A">
            <w:t>-</w:t>
          </w:r>
          <w:r>
            <w:fldChar w:fldCharType="begin"/>
          </w:r>
          <w:r>
            <w:instrText xml:space="preserve"> DOCPROPERTY  Version  \* MERGEFORMAT </w:instrText>
          </w:r>
          <w:r>
            <w:fldChar w:fldCharType="separate"/>
          </w:r>
          <w:r w:rsidR="00B71E89">
            <w:t>V5.0</w:t>
          </w:r>
          <w:r>
            <w:fldChar w:fldCharType="end"/>
          </w:r>
        </w:p>
      </w:tc>
    </w:tr>
  </w:tbl>
  <w:p w:rsidR="00122243" w:rsidRPr="00AD6161" w:rsidRDefault="00122243" w:rsidP="00AD61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122243" w:rsidTr="00AD6161">
      <w:tc>
        <w:tcPr>
          <w:tcW w:w="5000" w:type="pct"/>
          <w:gridSpan w:val="2"/>
        </w:tcPr>
        <w:p w:rsidR="00122243" w:rsidRDefault="00B71E89" w:rsidP="007F4D04">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122243" w:rsidTr="00AD6161">
      <w:tc>
        <w:tcPr>
          <w:tcW w:w="2500" w:type="pct"/>
        </w:tcPr>
        <w:p w:rsidR="00122243" w:rsidRDefault="00B71E89" w:rsidP="00AD6161">
          <w:pPr>
            <w:pStyle w:val="ASDEFCONHeaderFooterLeft"/>
          </w:pPr>
          <w:fldSimple w:instr=" DOCPROPERTY Header_Left ">
            <w:r w:rsidR="00122243">
              <w:t>ASDEFCON (Support)</w:t>
            </w:r>
          </w:fldSimple>
        </w:p>
      </w:tc>
      <w:tc>
        <w:tcPr>
          <w:tcW w:w="2500" w:type="pct"/>
        </w:tcPr>
        <w:p w:rsidR="00122243" w:rsidRDefault="007F4D04" w:rsidP="00AD6161">
          <w:pPr>
            <w:pStyle w:val="ASDEFCONHeaderFooterRight"/>
          </w:pPr>
          <w:r>
            <w:fldChar w:fldCharType="begin"/>
          </w:r>
          <w:r>
            <w:instrText xml:space="preserve"> DOCPROPERTY  Title  \* MERGEFORMAT </w:instrText>
          </w:r>
          <w:r>
            <w:fldChar w:fldCharType="separate"/>
          </w:r>
          <w:r w:rsidR="00B5407A">
            <w:t>DSD-SUP-W&amp;D</w:t>
          </w:r>
          <w:r>
            <w:fldChar w:fldCharType="end"/>
          </w:r>
          <w:r w:rsidR="00B5407A">
            <w:t>-</w:t>
          </w:r>
          <w:r>
            <w:fldChar w:fldCharType="begin"/>
          </w:r>
          <w:r>
            <w:instrText xml:space="preserve"> DOCPROPERTY  Version  \* MERGEFORMAT </w:instrText>
          </w:r>
          <w:r>
            <w:fldChar w:fldCharType="separate"/>
          </w:r>
          <w:r w:rsidR="00B71E89">
            <w:t>V5.0</w:t>
          </w:r>
          <w:r>
            <w:fldChar w:fldCharType="end"/>
          </w:r>
        </w:p>
      </w:tc>
    </w:tr>
  </w:tbl>
  <w:p w:rsidR="00122243" w:rsidRPr="00AD6161" w:rsidRDefault="00122243" w:rsidP="00AD61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B94335"/>
    <w:multiLevelType w:val="hybridMultilevel"/>
    <w:tmpl w:val="33A8079E"/>
    <w:lvl w:ilvl="0" w:tplc="0C090001">
      <w:start w:val="1"/>
      <w:numFmt w:val="bullet"/>
      <w:lvlText w:val=""/>
      <w:lvlJc w:val="left"/>
      <w:pPr>
        <w:tabs>
          <w:tab w:val="num" w:pos="2040"/>
        </w:tabs>
        <w:ind w:left="2040" w:hanging="360"/>
      </w:pPr>
      <w:rPr>
        <w:rFonts w:ascii="Symbol" w:hAnsi="Symbol" w:hint="default"/>
      </w:rPr>
    </w:lvl>
    <w:lvl w:ilvl="1" w:tplc="0C090003" w:tentative="1">
      <w:start w:val="1"/>
      <w:numFmt w:val="bullet"/>
      <w:lvlText w:val="o"/>
      <w:lvlJc w:val="left"/>
      <w:pPr>
        <w:tabs>
          <w:tab w:val="num" w:pos="2760"/>
        </w:tabs>
        <w:ind w:left="2760" w:hanging="360"/>
      </w:pPr>
      <w:rPr>
        <w:rFonts w:ascii="Courier New" w:hAnsi="Courier New" w:cs="Courier New" w:hint="default"/>
      </w:rPr>
    </w:lvl>
    <w:lvl w:ilvl="2" w:tplc="0C090005" w:tentative="1">
      <w:start w:val="1"/>
      <w:numFmt w:val="bullet"/>
      <w:lvlText w:val=""/>
      <w:lvlJc w:val="left"/>
      <w:pPr>
        <w:tabs>
          <w:tab w:val="num" w:pos="3480"/>
        </w:tabs>
        <w:ind w:left="3480" w:hanging="360"/>
      </w:pPr>
      <w:rPr>
        <w:rFonts w:ascii="Wingdings" w:hAnsi="Wingdings" w:hint="default"/>
      </w:rPr>
    </w:lvl>
    <w:lvl w:ilvl="3" w:tplc="0C090001" w:tentative="1">
      <w:start w:val="1"/>
      <w:numFmt w:val="bullet"/>
      <w:lvlText w:val=""/>
      <w:lvlJc w:val="left"/>
      <w:pPr>
        <w:tabs>
          <w:tab w:val="num" w:pos="4200"/>
        </w:tabs>
        <w:ind w:left="4200" w:hanging="360"/>
      </w:pPr>
      <w:rPr>
        <w:rFonts w:ascii="Symbol" w:hAnsi="Symbol" w:hint="default"/>
      </w:rPr>
    </w:lvl>
    <w:lvl w:ilvl="4" w:tplc="0C090003" w:tentative="1">
      <w:start w:val="1"/>
      <w:numFmt w:val="bullet"/>
      <w:lvlText w:val="o"/>
      <w:lvlJc w:val="left"/>
      <w:pPr>
        <w:tabs>
          <w:tab w:val="num" w:pos="4920"/>
        </w:tabs>
        <w:ind w:left="4920" w:hanging="360"/>
      </w:pPr>
      <w:rPr>
        <w:rFonts w:ascii="Courier New" w:hAnsi="Courier New" w:cs="Courier New" w:hint="default"/>
      </w:rPr>
    </w:lvl>
    <w:lvl w:ilvl="5" w:tplc="0C090005" w:tentative="1">
      <w:start w:val="1"/>
      <w:numFmt w:val="bullet"/>
      <w:lvlText w:val=""/>
      <w:lvlJc w:val="left"/>
      <w:pPr>
        <w:tabs>
          <w:tab w:val="num" w:pos="5640"/>
        </w:tabs>
        <w:ind w:left="5640" w:hanging="360"/>
      </w:pPr>
      <w:rPr>
        <w:rFonts w:ascii="Wingdings" w:hAnsi="Wingdings" w:hint="default"/>
      </w:rPr>
    </w:lvl>
    <w:lvl w:ilvl="6" w:tplc="0C090001" w:tentative="1">
      <w:start w:val="1"/>
      <w:numFmt w:val="bullet"/>
      <w:lvlText w:val=""/>
      <w:lvlJc w:val="left"/>
      <w:pPr>
        <w:tabs>
          <w:tab w:val="num" w:pos="6360"/>
        </w:tabs>
        <w:ind w:left="6360" w:hanging="360"/>
      </w:pPr>
      <w:rPr>
        <w:rFonts w:ascii="Symbol" w:hAnsi="Symbol" w:hint="default"/>
      </w:rPr>
    </w:lvl>
    <w:lvl w:ilvl="7" w:tplc="0C090003" w:tentative="1">
      <w:start w:val="1"/>
      <w:numFmt w:val="bullet"/>
      <w:lvlText w:val="o"/>
      <w:lvlJc w:val="left"/>
      <w:pPr>
        <w:tabs>
          <w:tab w:val="num" w:pos="7080"/>
        </w:tabs>
        <w:ind w:left="7080" w:hanging="360"/>
      </w:pPr>
      <w:rPr>
        <w:rFonts w:ascii="Courier New" w:hAnsi="Courier New" w:cs="Courier New" w:hint="default"/>
      </w:rPr>
    </w:lvl>
    <w:lvl w:ilvl="8" w:tplc="0C090005" w:tentative="1">
      <w:start w:val="1"/>
      <w:numFmt w:val="bullet"/>
      <w:lvlText w:val=""/>
      <w:lvlJc w:val="left"/>
      <w:pPr>
        <w:tabs>
          <w:tab w:val="num" w:pos="7800"/>
        </w:tabs>
        <w:ind w:left="7800" w:hanging="360"/>
      </w:pPr>
      <w:rPr>
        <w:rFonts w:ascii="Wingdings" w:hAnsi="Wingdings" w:hint="default"/>
      </w:rPr>
    </w:lvl>
  </w:abstractNum>
  <w:abstractNum w:abstractNumId="8"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5"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B3153DE"/>
    <w:multiLevelType w:val="multilevel"/>
    <w:tmpl w:val="5BFC68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0"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31E78F4"/>
    <w:multiLevelType w:val="multilevel"/>
    <w:tmpl w:val="C75482F2"/>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440" w:hanging="1440"/>
      </w:pPr>
      <w:rPr>
        <w:rFonts w:cs="Times New Roman" w:hint="default"/>
      </w:rPr>
    </w:lvl>
    <w:lvl w:ilvl="6">
      <w:start w:val="1"/>
      <w:numFmt w:val="decimal"/>
      <w:lvlText w:val="%1.%2.%3.%4.%5.%6.%7"/>
      <w:lvlJc w:val="left"/>
      <w:pPr>
        <w:tabs>
          <w:tab w:val="num" w:pos="2160"/>
        </w:tabs>
        <w:ind w:left="1440" w:hanging="1440"/>
      </w:pPr>
      <w:rPr>
        <w:rFonts w:cs="Times New Roman" w:hint="default"/>
      </w:rPr>
    </w:lvl>
    <w:lvl w:ilvl="7">
      <w:start w:val="1"/>
      <w:numFmt w:val="decimal"/>
      <w:lvlText w:val="%1.%2.%3.%4.%5.%6.%7.%8"/>
      <w:lvlJc w:val="left"/>
      <w:pPr>
        <w:tabs>
          <w:tab w:val="num" w:pos="2520"/>
        </w:tabs>
        <w:ind w:left="1440" w:hanging="1440"/>
      </w:pPr>
      <w:rPr>
        <w:rFonts w:cs="Times New Roman" w:hint="default"/>
      </w:rPr>
    </w:lvl>
    <w:lvl w:ilvl="8">
      <w:start w:val="1"/>
      <w:numFmt w:val="decimal"/>
      <w:lvlText w:val="%1.%2.%3.%4.%5.%6.%7.%8.%9"/>
      <w:lvlJc w:val="left"/>
      <w:pPr>
        <w:tabs>
          <w:tab w:val="num" w:pos="2880"/>
        </w:tabs>
        <w:ind w:left="1440" w:hanging="1440"/>
      </w:pPr>
      <w:rPr>
        <w:rFonts w:cs="Times New Roman" w:hint="default"/>
      </w:rPr>
    </w:lvl>
  </w:abstractNum>
  <w:abstractNum w:abstractNumId="33"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4"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C822A8C"/>
    <w:multiLevelType w:val="multilevel"/>
    <w:tmpl w:val="EFD2D08E"/>
    <w:lvl w:ilvl="0">
      <w:start w:val="1"/>
      <w:numFmt w:val="decimal"/>
      <w:pStyle w:val="TextLevel5"/>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lvlText w:val="%1.%2.%3.%4"/>
      <w:lvlJc w:val="left"/>
      <w:pPr>
        <w:tabs>
          <w:tab w:val="num" w:pos="1276"/>
        </w:tabs>
        <w:ind w:left="1276" w:hanging="1276"/>
      </w:pPr>
    </w:lvl>
    <w:lvl w:ilvl="4">
      <w:start w:val="1"/>
      <w:numFmt w:val="decimal"/>
      <w:pStyle w:val="TextLevel5"/>
      <w:lvlText w:val="%1.%2.%3.%4.%5"/>
      <w:lvlJc w:val="left"/>
      <w:pPr>
        <w:tabs>
          <w:tab w:val="num" w:pos="1276"/>
        </w:tabs>
        <w:ind w:left="1276" w:hanging="1276"/>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3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1"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5"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71A52845"/>
    <w:multiLevelType w:val="hybridMultilevel"/>
    <w:tmpl w:val="48D20C58"/>
    <w:lvl w:ilvl="0" w:tplc="0E7C239E">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1" w15:restartNumberingAfterBreak="0">
    <w:nsid w:val="75DE1086"/>
    <w:multiLevelType w:val="hybridMultilevel"/>
    <w:tmpl w:val="CB1EC29C"/>
    <w:lvl w:ilvl="0" w:tplc="8A4C1012">
      <w:start w:val="1"/>
      <w:numFmt w:val="upperLetter"/>
      <w:lvlText w:val="%1"/>
      <w:lvlJc w:val="left"/>
      <w:pPr>
        <w:ind w:left="360" w:hanging="360"/>
      </w:pPr>
      <w:rPr>
        <w:rFonts w:hint="default"/>
        <w:color w:val="FFFFFF"/>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2" w15:restartNumberingAfterBreak="0">
    <w:nsid w:val="76DD3F01"/>
    <w:multiLevelType w:val="multilevel"/>
    <w:tmpl w:val="3556A788"/>
    <w:lvl w:ilvl="0">
      <w:start w:val="6"/>
      <w:numFmt w:val="decimal"/>
      <w:lvlText w:val="%1."/>
      <w:lvlJc w:val="left"/>
      <w:pPr>
        <w:tabs>
          <w:tab w:val="num" w:pos="907"/>
        </w:tabs>
        <w:ind w:left="907" w:hanging="907"/>
      </w:pPr>
      <w:rPr>
        <w:rFonts w:hint="default"/>
      </w:rPr>
    </w:lvl>
    <w:lvl w:ilvl="1">
      <w:start w:val="2"/>
      <w:numFmt w:val="decimal"/>
      <w:lvlText w:val="%1.%2"/>
      <w:lvlJc w:val="left"/>
      <w:pPr>
        <w:tabs>
          <w:tab w:val="num" w:pos="907"/>
        </w:tabs>
        <w:ind w:left="907" w:hanging="907"/>
      </w:pPr>
      <w:rPr>
        <w:rFonts w:hint="default"/>
      </w:rPr>
    </w:lvl>
    <w:lvl w:ilvl="2">
      <w:start w:val="1"/>
      <w:numFmt w:val="decimal"/>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53"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4"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5" w15:restartNumberingAfterBreak="0">
    <w:nsid w:val="7A431F6D"/>
    <w:multiLevelType w:val="hybridMultilevel"/>
    <w:tmpl w:val="AA40D2EE"/>
    <w:lvl w:ilvl="0" w:tplc="0C090001">
      <w:start w:val="1"/>
      <w:numFmt w:val="bullet"/>
      <w:lvlText w:val=""/>
      <w:lvlJc w:val="left"/>
      <w:pPr>
        <w:tabs>
          <w:tab w:val="num" w:pos="2040"/>
        </w:tabs>
        <w:ind w:left="2040" w:hanging="360"/>
      </w:pPr>
      <w:rPr>
        <w:rFonts w:ascii="Symbol" w:hAnsi="Symbol" w:hint="default"/>
      </w:rPr>
    </w:lvl>
    <w:lvl w:ilvl="1" w:tplc="0C090003" w:tentative="1">
      <w:start w:val="1"/>
      <w:numFmt w:val="bullet"/>
      <w:lvlText w:val="o"/>
      <w:lvlJc w:val="left"/>
      <w:pPr>
        <w:tabs>
          <w:tab w:val="num" w:pos="2760"/>
        </w:tabs>
        <w:ind w:left="2760" w:hanging="360"/>
      </w:pPr>
      <w:rPr>
        <w:rFonts w:ascii="Courier New" w:hAnsi="Courier New" w:cs="Courier New" w:hint="default"/>
      </w:rPr>
    </w:lvl>
    <w:lvl w:ilvl="2" w:tplc="0C090005" w:tentative="1">
      <w:start w:val="1"/>
      <w:numFmt w:val="bullet"/>
      <w:lvlText w:val=""/>
      <w:lvlJc w:val="left"/>
      <w:pPr>
        <w:tabs>
          <w:tab w:val="num" w:pos="3480"/>
        </w:tabs>
        <w:ind w:left="3480" w:hanging="360"/>
      </w:pPr>
      <w:rPr>
        <w:rFonts w:ascii="Wingdings" w:hAnsi="Wingdings" w:hint="default"/>
      </w:rPr>
    </w:lvl>
    <w:lvl w:ilvl="3" w:tplc="0C090001" w:tentative="1">
      <w:start w:val="1"/>
      <w:numFmt w:val="bullet"/>
      <w:lvlText w:val=""/>
      <w:lvlJc w:val="left"/>
      <w:pPr>
        <w:tabs>
          <w:tab w:val="num" w:pos="4200"/>
        </w:tabs>
        <w:ind w:left="4200" w:hanging="360"/>
      </w:pPr>
      <w:rPr>
        <w:rFonts w:ascii="Symbol" w:hAnsi="Symbol" w:hint="default"/>
      </w:rPr>
    </w:lvl>
    <w:lvl w:ilvl="4" w:tplc="0C090003" w:tentative="1">
      <w:start w:val="1"/>
      <w:numFmt w:val="bullet"/>
      <w:lvlText w:val="o"/>
      <w:lvlJc w:val="left"/>
      <w:pPr>
        <w:tabs>
          <w:tab w:val="num" w:pos="4920"/>
        </w:tabs>
        <w:ind w:left="4920" w:hanging="360"/>
      </w:pPr>
      <w:rPr>
        <w:rFonts w:ascii="Courier New" w:hAnsi="Courier New" w:cs="Courier New" w:hint="default"/>
      </w:rPr>
    </w:lvl>
    <w:lvl w:ilvl="5" w:tplc="0C090005" w:tentative="1">
      <w:start w:val="1"/>
      <w:numFmt w:val="bullet"/>
      <w:lvlText w:val=""/>
      <w:lvlJc w:val="left"/>
      <w:pPr>
        <w:tabs>
          <w:tab w:val="num" w:pos="5640"/>
        </w:tabs>
        <w:ind w:left="5640" w:hanging="360"/>
      </w:pPr>
      <w:rPr>
        <w:rFonts w:ascii="Wingdings" w:hAnsi="Wingdings" w:hint="default"/>
      </w:rPr>
    </w:lvl>
    <w:lvl w:ilvl="6" w:tplc="0C090001" w:tentative="1">
      <w:start w:val="1"/>
      <w:numFmt w:val="bullet"/>
      <w:lvlText w:val=""/>
      <w:lvlJc w:val="left"/>
      <w:pPr>
        <w:tabs>
          <w:tab w:val="num" w:pos="6360"/>
        </w:tabs>
        <w:ind w:left="6360" w:hanging="360"/>
      </w:pPr>
      <w:rPr>
        <w:rFonts w:ascii="Symbol" w:hAnsi="Symbol" w:hint="default"/>
      </w:rPr>
    </w:lvl>
    <w:lvl w:ilvl="7" w:tplc="0C090003" w:tentative="1">
      <w:start w:val="1"/>
      <w:numFmt w:val="bullet"/>
      <w:lvlText w:val="o"/>
      <w:lvlJc w:val="left"/>
      <w:pPr>
        <w:tabs>
          <w:tab w:val="num" w:pos="7080"/>
        </w:tabs>
        <w:ind w:left="7080" w:hanging="360"/>
      </w:pPr>
      <w:rPr>
        <w:rFonts w:ascii="Courier New" w:hAnsi="Courier New" w:cs="Courier New" w:hint="default"/>
      </w:rPr>
    </w:lvl>
    <w:lvl w:ilvl="8" w:tplc="0C090005" w:tentative="1">
      <w:start w:val="1"/>
      <w:numFmt w:val="bullet"/>
      <w:lvlText w:val=""/>
      <w:lvlJc w:val="left"/>
      <w:pPr>
        <w:tabs>
          <w:tab w:val="num" w:pos="7800"/>
        </w:tabs>
        <w:ind w:left="7800" w:hanging="360"/>
      </w:pPr>
      <w:rPr>
        <w:rFonts w:ascii="Wingdings" w:hAnsi="Wingdings" w:hint="default"/>
      </w:rPr>
    </w:lvl>
  </w:abstractNum>
  <w:abstractNum w:abstractNumId="56"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1"/>
    <w:lvlOverride w:ilvl="0">
      <w:startOverride w:val="1"/>
    </w:lvlOverride>
  </w:num>
  <w:num w:numId="2">
    <w:abstractNumId w:val="38"/>
  </w:num>
  <w:num w:numId="3">
    <w:abstractNumId w:val="52"/>
  </w:num>
  <w:num w:numId="4">
    <w:abstractNumId w:val="50"/>
  </w:num>
  <w:num w:numId="5">
    <w:abstractNumId w:val="30"/>
  </w:num>
  <w:num w:numId="6">
    <w:abstractNumId w:val="21"/>
  </w:num>
  <w:num w:numId="7">
    <w:abstractNumId w:val="2"/>
  </w:num>
  <w:num w:numId="8">
    <w:abstractNumId w:val="24"/>
  </w:num>
  <w:num w:numId="9">
    <w:abstractNumId w:val="15"/>
  </w:num>
  <w:num w:numId="10">
    <w:abstractNumId w:val="27"/>
  </w:num>
  <w:num w:numId="11">
    <w:abstractNumId w:val="16"/>
  </w:num>
  <w:num w:numId="12">
    <w:abstractNumId w:val="6"/>
  </w:num>
  <w:num w:numId="13">
    <w:abstractNumId w:val="10"/>
  </w:num>
  <w:num w:numId="14">
    <w:abstractNumId w:val="32"/>
  </w:num>
  <w:num w:numId="15">
    <w:abstractNumId w:val="44"/>
  </w:num>
  <w:num w:numId="16">
    <w:abstractNumId w:val="4"/>
  </w:num>
  <w:num w:numId="17">
    <w:abstractNumId w:val="37"/>
  </w:num>
  <w:num w:numId="18">
    <w:abstractNumId w:val="26"/>
  </w:num>
  <w:num w:numId="19">
    <w:abstractNumId w:val="35"/>
  </w:num>
  <w:num w:numId="20">
    <w:abstractNumId w:val="40"/>
  </w:num>
  <w:num w:numId="21">
    <w:abstractNumId w:val="53"/>
  </w:num>
  <w:num w:numId="22">
    <w:abstractNumId w:val="33"/>
    <w:lvlOverride w:ilvl="0">
      <w:startOverride w:val="1"/>
    </w:lvlOverride>
  </w:num>
  <w:num w:numId="23">
    <w:abstractNumId w:val="42"/>
  </w:num>
  <w:num w:numId="2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7"/>
  </w:num>
  <w:num w:numId="27">
    <w:abstractNumId w:val="45"/>
  </w:num>
  <w:num w:numId="28">
    <w:abstractNumId w:val="25"/>
  </w:num>
  <w:num w:numId="29">
    <w:abstractNumId w:val="34"/>
  </w:num>
  <w:num w:numId="30">
    <w:abstractNumId w:val="54"/>
  </w:num>
  <w:num w:numId="31">
    <w:abstractNumId w:val="18"/>
  </w:num>
  <w:num w:numId="32">
    <w:abstractNumId w:val="22"/>
  </w:num>
  <w:num w:numId="33">
    <w:abstractNumId w:val="57"/>
  </w:num>
  <w:num w:numId="34">
    <w:abstractNumId w:val="13"/>
  </w:num>
  <w:num w:numId="35">
    <w:abstractNumId w:val="11"/>
  </w:num>
  <w:num w:numId="36">
    <w:abstractNumId w:val="3"/>
  </w:num>
  <w:num w:numId="37">
    <w:abstractNumId w:val="8"/>
  </w:num>
  <w:num w:numId="38">
    <w:abstractNumId w:val="20"/>
  </w:num>
  <w:num w:numId="39">
    <w:abstractNumId w:val="1"/>
  </w:num>
  <w:num w:numId="40">
    <w:abstractNumId w:val="29"/>
  </w:num>
  <w:num w:numId="41">
    <w:abstractNumId w:val="47"/>
  </w:num>
  <w:num w:numId="42">
    <w:abstractNumId w:val="43"/>
  </w:num>
  <w:num w:numId="43">
    <w:abstractNumId w:val="55"/>
  </w:num>
  <w:num w:numId="44">
    <w:abstractNumId w:val="7"/>
  </w:num>
  <w:num w:numId="45">
    <w:abstractNumId w:val="35"/>
  </w:num>
  <w:num w:numId="46">
    <w:abstractNumId w:val="35"/>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num>
  <w:num w:numId="5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num>
  <w:num w:numId="5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9"/>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6"/>
  </w:num>
  <w:num w:numId="58">
    <w:abstractNumId w:val="56"/>
  </w:num>
  <w:num w:numId="59">
    <w:abstractNumId w:val="19"/>
  </w:num>
  <w:num w:numId="60">
    <w:abstractNumId w:val="31"/>
  </w:num>
  <w:num w:numId="61">
    <w:abstractNumId w:val="12"/>
  </w:num>
  <w:num w:numId="62">
    <w:abstractNumId w:val="5"/>
  </w:num>
  <w:num w:numId="63">
    <w:abstractNumId w:val="51"/>
  </w:num>
  <w:num w:numId="64">
    <w:abstractNumId w:val="49"/>
  </w:num>
  <w:num w:numId="65">
    <w:abstractNumId w:val="0"/>
  </w:num>
  <w:num w:numId="66">
    <w:abstractNumId w:val="36"/>
  </w:num>
  <w:num w:numId="67">
    <w:abstractNumId w:val="23"/>
  </w:num>
  <w:num w:numId="68">
    <w:abstractNumId w:val="3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0D1"/>
    <w:rsid w:val="000304EA"/>
    <w:rsid w:val="00040D52"/>
    <w:rsid w:val="00040F60"/>
    <w:rsid w:val="0004527C"/>
    <w:rsid w:val="00077A65"/>
    <w:rsid w:val="000929EF"/>
    <w:rsid w:val="000D54A7"/>
    <w:rsid w:val="000E4FE5"/>
    <w:rsid w:val="00112A6B"/>
    <w:rsid w:val="00120F7D"/>
    <w:rsid w:val="00122243"/>
    <w:rsid w:val="00123D24"/>
    <w:rsid w:val="00147390"/>
    <w:rsid w:val="001561F6"/>
    <w:rsid w:val="0015718B"/>
    <w:rsid w:val="00184EB4"/>
    <w:rsid w:val="001B12BD"/>
    <w:rsid w:val="001B5C55"/>
    <w:rsid w:val="001B6AFE"/>
    <w:rsid w:val="001E6015"/>
    <w:rsid w:val="002068A5"/>
    <w:rsid w:val="00206D40"/>
    <w:rsid w:val="00214402"/>
    <w:rsid w:val="00227AC3"/>
    <w:rsid w:val="00244881"/>
    <w:rsid w:val="002464BB"/>
    <w:rsid w:val="00247DF8"/>
    <w:rsid w:val="00260AEE"/>
    <w:rsid w:val="00265FAE"/>
    <w:rsid w:val="00274A8B"/>
    <w:rsid w:val="00295058"/>
    <w:rsid w:val="00297781"/>
    <w:rsid w:val="002A79E2"/>
    <w:rsid w:val="002B2891"/>
    <w:rsid w:val="002C56D6"/>
    <w:rsid w:val="002D2BA4"/>
    <w:rsid w:val="003049E1"/>
    <w:rsid w:val="003101E2"/>
    <w:rsid w:val="00323501"/>
    <w:rsid w:val="00324633"/>
    <w:rsid w:val="003265E2"/>
    <w:rsid w:val="00326A91"/>
    <w:rsid w:val="00331420"/>
    <w:rsid w:val="00373635"/>
    <w:rsid w:val="00391EB0"/>
    <w:rsid w:val="003978B2"/>
    <w:rsid w:val="003B3610"/>
    <w:rsid w:val="003F17A1"/>
    <w:rsid w:val="003F304B"/>
    <w:rsid w:val="0040788E"/>
    <w:rsid w:val="00425C91"/>
    <w:rsid w:val="00427FA6"/>
    <w:rsid w:val="00453640"/>
    <w:rsid w:val="00461F75"/>
    <w:rsid w:val="0048392A"/>
    <w:rsid w:val="004851B1"/>
    <w:rsid w:val="00495950"/>
    <w:rsid w:val="004A4270"/>
    <w:rsid w:val="004A65DD"/>
    <w:rsid w:val="004B4C54"/>
    <w:rsid w:val="004B4E40"/>
    <w:rsid w:val="004E30FA"/>
    <w:rsid w:val="00505626"/>
    <w:rsid w:val="005057DD"/>
    <w:rsid w:val="00543DAE"/>
    <w:rsid w:val="005571EC"/>
    <w:rsid w:val="005852A2"/>
    <w:rsid w:val="00591311"/>
    <w:rsid w:val="005A459B"/>
    <w:rsid w:val="005B4DB9"/>
    <w:rsid w:val="005C1A9B"/>
    <w:rsid w:val="005C75FB"/>
    <w:rsid w:val="005D4666"/>
    <w:rsid w:val="005F17CC"/>
    <w:rsid w:val="005F21D9"/>
    <w:rsid w:val="005F31AF"/>
    <w:rsid w:val="005F5E3B"/>
    <w:rsid w:val="00611780"/>
    <w:rsid w:val="00652607"/>
    <w:rsid w:val="00662E62"/>
    <w:rsid w:val="006726DE"/>
    <w:rsid w:val="0068009A"/>
    <w:rsid w:val="006823B6"/>
    <w:rsid w:val="006A20D1"/>
    <w:rsid w:val="006B6A99"/>
    <w:rsid w:val="006C4186"/>
    <w:rsid w:val="006F3AD9"/>
    <w:rsid w:val="00726C42"/>
    <w:rsid w:val="00734ADF"/>
    <w:rsid w:val="00750DD7"/>
    <w:rsid w:val="00756A3B"/>
    <w:rsid w:val="007740F9"/>
    <w:rsid w:val="00786EE3"/>
    <w:rsid w:val="007B712A"/>
    <w:rsid w:val="007C6F5A"/>
    <w:rsid w:val="007E693C"/>
    <w:rsid w:val="007F4D04"/>
    <w:rsid w:val="008076F5"/>
    <w:rsid w:val="00823177"/>
    <w:rsid w:val="00843AF2"/>
    <w:rsid w:val="0086230A"/>
    <w:rsid w:val="00876ED4"/>
    <w:rsid w:val="008819C1"/>
    <w:rsid w:val="00892870"/>
    <w:rsid w:val="008B679B"/>
    <w:rsid w:val="008C56CD"/>
    <w:rsid w:val="008D7D2B"/>
    <w:rsid w:val="008E3A12"/>
    <w:rsid w:val="008F5D56"/>
    <w:rsid w:val="009061D0"/>
    <w:rsid w:val="009249F8"/>
    <w:rsid w:val="009262A9"/>
    <w:rsid w:val="00933014"/>
    <w:rsid w:val="009468CE"/>
    <w:rsid w:val="0095278E"/>
    <w:rsid w:val="00957E9F"/>
    <w:rsid w:val="0096493A"/>
    <w:rsid w:val="0099577A"/>
    <w:rsid w:val="009C083B"/>
    <w:rsid w:val="00A113ED"/>
    <w:rsid w:val="00A15B9A"/>
    <w:rsid w:val="00A34D1F"/>
    <w:rsid w:val="00A43D1E"/>
    <w:rsid w:val="00A57C5C"/>
    <w:rsid w:val="00A62873"/>
    <w:rsid w:val="00A67FF9"/>
    <w:rsid w:val="00A719CB"/>
    <w:rsid w:val="00A87963"/>
    <w:rsid w:val="00A946CF"/>
    <w:rsid w:val="00AD6161"/>
    <w:rsid w:val="00AF642C"/>
    <w:rsid w:val="00B01559"/>
    <w:rsid w:val="00B0318C"/>
    <w:rsid w:val="00B05E67"/>
    <w:rsid w:val="00B1001F"/>
    <w:rsid w:val="00B11C0D"/>
    <w:rsid w:val="00B27557"/>
    <w:rsid w:val="00B33C5C"/>
    <w:rsid w:val="00B34854"/>
    <w:rsid w:val="00B403E2"/>
    <w:rsid w:val="00B4146B"/>
    <w:rsid w:val="00B5407A"/>
    <w:rsid w:val="00B56089"/>
    <w:rsid w:val="00B5701A"/>
    <w:rsid w:val="00B71E89"/>
    <w:rsid w:val="00B82E08"/>
    <w:rsid w:val="00BA3CE7"/>
    <w:rsid w:val="00BB7A1A"/>
    <w:rsid w:val="00BD7241"/>
    <w:rsid w:val="00C34B01"/>
    <w:rsid w:val="00C62FF5"/>
    <w:rsid w:val="00C81139"/>
    <w:rsid w:val="00C84D71"/>
    <w:rsid w:val="00C93546"/>
    <w:rsid w:val="00C951BA"/>
    <w:rsid w:val="00CC3076"/>
    <w:rsid w:val="00CC625A"/>
    <w:rsid w:val="00D0304E"/>
    <w:rsid w:val="00D0426D"/>
    <w:rsid w:val="00D123C1"/>
    <w:rsid w:val="00D55054"/>
    <w:rsid w:val="00D66009"/>
    <w:rsid w:val="00D6739F"/>
    <w:rsid w:val="00D70A09"/>
    <w:rsid w:val="00DB066B"/>
    <w:rsid w:val="00DB0FD8"/>
    <w:rsid w:val="00DB555C"/>
    <w:rsid w:val="00DC60B3"/>
    <w:rsid w:val="00DF1190"/>
    <w:rsid w:val="00E20746"/>
    <w:rsid w:val="00E22E20"/>
    <w:rsid w:val="00E23E0B"/>
    <w:rsid w:val="00E33025"/>
    <w:rsid w:val="00E41488"/>
    <w:rsid w:val="00E87608"/>
    <w:rsid w:val="00E94913"/>
    <w:rsid w:val="00EC0F7A"/>
    <w:rsid w:val="00EC4925"/>
    <w:rsid w:val="00ED01B2"/>
    <w:rsid w:val="00EE759A"/>
    <w:rsid w:val="00F10EC8"/>
    <w:rsid w:val="00F34D31"/>
    <w:rsid w:val="00F67AB0"/>
    <w:rsid w:val="00F8194E"/>
    <w:rsid w:val="00F86D57"/>
    <w:rsid w:val="00FA104E"/>
    <w:rsid w:val="00FA1141"/>
    <w:rsid w:val="00FA1EA8"/>
    <w:rsid w:val="00FB06AA"/>
    <w:rsid w:val="00FB56FD"/>
    <w:rsid w:val="00FD069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5:docId w15:val="{C800B051-3BD1-41A2-8C12-D1CFB67C9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2"/>
    <w:qFormat/>
    <w:rsid w:val="007F4D04"/>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1."/>
    <w:basedOn w:val="Normal"/>
    <w:next w:val="Normal"/>
    <w:link w:val="Heading1Char"/>
    <w:qFormat/>
    <w:rsid w:val="007F4D04"/>
    <w:pPr>
      <w:keepNext/>
      <w:numPr>
        <w:numId w:val="29"/>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7F4D04"/>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qFormat/>
    <w:rsid w:val="00B01559"/>
    <w:pPr>
      <w:keepNext/>
      <w:numPr>
        <w:ilvl w:val="2"/>
        <w:numId w:val="65"/>
      </w:numPr>
      <w:spacing w:before="240" w:after="60"/>
      <w:outlineLvl w:val="2"/>
    </w:pPr>
    <w:rPr>
      <w:b/>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qFormat/>
    <w:rsid w:val="00B01559"/>
    <w:pPr>
      <w:keepNext/>
      <w:numPr>
        <w:ilvl w:val="3"/>
        <w:numId w:val="65"/>
      </w:numPr>
      <w:spacing w:before="240" w:after="60"/>
      <w:outlineLvl w:val="3"/>
    </w:pPr>
    <w:rPr>
      <w:b/>
      <w:i/>
      <w:sz w:val="24"/>
    </w:rPr>
  </w:style>
  <w:style w:type="paragraph" w:styleId="Heading5">
    <w:name w:val="heading 5"/>
    <w:aliases w:val="Para5,i."/>
    <w:basedOn w:val="Normal"/>
    <w:next w:val="Normal"/>
    <w:link w:val="Heading5Char"/>
    <w:qFormat/>
    <w:rsid w:val="00B01559"/>
    <w:pPr>
      <w:numPr>
        <w:ilvl w:val="4"/>
        <w:numId w:val="65"/>
      </w:numPr>
      <w:spacing w:before="240" w:after="60"/>
      <w:outlineLvl w:val="4"/>
    </w:pPr>
  </w:style>
  <w:style w:type="paragraph" w:styleId="Heading6">
    <w:name w:val="heading 6"/>
    <w:aliases w:val="sub-dash,sd,5,Spare2,A.,Heading 6 (a),Smart 2000"/>
    <w:basedOn w:val="Normal"/>
    <w:next w:val="Normal"/>
    <w:link w:val="Heading6Char"/>
    <w:qFormat/>
    <w:rsid w:val="00B01559"/>
    <w:pPr>
      <w:numPr>
        <w:ilvl w:val="5"/>
        <w:numId w:val="65"/>
      </w:numPr>
      <w:spacing w:before="240" w:after="60"/>
      <w:outlineLvl w:val="5"/>
    </w:pPr>
    <w:rPr>
      <w:i/>
    </w:rPr>
  </w:style>
  <w:style w:type="paragraph" w:styleId="Heading7">
    <w:name w:val="heading 7"/>
    <w:aliases w:val="Spare3,(i)"/>
    <w:basedOn w:val="Normal"/>
    <w:next w:val="Normal"/>
    <w:link w:val="Heading7Char"/>
    <w:qFormat/>
    <w:rsid w:val="00B01559"/>
    <w:pPr>
      <w:numPr>
        <w:ilvl w:val="6"/>
        <w:numId w:val="65"/>
      </w:numPr>
      <w:spacing w:before="240" w:after="60"/>
      <w:outlineLvl w:val="6"/>
    </w:pPr>
  </w:style>
  <w:style w:type="paragraph" w:styleId="Heading8">
    <w:name w:val="heading 8"/>
    <w:aliases w:val="Spare4,(A)"/>
    <w:basedOn w:val="Normal"/>
    <w:next w:val="Normal"/>
    <w:link w:val="Heading8Char"/>
    <w:qFormat/>
    <w:rsid w:val="00B01559"/>
    <w:pPr>
      <w:numPr>
        <w:ilvl w:val="7"/>
        <w:numId w:val="65"/>
      </w:numPr>
      <w:spacing w:before="240" w:after="60"/>
      <w:outlineLvl w:val="7"/>
    </w:pPr>
    <w:rPr>
      <w:i/>
    </w:rPr>
  </w:style>
  <w:style w:type="paragraph" w:styleId="Heading9">
    <w:name w:val="heading 9"/>
    <w:aliases w:val="Spare5,HAPPY,I"/>
    <w:basedOn w:val="Normal"/>
    <w:next w:val="Normal"/>
    <w:link w:val="Heading9Char"/>
    <w:qFormat/>
    <w:rsid w:val="00B01559"/>
    <w:pPr>
      <w:numPr>
        <w:ilvl w:val="8"/>
        <w:numId w:val="65"/>
      </w:numPr>
      <w:spacing w:before="240" w:after="60"/>
      <w:outlineLvl w:val="8"/>
    </w:pPr>
    <w:rPr>
      <w:i/>
      <w:sz w:val="18"/>
    </w:rPr>
  </w:style>
  <w:style w:type="character" w:default="1" w:styleId="DefaultParagraphFont">
    <w:name w:val="Default Paragraph Font"/>
    <w:uiPriority w:val="1"/>
    <w:semiHidden/>
    <w:unhideWhenUsed/>
    <w:rsid w:val="007F4D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F4D04"/>
  </w:style>
  <w:style w:type="paragraph" w:customStyle="1" w:styleId="TextLevel3">
    <w:name w:val="Text Level 3"/>
    <w:pPr>
      <w:numPr>
        <w:ilvl w:val="4"/>
        <w:numId w:val="3"/>
      </w:numPr>
      <w:spacing w:after="120"/>
      <w:jc w:val="both"/>
    </w:pPr>
    <w:rPr>
      <w:rFonts w:ascii="Arial" w:hAnsi="Arial"/>
      <w:lang w:eastAsia="en-US"/>
    </w:rPr>
  </w:style>
  <w:style w:type="paragraph" w:customStyle="1" w:styleId="TextLevel4">
    <w:name w:val="Text Level 4"/>
    <w:basedOn w:val="Heading4"/>
    <w:pPr>
      <w:keepNext w:val="0"/>
      <w:numPr>
        <w:ilvl w:val="5"/>
        <w:numId w:val="3"/>
      </w:numPr>
      <w:spacing w:before="0"/>
    </w:pPr>
    <w:rPr>
      <w:b w:val="0"/>
    </w:rPr>
  </w:style>
  <w:style w:type="paragraph" w:customStyle="1" w:styleId="TextLevel5">
    <w:name w:val="Text Level 5"/>
    <w:basedOn w:val="Heading5"/>
    <w:pPr>
      <w:numPr>
        <w:numId w:val="2"/>
      </w:numPr>
    </w:pPr>
    <w:rPr>
      <w:b/>
    </w:rPr>
  </w:style>
  <w:style w:type="paragraph" w:customStyle="1" w:styleId="Note">
    <w:name w:val="Note"/>
    <w:basedOn w:val="PlainText"/>
    <w:rPr>
      <w:rFonts w:ascii="Arial" w:hAnsi="Arial"/>
      <w:b/>
      <w:i/>
    </w:rPr>
  </w:style>
  <w:style w:type="paragraph" w:styleId="PlainText">
    <w:name w:val="Plain Text"/>
    <w:basedOn w:val="Normal"/>
    <w:rPr>
      <w:rFonts w:ascii="Courier New" w:hAnsi="Courier New"/>
    </w:rPr>
  </w:style>
  <w:style w:type="paragraph" w:customStyle="1" w:styleId="Notespara">
    <w:name w:val="Note spara"/>
    <w:basedOn w:val="PlainText"/>
    <w:pPr>
      <w:numPr>
        <w:numId w:val="1"/>
      </w:numPr>
    </w:pPr>
    <w:rPr>
      <w:rFonts w:ascii="Arial" w:hAnsi="Arial"/>
      <w:b/>
      <w:i/>
    </w:rPr>
  </w:style>
  <w:style w:type="paragraph" w:customStyle="1" w:styleId="spara">
    <w:name w:val="spara"/>
    <w:next w:val="Normal"/>
    <w:rsid w:val="0095278E"/>
    <w:pPr>
      <w:numPr>
        <w:ilvl w:val="6"/>
        <w:numId w:val="3"/>
      </w:numPr>
      <w:spacing w:after="120"/>
      <w:jc w:val="both"/>
    </w:pPr>
    <w:rPr>
      <w:rFonts w:ascii="Arial" w:hAnsi="Arial"/>
      <w:lang w:eastAsia="en-US"/>
    </w:rPr>
  </w:style>
  <w:style w:type="paragraph" w:customStyle="1" w:styleId="TextNoNumber">
    <w:name w:val="Text No Number"/>
    <w:basedOn w:val="Normal"/>
    <w:next w:val="Normal"/>
    <w:pPr>
      <w:tabs>
        <w:tab w:val="left" w:pos="900"/>
      </w:tabs>
      <w:ind w:left="907"/>
    </w:pPr>
  </w:style>
  <w:style w:type="paragraph" w:styleId="Header">
    <w:name w:val="header"/>
    <w:basedOn w:val="Normal"/>
    <w:link w:val="HeaderChar1"/>
    <w:rsid w:val="00331420"/>
    <w:pPr>
      <w:tabs>
        <w:tab w:val="center" w:pos="4153"/>
        <w:tab w:val="right" w:pos="8306"/>
      </w:tabs>
    </w:pPr>
  </w:style>
  <w:style w:type="paragraph" w:styleId="Footer">
    <w:name w:val="footer"/>
    <w:basedOn w:val="Normal"/>
    <w:link w:val="FooterChar1"/>
    <w:rsid w:val="00331420"/>
    <w:pPr>
      <w:tabs>
        <w:tab w:val="center" w:pos="4153"/>
        <w:tab w:val="right" w:pos="8306"/>
      </w:tabs>
    </w:pPr>
  </w:style>
  <w:style w:type="character" w:styleId="PageNumber">
    <w:name w:val="page number"/>
    <w:rsid w:val="00331420"/>
    <w:rPr>
      <w:rFonts w:cs="Times New Roman"/>
    </w:rPr>
  </w:style>
  <w:style w:type="paragraph" w:customStyle="1" w:styleId="DIDText">
    <w:name w:val="DID Text"/>
    <w:basedOn w:val="Normal"/>
    <w:pPr>
      <w:tabs>
        <w:tab w:val="left" w:pos="1276"/>
      </w:tabs>
      <w:ind w:left="1276"/>
    </w:pPr>
  </w:style>
  <w:style w:type="paragraph" w:styleId="FootnoteText">
    <w:name w:val="footnote text"/>
    <w:basedOn w:val="Normal"/>
    <w:semiHidden/>
    <w:rsid w:val="007F4D04"/>
    <w:rPr>
      <w:szCs w:val="20"/>
    </w:rPr>
  </w:style>
  <w:style w:type="character" w:styleId="FootnoteReference">
    <w:name w:val="footnote reference"/>
    <w:semiHidden/>
    <w:rPr>
      <w:vertAlign w:val="superscript"/>
    </w:rPr>
  </w:style>
  <w:style w:type="paragraph" w:customStyle="1" w:styleId="BookTitle1">
    <w:name w:val="Book Title1"/>
    <w:basedOn w:val="PlainText"/>
    <w:pPr>
      <w:tabs>
        <w:tab w:val="left" w:pos="1276"/>
      </w:tabs>
      <w:ind w:left="4116" w:hanging="2835"/>
    </w:pPr>
    <w:rPr>
      <w:rFonts w:ascii="Arial" w:hAnsi="Arial"/>
    </w:rPr>
  </w:style>
  <w:style w:type="paragraph" w:customStyle="1" w:styleId="sspara">
    <w:name w:val="sspara"/>
    <w:basedOn w:val="Normal"/>
    <w:rsid w:val="0095278E"/>
    <w:pPr>
      <w:numPr>
        <w:ilvl w:val="7"/>
        <w:numId w:val="3"/>
      </w:numPr>
    </w:pPr>
  </w:style>
  <w:style w:type="paragraph" w:styleId="TOC1">
    <w:name w:val="toc 1"/>
    <w:next w:val="ASDEFCONNormal"/>
    <w:autoRedefine/>
    <w:uiPriority w:val="39"/>
    <w:rsid w:val="007F4D04"/>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331420"/>
    <w:rPr>
      <w:rFonts w:cs="Times New Roman"/>
      <w:sz w:val="16"/>
    </w:rPr>
  </w:style>
  <w:style w:type="paragraph" w:styleId="CommentText">
    <w:name w:val="annotation text"/>
    <w:basedOn w:val="Normal"/>
    <w:link w:val="CommentTextChar1"/>
    <w:semiHidden/>
    <w:rsid w:val="00331420"/>
  </w:style>
  <w:style w:type="paragraph" w:styleId="TOC2">
    <w:name w:val="toc 2"/>
    <w:next w:val="ASDEFCONNormal"/>
    <w:autoRedefine/>
    <w:uiPriority w:val="39"/>
    <w:rsid w:val="007F4D04"/>
    <w:pPr>
      <w:spacing w:after="60"/>
      <w:ind w:left="1417" w:hanging="850"/>
    </w:pPr>
    <w:rPr>
      <w:rFonts w:ascii="Arial" w:hAnsi="Arial" w:cs="Arial"/>
      <w:szCs w:val="24"/>
    </w:rPr>
  </w:style>
  <w:style w:type="paragraph" w:styleId="TOC3">
    <w:name w:val="toc 3"/>
    <w:basedOn w:val="Normal"/>
    <w:next w:val="Normal"/>
    <w:autoRedefine/>
    <w:rsid w:val="007F4D04"/>
    <w:pPr>
      <w:spacing w:after="100"/>
      <w:ind w:left="400"/>
    </w:pPr>
  </w:style>
  <w:style w:type="paragraph" w:customStyle="1" w:styleId="TextLevel6">
    <w:name w:val="Text Level 6"/>
    <w:basedOn w:val="Heading6"/>
    <w:rPr>
      <w:b/>
    </w:rPr>
  </w:style>
  <w:style w:type="paragraph" w:styleId="Title">
    <w:name w:val="Title"/>
    <w:basedOn w:val="Normal"/>
    <w:qFormat/>
    <w:pPr>
      <w:tabs>
        <w:tab w:val="num" w:pos="864"/>
      </w:tabs>
      <w:ind w:left="864" w:hanging="864"/>
      <w:jc w:val="center"/>
    </w:pPr>
    <w:rPr>
      <w:b/>
      <w:caps/>
      <w:lang w:val="en-US"/>
    </w:rPr>
  </w:style>
  <w:style w:type="paragraph" w:customStyle="1" w:styleId="TextLevel7">
    <w:name w:val="Text Level 7"/>
    <w:basedOn w:val="Heading7"/>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paragraph" w:customStyle="1" w:styleId="Style1">
    <w:name w:val="Style1"/>
    <w:basedOn w:val="Heading4"/>
    <w:rsid w:val="003F17A1"/>
    <w:pPr>
      <w:numPr>
        <w:ilvl w:val="0"/>
        <w:numId w:val="0"/>
      </w:numPr>
    </w:pPr>
    <w:rPr>
      <w:b w:val="0"/>
    </w:rPr>
  </w:style>
  <w:style w:type="paragraph" w:customStyle="1" w:styleId="Indent">
    <w:name w:val="Indent"/>
    <w:basedOn w:val="Normal"/>
    <w:pPr>
      <w:tabs>
        <w:tab w:val="left" w:pos="1701"/>
      </w:tabs>
      <w:ind w:left="1701"/>
    </w:pPr>
  </w:style>
  <w:style w:type="character" w:customStyle="1" w:styleId="PlainTextChar">
    <w:name w:val="Plain Text Char"/>
    <w:rPr>
      <w:rFonts w:ascii="Courier New" w:hAnsi="Courier New"/>
      <w:noProof w:val="0"/>
      <w:lang w:val="en-AU" w:eastAsia="en-US" w:bidi="ar-SA"/>
    </w:rPr>
  </w:style>
  <w:style w:type="character" w:customStyle="1" w:styleId="NoteChar">
    <w:name w:val="Note Char"/>
    <w:rPr>
      <w:rFonts w:ascii="Arial" w:hAnsi="Arial"/>
      <w:b/>
      <w:i/>
      <w:noProof w:val="0"/>
      <w:lang w:val="en-AU" w:eastAsia="en-US" w:bidi="ar-SA"/>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link w:val="BalloonTextChar"/>
    <w:autoRedefine/>
    <w:rsid w:val="00147390"/>
    <w:rPr>
      <w:sz w:val="18"/>
      <w:szCs w:val="20"/>
    </w:rPr>
  </w:style>
  <w:style w:type="paragraph" w:customStyle="1" w:styleId="heading">
    <w:name w:val="heading"/>
    <w:rsid w:val="00BD7241"/>
    <w:pPr>
      <w:tabs>
        <w:tab w:val="left" w:pos="1701"/>
      </w:tabs>
      <w:spacing w:before="240" w:after="120"/>
    </w:pPr>
    <w:rPr>
      <w:rFonts w:ascii="Arial" w:hAnsi="Arial"/>
      <w:b/>
      <w:noProof/>
    </w:rPr>
  </w:style>
  <w:style w:type="paragraph" w:customStyle="1" w:styleId="TextManualNumber">
    <w:name w:val="Text Manual Number"/>
    <w:basedOn w:val="Normal"/>
    <w:rsid w:val="00BD7241"/>
    <w:pPr>
      <w:ind w:left="907" w:hanging="907"/>
    </w:pPr>
  </w:style>
  <w:style w:type="paragraph" w:customStyle="1" w:styleId="Options">
    <w:name w:val="Options"/>
    <w:basedOn w:val="Normal"/>
    <w:next w:val="Normal"/>
    <w:rsid w:val="00331420"/>
    <w:pPr>
      <w:widowControl w:val="0"/>
    </w:pPr>
    <w:rPr>
      <w:b/>
      <w:i/>
    </w:rPr>
  </w:style>
  <w:style w:type="paragraph" w:customStyle="1" w:styleId="AttachmentHeading">
    <w:name w:val="Attachment Heading"/>
    <w:basedOn w:val="Normal"/>
    <w:pPr>
      <w:jc w:val="center"/>
    </w:pPr>
    <w:rPr>
      <w:lang w:val="en-US"/>
    </w:rPr>
  </w:style>
  <w:style w:type="paragraph" w:customStyle="1" w:styleId="Notetodrafters">
    <w:name w:val="Note to drafters"/>
    <w:basedOn w:val="Normal"/>
    <w:next w:val="Normal"/>
    <w:rsid w:val="0095278E"/>
    <w:pPr>
      <w:shd w:val="clear" w:color="auto" w:fill="000000"/>
      <w:tabs>
        <w:tab w:val="num" w:pos="0"/>
      </w:tabs>
    </w:pPr>
    <w:rPr>
      <w:b/>
      <w:i/>
    </w:rPr>
  </w:style>
  <w:style w:type="paragraph" w:customStyle="1" w:styleId="Notetotenderers">
    <w:name w:val="Note to tenderers"/>
    <w:basedOn w:val="Normal"/>
    <w:next w:val="Normal"/>
    <w:pPr>
      <w:shd w:val="pct20" w:color="auto" w:fill="FFFFFF"/>
    </w:pPr>
    <w:rPr>
      <w:b/>
      <w:i/>
    </w:rPr>
  </w:style>
  <w:style w:type="paragraph" w:customStyle="1" w:styleId="option">
    <w:name w:val="option"/>
    <w:basedOn w:val="Normal"/>
    <w:next w:val="Normal"/>
    <w:rPr>
      <w:b/>
      <w:i/>
      <w:lang w:val="en-US"/>
    </w:rPr>
  </w:style>
  <w:style w:type="paragraph" w:customStyle="1" w:styleId="page">
    <w:name w:val="page"/>
    <w:basedOn w:val="Normal"/>
    <w:next w:val="Normal"/>
    <w:pPr>
      <w:tabs>
        <w:tab w:val="num" w:pos="864"/>
      </w:tabs>
      <w:ind w:left="864" w:hanging="864"/>
      <w:jc w:val="right"/>
    </w:pPr>
    <w:rPr>
      <w:b/>
      <w:lang w:val="en-US"/>
    </w:rPr>
  </w:style>
  <w:style w:type="paragraph" w:customStyle="1" w:styleId="ssspara">
    <w:name w:val="ssspara"/>
    <w:basedOn w:val="Normal"/>
    <w:pPr>
      <w:numPr>
        <w:ilvl w:val="8"/>
        <w:numId w:val="3"/>
      </w:numPr>
    </w:pPr>
  </w:style>
  <w:style w:type="paragraph" w:customStyle="1" w:styleId="textlevel2">
    <w:name w:val="text level 2"/>
    <w:next w:val="Normal"/>
    <w:pPr>
      <w:spacing w:after="120"/>
      <w:jc w:val="both"/>
    </w:pPr>
    <w:rPr>
      <w:rFonts w:ascii="Arial" w:hAnsi="Arial" w:cs="Arial"/>
      <w:lang w:eastAsia="en-US"/>
    </w:rPr>
  </w:style>
  <w:style w:type="paragraph" w:customStyle="1" w:styleId="TitleChapter">
    <w:name w:val="TitleChapter"/>
    <w:next w:val="Normal"/>
    <w:pPr>
      <w:spacing w:before="240"/>
      <w:jc w:val="center"/>
    </w:pPr>
    <w:rPr>
      <w:rFonts w:ascii="Arial" w:hAnsi="Arial"/>
      <w:b/>
      <w:caps/>
      <w:noProof/>
      <w:lang w:eastAsia="en-US"/>
    </w:rPr>
  </w:style>
  <w:style w:type="table" w:styleId="TableGrid">
    <w:name w:val="Table Grid"/>
    <w:basedOn w:val="TableNormal"/>
    <w:rsid w:val="003F17A1"/>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3F17A1"/>
  </w:style>
  <w:style w:type="paragraph" w:styleId="EndnoteText">
    <w:name w:val="endnote text"/>
    <w:basedOn w:val="Normal"/>
    <w:link w:val="EndnoteTextChar1"/>
    <w:semiHidden/>
    <w:rsid w:val="003F17A1"/>
  </w:style>
  <w:style w:type="paragraph" w:customStyle="1" w:styleId="NoteToDrafters0">
    <w:name w:val="Note To Drafters"/>
    <w:basedOn w:val="Normal"/>
    <w:next w:val="Normal"/>
    <w:autoRedefine/>
    <w:semiHidden/>
    <w:rsid w:val="00331420"/>
    <w:pPr>
      <w:keepNext/>
      <w:shd w:val="clear" w:color="auto" w:fill="000000"/>
      <w:spacing w:before="120"/>
    </w:pPr>
    <w:rPr>
      <w:b/>
      <w:i/>
    </w:rPr>
  </w:style>
  <w:style w:type="paragraph" w:customStyle="1" w:styleId="NotetoTenderers0">
    <w:name w:val="Note to Tenderers"/>
    <w:basedOn w:val="Normal"/>
    <w:next w:val="Normal"/>
    <w:semiHidden/>
    <w:rsid w:val="00331420"/>
    <w:pPr>
      <w:shd w:val="pct15" w:color="auto" w:fill="FFFFFF"/>
      <w:spacing w:before="120"/>
    </w:pPr>
    <w:rPr>
      <w:b/>
      <w:i/>
    </w:rPr>
  </w:style>
  <w:style w:type="paragraph" w:customStyle="1" w:styleId="subpara">
    <w:name w:val="sub para"/>
    <w:basedOn w:val="Normal"/>
    <w:semiHidden/>
    <w:rsid w:val="00331420"/>
    <w:pPr>
      <w:tabs>
        <w:tab w:val="num" w:pos="1134"/>
        <w:tab w:val="left" w:pos="1418"/>
      </w:tabs>
      <w:ind w:left="1134"/>
    </w:pPr>
  </w:style>
  <w:style w:type="paragraph" w:customStyle="1" w:styleId="subsubpara">
    <w:name w:val="sub sub para"/>
    <w:basedOn w:val="Normal"/>
    <w:autoRedefine/>
    <w:semiHidden/>
    <w:rsid w:val="00331420"/>
    <w:pPr>
      <w:tabs>
        <w:tab w:val="left" w:pos="1985"/>
        <w:tab w:val="num" w:pos="2138"/>
      </w:tabs>
      <w:ind w:left="1985"/>
    </w:pPr>
  </w:style>
  <w:style w:type="paragraph" w:customStyle="1" w:styleId="TitleCase">
    <w:name w:val="Title Case"/>
    <w:basedOn w:val="Normal"/>
    <w:next w:val="Normal"/>
    <w:semiHidden/>
    <w:rsid w:val="00331420"/>
    <w:rPr>
      <w:b/>
      <w:caps/>
    </w:rPr>
  </w:style>
  <w:style w:type="paragraph" w:customStyle="1" w:styleId="Recitals">
    <w:name w:val="Recitals"/>
    <w:basedOn w:val="Normal"/>
    <w:semiHidden/>
    <w:rsid w:val="00331420"/>
    <w:pPr>
      <w:tabs>
        <w:tab w:val="left" w:pos="851"/>
        <w:tab w:val="num" w:pos="1134"/>
      </w:tabs>
    </w:pPr>
  </w:style>
  <w:style w:type="paragraph" w:customStyle="1" w:styleId="NormalIndent1">
    <w:name w:val="Normal Indent1"/>
    <w:basedOn w:val="Normal"/>
    <w:autoRedefine/>
    <w:semiHidden/>
    <w:rsid w:val="00331420"/>
    <w:pPr>
      <w:keepNext/>
      <w:ind w:left="851"/>
    </w:pPr>
  </w:style>
  <w:style w:type="paragraph" w:customStyle="1" w:styleId="TablePara">
    <w:name w:val="Table Para"/>
    <w:autoRedefine/>
    <w:semiHidden/>
    <w:rsid w:val="00331420"/>
    <w:pPr>
      <w:numPr>
        <w:numId w:val="21"/>
      </w:numPr>
      <w:spacing w:before="120" w:after="120"/>
      <w:jc w:val="both"/>
    </w:pPr>
    <w:rPr>
      <w:rFonts w:ascii="Arial" w:hAnsi="Arial"/>
      <w:noProof/>
      <w:lang w:val="en-US" w:eastAsia="en-US"/>
    </w:rPr>
  </w:style>
  <w:style w:type="paragraph" w:customStyle="1" w:styleId="TableStyle">
    <w:name w:val="Table Style"/>
    <w:basedOn w:val="Normal"/>
    <w:autoRedefine/>
    <w:semiHidden/>
    <w:rsid w:val="00331420"/>
  </w:style>
  <w:style w:type="paragraph" w:customStyle="1" w:styleId="TableSubpara">
    <w:name w:val="Table Subpara"/>
    <w:autoRedefine/>
    <w:semiHidden/>
    <w:rsid w:val="00331420"/>
    <w:pPr>
      <w:spacing w:before="120" w:after="120"/>
      <w:ind w:left="568" w:hanging="568"/>
      <w:jc w:val="both"/>
    </w:pPr>
    <w:rPr>
      <w:rFonts w:ascii="Arial" w:hAnsi="Arial"/>
      <w:noProof/>
      <w:lang w:val="en-US" w:eastAsia="en-US"/>
    </w:rPr>
  </w:style>
  <w:style w:type="paragraph" w:customStyle="1" w:styleId="Indentlist">
    <w:name w:val="Indent list"/>
    <w:basedOn w:val="Normal"/>
    <w:rsid w:val="00331420"/>
    <w:pPr>
      <w:numPr>
        <w:numId w:val="22"/>
      </w:numPr>
      <w:tabs>
        <w:tab w:val="left" w:pos="1701"/>
      </w:tabs>
    </w:pPr>
  </w:style>
  <w:style w:type="paragraph" w:customStyle="1" w:styleId="Level11fo">
    <w:name w:val="Level 1.1fo"/>
    <w:basedOn w:val="Normal"/>
    <w:rsid w:val="00331420"/>
    <w:pPr>
      <w:spacing w:before="200" w:line="240" w:lineRule="atLeast"/>
      <w:ind w:left="720"/>
    </w:pPr>
    <w:rPr>
      <w:rFonts w:eastAsia="SimSun"/>
      <w:lang w:eastAsia="zh-CN"/>
    </w:rPr>
  </w:style>
  <w:style w:type="character" w:customStyle="1" w:styleId="ArialBold10">
    <w:name w:val="ArialBold10"/>
    <w:rsid w:val="00331420"/>
    <w:rPr>
      <w:rFonts w:ascii="Arial" w:hAnsi="Arial" w:cs="Arial"/>
      <w:b/>
      <w:sz w:val="20"/>
    </w:rPr>
  </w:style>
  <w:style w:type="character" w:customStyle="1" w:styleId="Heading1Char">
    <w:name w:val="Heading 1 Char"/>
    <w:aliases w:val="para Char1,Para1 Char1,Top 1 Char1,ParaLevel1 Char1,Level 1 Para Char1,Level 1 Para1 Char1,Level 1 Para2 Char1,Level 1 Para3 Char1,Level 1 Para4 Char1,Level 1 Para11 Char1,Level 1 Para21 Char1,Level 1 Para31 Char1,Level 1 Para5 Char1"/>
    <w:link w:val="Heading1"/>
    <w:locked/>
    <w:rsid w:val="00BA3CE7"/>
    <w:rPr>
      <w:rFonts w:ascii="Arial" w:hAnsi="Arial" w:cs="Arial"/>
      <w:b/>
      <w:bCs/>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7F4D04"/>
    <w:rPr>
      <w:rFonts w:ascii="Cambria" w:hAnsi="Cambria"/>
      <w:b/>
      <w:bCs/>
      <w:color w:val="4F81BD"/>
      <w:sz w:val="26"/>
      <w:szCs w:val="26"/>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locked/>
    <w:rsid w:val="00B01559"/>
    <w:rPr>
      <w:rFonts w:ascii="Arial" w:hAnsi="Arial"/>
      <w:b/>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locked/>
    <w:rsid w:val="00B01559"/>
    <w:rPr>
      <w:rFonts w:ascii="Arial" w:hAnsi="Arial"/>
      <w:b/>
      <w:i/>
      <w:sz w:val="24"/>
      <w:szCs w:val="24"/>
    </w:rPr>
  </w:style>
  <w:style w:type="character" w:customStyle="1" w:styleId="Heading5Char">
    <w:name w:val="Heading 5 Char"/>
    <w:aliases w:val="Para5 Char1,i. Char"/>
    <w:link w:val="Heading5"/>
    <w:locked/>
    <w:rsid w:val="00B01559"/>
    <w:rPr>
      <w:rFonts w:ascii="Arial" w:hAnsi="Arial"/>
      <w:sz w:val="22"/>
      <w:szCs w:val="24"/>
    </w:rPr>
  </w:style>
  <w:style w:type="character" w:customStyle="1" w:styleId="Heading6Char">
    <w:name w:val="Heading 6 Char"/>
    <w:aliases w:val="sub-dash Char1,sd Char1,5 Char1,Spare2 Char1,A. Char1,Heading 6 (a) Char1,Smart 2000 Char1"/>
    <w:link w:val="Heading6"/>
    <w:locked/>
    <w:rsid w:val="00B01559"/>
    <w:rPr>
      <w:rFonts w:ascii="Arial" w:hAnsi="Arial"/>
      <w:i/>
      <w:sz w:val="22"/>
      <w:szCs w:val="24"/>
    </w:rPr>
  </w:style>
  <w:style w:type="character" w:customStyle="1" w:styleId="Heading7Char">
    <w:name w:val="Heading 7 Char"/>
    <w:aliases w:val="Spare3 Char1,(i) Char"/>
    <w:link w:val="Heading7"/>
    <w:locked/>
    <w:rsid w:val="00B01559"/>
    <w:rPr>
      <w:rFonts w:ascii="Arial" w:hAnsi="Arial"/>
      <w:szCs w:val="24"/>
    </w:rPr>
  </w:style>
  <w:style w:type="character" w:customStyle="1" w:styleId="Heading8Char">
    <w:name w:val="Heading 8 Char"/>
    <w:aliases w:val="Spare4 Char1,(A) Char1"/>
    <w:link w:val="Heading8"/>
    <w:locked/>
    <w:rsid w:val="00B01559"/>
    <w:rPr>
      <w:rFonts w:ascii="Arial" w:hAnsi="Arial"/>
      <w:i/>
      <w:szCs w:val="24"/>
    </w:rPr>
  </w:style>
  <w:style w:type="character" w:customStyle="1" w:styleId="Heading9Char">
    <w:name w:val="Heading 9 Char"/>
    <w:aliases w:val="Spare5 Char1,HAPPY Char1,I Char"/>
    <w:link w:val="Heading9"/>
    <w:locked/>
    <w:rsid w:val="00B01559"/>
    <w:rPr>
      <w:rFonts w:ascii="Arial" w:hAnsi="Arial"/>
      <w:i/>
      <w:sz w:val="18"/>
      <w:szCs w:val="24"/>
    </w:rPr>
  </w:style>
  <w:style w:type="character" w:customStyle="1" w:styleId="HeaderChar">
    <w:name w:val="Header Char"/>
    <w:semiHidden/>
    <w:locked/>
    <w:rsid w:val="00331420"/>
    <w:rPr>
      <w:rFonts w:ascii="Arial" w:hAnsi="Arial" w:cs="Times New Roman"/>
      <w:sz w:val="22"/>
      <w:szCs w:val="22"/>
      <w:lang w:val="x-none" w:eastAsia="en-US"/>
    </w:rPr>
  </w:style>
  <w:style w:type="character" w:customStyle="1" w:styleId="FooterChar">
    <w:name w:val="Footer Char"/>
    <w:semiHidden/>
    <w:locked/>
    <w:rsid w:val="00331420"/>
    <w:rPr>
      <w:rFonts w:ascii="Arial" w:hAnsi="Arial" w:cs="Times New Roman"/>
      <w:sz w:val="22"/>
      <w:szCs w:val="22"/>
      <w:lang w:val="x-none" w:eastAsia="en-US"/>
    </w:rPr>
  </w:style>
  <w:style w:type="character" w:customStyle="1" w:styleId="CommentTextChar">
    <w:name w:val="Comment Text Char"/>
    <w:semiHidden/>
    <w:locked/>
    <w:rsid w:val="00331420"/>
    <w:rPr>
      <w:rFonts w:ascii="Arial" w:hAnsi="Arial" w:cs="Times New Roman"/>
      <w:lang w:val="x-none" w:eastAsia="en-US"/>
    </w:rPr>
  </w:style>
  <w:style w:type="character" w:customStyle="1" w:styleId="CommentSubjectChar">
    <w:name w:val="Comment Subject Char"/>
    <w:semiHidden/>
    <w:locked/>
    <w:rsid w:val="00331420"/>
    <w:rPr>
      <w:rFonts w:ascii="Arial" w:hAnsi="Arial" w:cs="Times New Roman"/>
      <w:b/>
      <w:bCs/>
      <w:lang w:val="x-none" w:eastAsia="en-US"/>
    </w:rPr>
  </w:style>
  <w:style w:type="character" w:customStyle="1" w:styleId="BalloonTextChar">
    <w:name w:val="Balloon Text Char"/>
    <w:link w:val="BalloonText"/>
    <w:locked/>
    <w:rsid w:val="00147390"/>
    <w:rPr>
      <w:rFonts w:ascii="Arial" w:hAnsi="Arial"/>
      <w:sz w:val="18"/>
    </w:rPr>
  </w:style>
  <w:style w:type="character" w:customStyle="1" w:styleId="BodyTextChar">
    <w:name w:val="Body Text Char"/>
    <w:semiHidden/>
    <w:locked/>
    <w:rsid w:val="00331420"/>
    <w:rPr>
      <w:rFonts w:ascii="Arial" w:hAnsi="Arial" w:cs="Times New Roman"/>
      <w:sz w:val="22"/>
      <w:szCs w:val="22"/>
      <w:lang w:val="x-none" w:eastAsia="en-US"/>
    </w:rPr>
  </w:style>
  <w:style w:type="character" w:customStyle="1" w:styleId="EndnoteTextChar">
    <w:name w:val="Endnote Text Char"/>
    <w:semiHidden/>
    <w:locked/>
    <w:rsid w:val="00331420"/>
    <w:rPr>
      <w:rFonts w:ascii="Arial" w:hAnsi="Arial" w:cs="Times New Roman"/>
      <w:lang w:val="x-none" w:eastAsia="en-US"/>
    </w:rPr>
  </w:style>
  <w:style w:type="character" w:customStyle="1" w:styleId="SC430">
    <w:name w:val="SC430"/>
    <w:rsid w:val="00331420"/>
    <w:rPr>
      <w:rFonts w:cs="Arial"/>
      <w:color w:val="000000"/>
      <w:sz w:val="20"/>
      <w:szCs w:val="20"/>
    </w:rPr>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1. Char"/>
    <w:locked/>
    <w:rsid w:val="004851B1"/>
    <w:rPr>
      <w:rFonts w:ascii="Arial" w:hAnsi="Arial" w:cs="Arial"/>
      <w:b/>
      <w:bCs/>
      <w:kern w:val="32"/>
      <w:sz w:val="32"/>
      <w:szCs w:val="32"/>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4851B1"/>
    <w:rPr>
      <w:b/>
      <w:bCs/>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4851B1"/>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4851B1"/>
    <w:rPr>
      <w:b/>
      <w:bCs/>
      <w:iCs/>
      <w:szCs w:val="24"/>
    </w:rPr>
  </w:style>
  <w:style w:type="character" w:customStyle="1" w:styleId="Heading5Char1">
    <w:name w:val="Heading 5 Char1"/>
    <w:aliases w:val="Para5 Char"/>
    <w:locked/>
    <w:rsid w:val="004851B1"/>
    <w:rPr>
      <w:rFonts w:ascii="Arial" w:hAnsi="Arial"/>
      <w:b/>
      <w:bCs/>
      <w:iCs/>
      <w:szCs w:val="26"/>
    </w:rPr>
  </w:style>
  <w:style w:type="character" w:customStyle="1" w:styleId="Heading6Char1">
    <w:name w:val="Heading 6 Char1"/>
    <w:aliases w:val="sub-dash Char,sd Char,5 Char,Spare2 Char,A. Char,Heading 6 (a) Char,Smart 2000 Char"/>
    <w:locked/>
    <w:rsid w:val="004851B1"/>
    <w:rPr>
      <w:b/>
      <w:bCs/>
      <w:sz w:val="22"/>
      <w:szCs w:val="24"/>
    </w:rPr>
  </w:style>
  <w:style w:type="character" w:customStyle="1" w:styleId="Heading7Char1">
    <w:name w:val="Heading 7 Char1"/>
    <w:aliases w:val="Spare3 Char"/>
    <w:locked/>
    <w:rsid w:val="004851B1"/>
    <w:rPr>
      <w:sz w:val="24"/>
      <w:szCs w:val="24"/>
    </w:rPr>
  </w:style>
  <w:style w:type="character" w:customStyle="1" w:styleId="Heading8Char1">
    <w:name w:val="Heading 8 Char1"/>
    <w:aliases w:val="Spare4 Char,(A) Char"/>
    <w:locked/>
    <w:rsid w:val="004851B1"/>
    <w:rPr>
      <w:i/>
      <w:iCs/>
      <w:sz w:val="24"/>
      <w:szCs w:val="24"/>
    </w:rPr>
  </w:style>
  <w:style w:type="character" w:customStyle="1" w:styleId="Heading9Char1">
    <w:name w:val="Heading 9 Char1"/>
    <w:aliases w:val="Spare5 Char,HAPPY Char"/>
    <w:locked/>
    <w:rsid w:val="004851B1"/>
    <w:rPr>
      <w:rFonts w:ascii="Arial" w:hAnsi="Arial" w:cs="Arial"/>
      <w:sz w:val="22"/>
      <w:szCs w:val="24"/>
    </w:rPr>
  </w:style>
  <w:style w:type="paragraph" w:styleId="TOC4">
    <w:name w:val="toc 4"/>
    <w:basedOn w:val="Normal"/>
    <w:next w:val="Normal"/>
    <w:autoRedefine/>
    <w:rsid w:val="007F4D04"/>
    <w:pPr>
      <w:spacing w:after="100"/>
      <w:ind w:left="600"/>
    </w:pPr>
  </w:style>
  <w:style w:type="paragraph" w:styleId="TOC5">
    <w:name w:val="toc 5"/>
    <w:basedOn w:val="Normal"/>
    <w:next w:val="Normal"/>
    <w:autoRedefine/>
    <w:rsid w:val="007F4D04"/>
    <w:pPr>
      <w:spacing w:after="100"/>
      <w:ind w:left="800"/>
    </w:pPr>
  </w:style>
  <w:style w:type="paragraph" w:styleId="TOC6">
    <w:name w:val="toc 6"/>
    <w:basedOn w:val="Normal"/>
    <w:next w:val="Normal"/>
    <w:autoRedefine/>
    <w:rsid w:val="007F4D04"/>
    <w:pPr>
      <w:spacing w:after="100"/>
      <w:ind w:left="1000"/>
    </w:pPr>
  </w:style>
  <w:style w:type="paragraph" w:styleId="TOC7">
    <w:name w:val="toc 7"/>
    <w:basedOn w:val="Normal"/>
    <w:next w:val="Normal"/>
    <w:autoRedefine/>
    <w:rsid w:val="007F4D04"/>
    <w:pPr>
      <w:spacing w:after="100"/>
      <w:ind w:left="1200"/>
    </w:pPr>
  </w:style>
  <w:style w:type="paragraph" w:styleId="TOC8">
    <w:name w:val="toc 8"/>
    <w:basedOn w:val="Normal"/>
    <w:next w:val="Normal"/>
    <w:autoRedefine/>
    <w:rsid w:val="007F4D04"/>
    <w:pPr>
      <w:spacing w:after="100"/>
      <w:ind w:left="1400"/>
    </w:pPr>
  </w:style>
  <w:style w:type="paragraph" w:styleId="TOC9">
    <w:name w:val="toc 9"/>
    <w:basedOn w:val="Normal"/>
    <w:next w:val="Normal"/>
    <w:autoRedefine/>
    <w:rsid w:val="007F4D04"/>
    <w:pPr>
      <w:spacing w:after="100"/>
      <w:ind w:left="1600"/>
    </w:pPr>
  </w:style>
  <w:style w:type="character" w:customStyle="1" w:styleId="CommentTextChar1">
    <w:name w:val="Comment Text Char1"/>
    <w:link w:val="CommentText"/>
    <w:semiHidden/>
    <w:rsid w:val="00331420"/>
    <w:rPr>
      <w:rFonts w:ascii="Arial" w:eastAsia="Calibri" w:hAnsi="Arial"/>
      <w:szCs w:val="22"/>
      <w:lang w:eastAsia="en-US"/>
    </w:rPr>
  </w:style>
  <w:style w:type="character" w:customStyle="1" w:styleId="HeaderChar1">
    <w:name w:val="Header Char1"/>
    <w:link w:val="Header"/>
    <w:rsid w:val="00331420"/>
    <w:rPr>
      <w:rFonts w:ascii="Arial" w:eastAsia="Calibri" w:hAnsi="Arial"/>
      <w:szCs w:val="22"/>
      <w:lang w:eastAsia="en-US"/>
    </w:rPr>
  </w:style>
  <w:style w:type="character" w:customStyle="1" w:styleId="FooterChar1">
    <w:name w:val="Footer Char1"/>
    <w:link w:val="Footer"/>
    <w:rsid w:val="00331420"/>
    <w:rPr>
      <w:rFonts w:ascii="Arial" w:eastAsia="Calibri" w:hAnsi="Arial"/>
      <w:szCs w:val="22"/>
      <w:lang w:eastAsia="en-US"/>
    </w:rPr>
  </w:style>
  <w:style w:type="character" w:customStyle="1" w:styleId="EndnoteTextChar1">
    <w:name w:val="Endnote Text Char1"/>
    <w:link w:val="EndnoteText"/>
    <w:semiHidden/>
    <w:locked/>
    <w:rsid w:val="00331420"/>
    <w:rPr>
      <w:rFonts w:ascii="Arial" w:eastAsia="Calibri" w:hAnsi="Arial"/>
      <w:lang w:val="en-AU" w:eastAsia="en-US" w:bidi="ar-SA"/>
    </w:rPr>
  </w:style>
  <w:style w:type="character" w:customStyle="1" w:styleId="BodyTextChar1">
    <w:name w:val="Body Text Char1"/>
    <w:link w:val="BodyText"/>
    <w:locked/>
    <w:rsid w:val="00331420"/>
    <w:rPr>
      <w:rFonts w:ascii="Arial" w:eastAsia="Calibri" w:hAnsi="Arial"/>
      <w:szCs w:val="22"/>
      <w:lang w:val="en-AU" w:eastAsia="en-US" w:bidi="ar-SA"/>
    </w:rPr>
  </w:style>
  <w:style w:type="character" w:styleId="Hyperlink">
    <w:name w:val="Hyperlink"/>
    <w:uiPriority w:val="99"/>
    <w:unhideWhenUsed/>
    <w:rsid w:val="007F4D04"/>
    <w:rPr>
      <w:color w:val="0000FF"/>
      <w:u w:val="single"/>
    </w:rPr>
  </w:style>
  <w:style w:type="character" w:styleId="FollowedHyperlink">
    <w:name w:val="FollowedHyperlink"/>
    <w:semiHidden/>
    <w:rsid w:val="00331420"/>
    <w:rPr>
      <w:rFonts w:cs="Times New Roman"/>
      <w:color w:val="800080"/>
      <w:u w:val="single"/>
    </w:rPr>
  </w:style>
  <w:style w:type="character" w:styleId="Emphasis">
    <w:name w:val="Emphasis"/>
    <w:qFormat/>
    <w:rsid w:val="004851B1"/>
    <w:rPr>
      <w:i/>
      <w:iCs/>
    </w:rPr>
  </w:style>
  <w:style w:type="paragraph" w:styleId="CommentSubject">
    <w:name w:val="annotation subject"/>
    <w:basedOn w:val="CommentText"/>
    <w:next w:val="CommentText"/>
    <w:link w:val="CommentSubjectChar1"/>
    <w:semiHidden/>
    <w:rsid w:val="00331420"/>
    <w:rPr>
      <w:b/>
      <w:bCs/>
    </w:rPr>
  </w:style>
  <w:style w:type="character" w:customStyle="1" w:styleId="CommentTextChar2">
    <w:name w:val="Comment Text Char2"/>
    <w:semiHidden/>
    <w:rsid w:val="00120F7D"/>
    <w:rPr>
      <w:rFonts w:ascii="Arial" w:eastAsia="Calibri" w:hAnsi="Arial"/>
      <w:szCs w:val="22"/>
      <w:lang w:eastAsia="en-US"/>
    </w:rPr>
  </w:style>
  <w:style w:type="character" w:customStyle="1" w:styleId="CommentSubjectChar1">
    <w:name w:val="Comment Subject Char1"/>
    <w:link w:val="CommentSubject"/>
    <w:semiHidden/>
    <w:rsid w:val="00331420"/>
    <w:rPr>
      <w:rFonts w:ascii="Arial" w:eastAsia="Calibri" w:hAnsi="Arial"/>
      <w:b/>
      <w:bCs/>
      <w:szCs w:val="22"/>
      <w:lang w:eastAsia="en-US"/>
    </w:rPr>
  </w:style>
  <w:style w:type="character" w:customStyle="1" w:styleId="BalloonTextChar1">
    <w:name w:val="Balloon Text Char1"/>
    <w:rsid w:val="002068A5"/>
    <w:rPr>
      <w:rFonts w:ascii="Calibri" w:hAnsi="Calibri"/>
      <w:sz w:val="18"/>
    </w:rPr>
  </w:style>
  <w:style w:type="paragraph" w:styleId="Revision">
    <w:name w:val="Revision"/>
    <w:hidden/>
    <w:uiPriority w:val="99"/>
    <w:semiHidden/>
    <w:rsid w:val="00120F7D"/>
    <w:rPr>
      <w:rFonts w:ascii="Arial" w:eastAsia="Calibri" w:hAnsi="Arial"/>
      <w:szCs w:val="22"/>
      <w:lang w:eastAsia="en-US"/>
    </w:rPr>
  </w:style>
  <w:style w:type="paragraph" w:customStyle="1" w:styleId="COTCOCLV2-ASDEFCON">
    <w:name w:val="COT/COC LV2 - ASDEFCON"/>
    <w:basedOn w:val="ASDEFCONNormal"/>
    <w:next w:val="COTCOCLV3-ASDEFCON"/>
    <w:rsid w:val="007F4D04"/>
    <w:pPr>
      <w:keepNext/>
      <w:keepLines/>
      <w:numPr>
        <w:ilvl w:val="1"/>
        <w:numId w:val="23"/>
      </w:numPr>
      <w:pBdr>
        <w:bottom w:val="single" w:sz="4" w:space="1" w:color="auto"/>
      </w:pBdr>
    </w:pPr>
    <w:rPr>
      <w:b/>
    </w:rPr>
  </w:style>
  <w:style w:type="paragraph" w:customStyle="1" w:styleId="ASDEFCONNormal">
    <w:name w:val="ASDEFCON Normal"/>
    <w:link w:val="ASDEFCONNormalChar"/>
    <w:rsid w:val="007F4D04"/>
    <w:pPr>
      <w:spacing w:after="120"/>
      <w:jc w:val="both"/>
    </w:pPr>
    <w:rPr>
      <w:rFonts w:ascii="Arial" w:hAnsi="Arial"/>
      <w:color w:val="000000"/>
      <w:szCs w:val="40"/>
    </w:rPr>
  </w:style>
  <w:style w:type="character" w:customStyle="1" w:styleId="ASDEFCONNormalChar">
    <w:name w:val="ASDEFCON Normal Char"/>
    <w:link w:val="ASDEFCONNormal"/>
    <w:rsid w:val="007F4D04"/>
    <w:rPr>
      <w:rFonts w:ascii="Arial" w:hAnsi="Arial"/>
      <w:color w:val="000000"/>
      <w:szCs w:val="40"/>
    </w:rPr>
  </w:style>
  <w:style w:type="paragraph" w:customStyle="1" w:styleId="COTCOCLV3-ASDEFCON">
    <w:name w:val="COT/COC LV3 - ASDEFCON"/>
    <w:basedOn w:val="ASDEFCONNormal"/>
    <w:rsid w:val="007F4D04"/>
    <w:pPr>
      <w:numPr>
        <w:ilvl w:val="2"/>
        <w:numId w:val="23"/>
      </w:numPr>
    </w:pPr>
  </w:style>
  <w:style w:type="paragraph" w:customStyle="1" w:styleId="COTCOCLV1-ASDEFCON">
    <w:name w:val="COT/COC LV1 - ASDEFCON"/>
    <w:basedOn w:val="ASDEFCONNormal"/>
    <w:next w:val="COTCOCLV2-ASDEFCON"/>
    <w:rsid w:val="007F4D04"/>
    <w:pPr>
      <w:keepNext/>
      <w:keepLines/>
      <w:numPr>
        <w:numId w:val="23"/>
      </w:numPr>
      <w:spacing w:before="240"/>
    </w:pPr>
    <w:rPr>
      <w:b/>
      <w:caps/>
    </w:rPr>
  </w:style>
  <w:style w:type="paragraph" w:customStyle="1" w:styleId="COTCOCLV4-ASDEFCON">
    <w:name w:val="COT/COC LV4 - ASDEFCON"/>
    <w:basedOn w:val="ASDEFCONNormal"/>
    <w:rsid w:val="007F4D04"/>
    <w:pPr>
      <w:numPr>
        <w:ilvl w:val="3"/>
        <w:numId w:val="23"/>
      </w:numPr>
    </w:pPr>
  </w:style>
  <w:style w:type="paragraph" w:customStyle="1" w:styleId="COTCOCLV5-ASDEFCON">
    <w:name w:val="COT/COC LV5 - ASDEFCON"/>
    <w:basedOn w:val="ASDEFCONNormal"/>
    <w:rsid w:val="007F4D04"/>
    <w:pPr>
      <w:numPr>
        <w:ilvl w:val="4"/>
        <w:numId w:val="23"/>
      </w:numPr>
    </w:pPr>
  </w:style>
  <w:style w:type="paragraph" w:customStyle="1" w:styleId="COTCOCLV6-ASDEFCON">
    <w:name w:val="COT/COC LV6 - ASDEFCON"/>
    <w:basedOn w:val="ASDEFCONNormal"/>
    <w:rsid w:val="007F4D04"/>
    <w:pPr>
      <w:keepLines/>
      <w:numPr>
        <w:ilvl w:val="5"/>
        <w:numId w:val="23"/>
      </w:numPr>
    </w:pPr>
  </w:style>
  <w:style w:type="paragraph" w:customStyle="1" w:styleId="ASDEFCONOption">
    <w:name w:val="ASDEFCON Option"/>
    <w:basedOn w:val="ASDEFCONNormal"/>
    <w:rsid w:val="007F4D04"/>
    <w:pPr>
      <w:keepNext/>
      <w:spacing w:before="60"/>
    </w:pPr>
    <w:rPr>
      <w:b/>
      <w:i/>
      <w:szCs w:val="24"/>
    </w:rPr>
  </w:style>
  <w:style w:type="paragraph" w:customStyle="1" w:styleId="NoteToDrafters-ASDEFCON">
    <w:name w:val="Note To Drafters - ASDEFCON"/>
    <w:basedOn w:val="ASDEFCONNormal"/>
    <w:rsid w:val="007F4D04"/>
    <w:pPr>
      <w:keepNext/>
      <w:shd w:val="clear" w:color="auto" w:fill="000000"/>
    </w:pPr>
    <w:rPr>
      <w:b/>
      <w:i/>
      <w:color w:val="FFFFFF"/>
    </w:rPr>
  </w:style>
  <w:style w:type="paragraph" w:customStyle="1" w:styleId="NoteToTenderers-ASDEFCON">
    <w:name w:val="Note To Tenderers - ASDEFCON"/>
    <w:basedOn w:val="ASDEFCONNormal"/>
    <w:rsid w:val="007F4D04"/>
    <w:pPr>
      <w:keepNext/>
      <w:shd w:val="pct15" w:color="auto" w:fill="auto"/>
    </w:pPr>
    <w:rPr>
      <w:b/>
      <w:i/>
    </w:rPr>
  </w:style>
  <w:style w:type="paragraph" w:customStyle="1" w:styleId="ASDEFCONTitle">
    <w:name w:val="ASDEFCON Title"/>
    <w:basedOn w:val="ASDEFCONNormal"/>
    <w:rsid w:val="007F4D04"/>
    <w:pPr>
      <w:keepLines/>
      <w:spacing w:before="240"/>
      <w:jc w:val="center"/>
    </w:pPr>
    <w:rPr>
      <w:b/>
      <w:caps/>
    </w:rPr>
  </w:style>
  <w:style w:type="paragraph" w:customStyle="1" w:styleId="ATTANNLV1-ASDEFCON">
    <w:name w:val="ATT/ANN LV1 - ASDEFCON"/>
    <w:basedOn w:val="ASDEFCONNormal"/>
    <w:next w:val="ATTANNLV2-ASDEFCON"/>
    <w:rsid w:val="007F4D04"/>
    <w:pPr>
      <w:keepNext/>
      <w:keepLines/>
      <w:numPr>
        <w:numId w:val="52"/>
      </w:numPr>
      <w:spacing w:before="240"/>
    </w:pPr>
    <w:rPr>
      <w:rFonts w:ascii="Arial Bold" w:hAnsi="Arial Bold"/>
      <w:b/>
      <w:caps/>
      <w:szCs w:val="24"/>
    </w:rPr>
  </w:style>
  <w:style w:type="paragraph" w:customStyle="1" w:styleId="ATTANNLV2-ASDEFCON">
    <w:name w:val="ATT/ANN LV2 - ASDEFCON"/>
    <w:basedOn w:val="ASDEFCONNormal"/>
    <w:link w:val="ATTANNLV2-ASDEFCONChar"/>
    <w:rsid w:val="007F4D04"/>
    <w:pPr>
      <w:numPr>
        <w:ilvl w:val="1"/>
        <w:numId w:val="52"/>
      </w:numPr>
    </w:pPr>
    <w:rPr>
      <w:szCs w:val="24"/>
    </w:rPr>
  </w:style>
  <w:style w:type="character" w:customStyle="1" w:styleId="ATTANNLV2-ASDEFCONChar">
    <w:name w:val="ATT/ANN LV2 - ASDEFCON Char"/>
    <w:link w:val="ATTANNLV2-ASDEFCON"/>
    <w:rsid w:val="007F4D04"/>
    <w:rPr>
      <w:rFonts w:ascii="Arial" w:hAnsi="Arial"/>
      <w:color w:val="000000"/>
      <w:szCs w:val="24"/>
    </w:rPr>
  </w:style>
  <w:style w:type="paragraph" w:customStyle="1" w:styleId="ATTANNLV3-ASDEFCON">
    <w:name w:val="ATT/ANN LV3 - ASDEFCON"/>
    <w:basedOn w:val="ASDEFCONNormal"/>
    <w:rsid w:val="007F4D04"/>
    <w:pPr>
      <w:numPr>
        <w:ilvl w:val="2"/>
        <w:numId w:val="52"/>
      </w:numPr>
    </w:pPr>
    <w:rPr>
      <w:szCs w:val="24"/>
    </w:rPr>
  </w:style>
  <w:style w:type="paragraph" w:customStyle="1" w:styleId="ATTANNLV4-ASDEFCON">
    <w:name w:val="ATT/ANN LV4 - ASDEFCON"/>
    <w:basedOn w:val="ASDEFCONNormal"/>
    <w:rsid w:val="007F4D04"/>
    <w:pPr>
      <w:numPr>
        <w:ilvl w:val="3"/>
        <w:numId w:val="52"/>
      </w:numPr>
    </w:pPr>
    <w:rPr>
      <w:szCs w:val="24"/>
    </w:rPr>
  </w:style>
  <w:style w:type="paragraph" w:customStyle="1" w:styleId="ASDEFCONCoverTitle">
    <w:name w:val="ASDEFCON Cover Title"/>
    <w:rsid w:val="007F4D04"/>
    <w:pPr>
      <w:jc w:val="center"/>
    </w:pPr>
    <w:rPr>
      <w:rFonts w:ascii="Georgia" w:hAnsi="Georgia"/>
      <w:b/>
      <w:color w:val="000000"/>
      <w:sz w:val="100"/>
      <w:szCs w:val="24"/>
    </w:rPr>
  </w:style>
  <w:style w:type="paragraph" w:customStyle="1" w:styleId="ASDEFCONHeaderFooterLeft">
    <w:name w:val="ASDEFCON Header/Footer Left"/>
    <w:basedOn w:val="ASDEFCONNormal"/>
    <w:rsid w:val="007F4D04"/>
    <w:pPr>
      <w:spacing w:after="0"/>
      <w:jc w:val="left"/>
    </w:pPr>
    <w:rPr>
      <w:sz w:val="16"/>
      <w:szCs w:val="24"/>
    </w:rPr>
  </w:style>
  <w:style w:type="paragraph" w:customStyle="1" w:styleId="ASDEFCONCoverPageIncorp">
    <w:name w:val="ASDEFCON Cover Page Incorp"/>
    <w:rsid w:val="007F4D04"/>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7F4D04"/>
    <w:rPr>
      <w:b/>
      <w:i/>
    </w:rPr>
  </w:style>
  <w:style w:type="paragraph" w:customStyle="1" w:styleId="COTCOCLV2NONUM-ASDEFCON">
    <w:name w:val="COT/COC LV2 NONUM - ASDEFCON"/>
    <w:basedOn w:val="COTCOCLV2-ASDEFCON"/>
    <w:next w:val="COTCOCLV3-ASDEFCON"/>
    <w:rsid w:val="007F4D04"/>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7F4D04"/>
    <w:pPr>
      <w:keepNext w:val="0"/>
      <w:numPr>
        <w:numId w:val="0"/>
      </w:numPr>
      <w:ind w:left="851"/>
    </w:pPr>
    <w:rPr>
      <w:bCs/>
      <w:szCs w:val="20"/>
    </w:rPr>
  </w:style>
  <w:style w:type="paragraph" w:customStyle="1" w:styleId="COTCOCLV3NONUM-ASDEFCON">
    <w:name w:val="COT/COC LV3 NONUM - ASDEFCON"/>
    <w:basedOn w:val="COTCOCLV3-ASDEFCON"/>
    <w:next w:val="COTCOCLV3-ASDEFCON"/>
    <w:rsid w:val="007F4D04"/>
    <w:pPr>
      <w:numPr>
        <w:ilvl w:val="0"/>
        <w:numId w:val="0"/>
      </w:numPr>
      <w:ind w:left="851"/>
    </w:pPr>
    <w:rPr>
      <w:szCs w:val="20"/>
    </w:rPr>
  </w:style>
  <w:style w:type="paragraph" w:customStyle="1" w:styleId="COTCOCLV4NONUM-ASDEFCON">
    <w:name w:val="COT/COC LV4 NONUM - ASDEFCON"/>
    <w:basedOn w:val="COTCOCLV4-ASDEFCON"/>
    <w:next w:val="COTCOCLV4-ASDEFCON"/>
    <w:rsid w:val="007F4D04"/>
    <w:pPr>
      <w:numPr>
        <w:ilvl w:val="0"/>
        <w:numId w:val="0"/>
      </w:numPr>
      <w:ind w:left="1418"/>
    </w:pPr>
    <w:rPr>
      <w:szCs w:val="20"/>
    </w:rPr>
  </w:style>
  <w:style w:type="paragraph" w:customStyle="1" w:styleId="COTCOCLV5NONUM-ASDEFCON">
    <w:name w:val="COT/COC LV5 NONUM - ASDEFCON"/>
    <w:basedOn w:val="COTCOCLV5-ASDEFCON"/>
    <w:next w:val="COTCOCLV5-ASDEFCON"/>
    <w:rsid w:val="007F4D04"/>
    <w:pPr>
      <w:numPr>
        <w:ilvl w:val="0"/>
        <w:numId w:val="0"/>
      </w:numPr>
      <w:ind w:left="1985"/>
    </w:pPr>
    <w:rPr>
      <w:szCs w:val="20"/>
    </w:rPr>
  </w:style>
  <w:style w:type="paragraph" w:customStyle="1" w:styleId="COTCOCLV6NONUM-ASDEFCON">
    <w:name w:val="COT/COC LV6 NONUM - ASDEFCON"/>
    <w:basedOn w:val="COTCOCLV6-ASDEFCON"/>
    <w:next w:val="COTCOCLV6-ASDEFCON"/>
    <w:rsid w:val="007F4D04"/>
    <w:pPr>
      <w:numPr>
        <w:ilvl w:val="0"/>
        <w:numId w:val="0"/>
      </w:numPr>
      <w:ind w:left="2552"/>
    </w:pPr>
    <w:rPr>
      <w:szCs w:val="20"/>
    </w:rPr>
  </w:style>
  <w:style w:type="paragraph" w:customStyle="1" w:styleId="ATTANNLV1NONUM-ASDEFCON">
    <w:name w:val="ATT/ANN LV1 NONUM - ASDEFCON"/>
    <w:basedOn w:val="ATTANNLV1-ASDEFCON"/>
    <w:next w:val="ATTANNLV2-ASDEFCON"/>
    <w:rsid w:val="007F4D04"/>
    <w:pPr>
      <w:numPr>
        <w:numId w:val="0"/>
      </w:numPr>
      <w:ind w:left="851"/>
    </w:pPr>
    <w:rPr>
      <w:bCs/>
      <w:szCs w:val="20"/>
    </w:rPr>
  </w:style>
  <w:style w:type="paragraph" w:customStyle="1" w:styleId="ATTANNLV2NONUM-ASDEFCON">
    <w:name w:val="ATT/ANN LV2 NONUM - ASDEFCON"/>
    <w:basedOn w:val="ATTANNLV2-ASDEFCON"/>
    <w:next w:val="ATTANNLV2-ASDEFCON"/>
    <w:rsid w:val="007F4D04"/>
    <w:pPr>
      <w:numPr>
        <w:ilvl w:val="0"/>
        <w:numId w:val="0"/>
      </w:numPr>
      <w:ind w:left="851"/>
    </w:pPr>
    <w:rPr>
      <w:szCs w:val="20"/>
    </w:rPr>
  </w:style>
  <w:style w:type="paragraph" w:customStyle="1" w:styleId="ATTANNLV3NONUM-ASDEFCON">
    <w:name w:val="ATT/ANN LV3 NONUM - ASDEFCON"/>
    <w:basedOn w:val="ATTANNLV3-ASDEFCON"/>
    <w:next w:val="ATTANNLV3-ASDEFCON"/>
    <w:rsid w:val="007F4D04"/>
    <w:pPr>
      <w:numPr>
        <w:ilvl w:val="0"/>
        <w:numId w:val="0"/>
      </w:numPr>
      <w:ind w:left="1418"/>
    </w:pPr>
    <w:rPr>
      <w:szCs w:val="20"/>
    </w:rPr>
  </w:style>
  <w:style w:type="paragraph" w:customStyle="1" w:styleId="ATTANNLV4NONUM-ASDEFCON">
    <w:name w:val="ATT/ANN LV4 NONUM - ASDEFCON"/>
    <w:basedOn w:val="ATTANNLV4-ASDEFCON"/>
    <w:next w:val="ATTANNLV4-ASDEFCON"/>
    <w:rsid w:val="007F4D04"/>
    <w:pPr>
      <w:numPr>
        <w:ilvl w:val="0"/>
        <w:numId w:val="0"/>
      </w:numPr>
      <w:ind w:left="1985"/>
    </w:pPr>
    <w:rPr>
      <w:szCs w:val="20"/>
    </w:rPr>
  </w:style>
  <w:style w:type="paragraph" w:customStyle="1" w:styleId="NoteToDraftersBullets-ASDEFCON">
    <w:name w:val="Note To Drafters Bullets - ASDEFCON"/>
    <w:basedOn w:val="NoteToDrafters-ASDEFCON"/>
    <w:rsid w:val="007F4D04"/>
    <w:pPr>
      <w:numPr>
        <w:numId w:val="25"/>
      </w:numPr>
    </w:pPr>
    <w:rPr>
      <w:bCs/>
      <w:iCs/>
      <w:szCs w:val="20"/>
    </w:rPr>
  </w:style>
  <w:style w:type="paragraph" w:customStyle="1" w:styleId="NoteToDraftersList-ASDEFCON">
    <w:name w:val="Note To Drafters List - ASDEFCON"/>
    <w:basedOn w:val="NoteToDrafters-ASDEFCON"/>
    <w:rsid w:val="007F4D04"/>
    <w:pPr>
      <w:numPr>
        <w:numId w:val="26"/>
      </w:numPr>
    </w:pPr>
    <w:rPr>
      <w:bCs/>
      <w:iCs/>
      <w:szCs w:val="20"/>
    </w:rPr>
  </w:style>
  <w:style w:type="paragraph" w:customStyle="1" w:styleId="NoteToTenderersBullets-ASDEFCON">
    <w:name w:val="Note To Tenderers Bullets - ASDEFCON"/>
    <w:basedOn w:val="NoteToTenderers-ASDEFCON"/>
    <w:rsid w:val="007F4D04"/>
    <w:pPr>
      <w:numPr>
        <w:numId w:val="27"/>
      </w:numPr>
    </w:pPr>
    <w:rPr>
      <w:bCs/>
      <w:iCs/>
      <w:szCs w:val="20"/>
    </w:rPr>
  </w:style>
  <w:style w:type="paragraph" w:customStyle="1" w:styleId="NoteToTenderersList-ASDEFCON">
    <w:name w:val="Note To Tenderers List - ASDEFCON"/>
    <w:basedOn w:val="NoteToTenderers-ASDEFCON"/>
    <w:rsid w:val="007F4D04"/>
    <w:pPr>
      <w:numPr>
        <w:numId w:val="28"/>
      </w:numPr>
    </w:pPr>
    <w:rPr>
      <w:bCs/>
      <w:iCs/>
      <w:szCs w:val="20"/>
    </w:rPr>
  </w:style>
  <w:style w:type="paragraph" w:customStyle="1" w:styleId="SOWHL1-ASDEFCON">
    <w:name w:val="SOW HL1 - ASDEFCON"/>
    <w:basedOn w:val="ASDEFCONNormal"/>
    <w:next w:val="SOWHL2-ASDEFCON"/>
    <w:qFormat/>
    <w:rsid w:val="007F4D04"/>
    <w:pPr>
      <w:keepNext/>
      <w:numPr>
        <w:numId w:val="13"/>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7F4D04"/>
    <w:pPr>
      <w:keepNext/>
      <w:numPr>
        <w:ilvl w:val="1"/>
        <w:numId w:val="13"/>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7F4D04"/>
    <w:pPr>
      <w:keepNext/>
      <w:numPr>
        <w:ilvl w:val="2"/>
        <w:numId w:val="13"/>
      </w:numPr>
    </w:pPr>
    <w:rPr>
      <w:rFonts w:eastAsia="Calibri"/>
      <w:b/>
      <w:szCs w:val="22"/>
      <w:lang w:eastAsia="en-US"/>
    </w:rPr>
  </w:style>
  <w:style w:type="paragraph" w:customStyle="1" w:styleId="SOWHL4-ASDEFCON">
    <w:name w:val="SOW HL4 - ASDEFCON"/>
    <w:basedOn w:val="ASDEFCONNormal"/>
    <w:qFormat/>
    <w:rsid w:val="007F4D04"/>
    <w:pPr>
      <w:keepNext/>
      <w:numPr>
        <w:ilvl w:val="3"/>
        <w:numId w:val="13"/>
      </w:numPr>
    </w:pPr>
    <w:rPr>
      <w:rFonts w:eastAsia="Calibri"/>
      <w:b/>
      <w:szCs w:val="22"/>
      <w:lang w:eastAsia="en-US"/>
    </w:rPr>
  </w:style>
  <w:style w:type="paragraph" w:customStyle="1" w:styleId="SOWHL5-ASDEFCON">
    <w:name w:val="SOW HL5 - ASDEFCON"/>
    <w:basedOn w:val="ASDEFCONNormal"/>
    <w:qFormat/>
    <w:rsid w:val="007F4D04"/>
    <w:pPr>
      <w:keepNext/>
      <w:numPr>
        <w:ilvl w:val="4"/>
        <w:numId w:val="13"/>
      </w:numPr>
    </w:pPr>
    <w:rPr>
      <w:rFonts w:eastAsia="Calibri"/>
      <w:b/>
      <w:szCs w:val="22"/>
      <w:lang w:eastAsia="en-US"/>
    </w:rPr>
  </w:style>
  <w:style w:type="paragraph" w:customStyle="1" w:styleId="SOWSubL1-ASDEFCON">
    <w:name w:val="SOW SubL1 - ASDEFCON"/>
    <w:basedOn w:val="ASDEFCONNormal"/>
    <w:qFormat/>
    <w:rsid w:val="007F4D04"/>
    <w:pPr>
      <w:numPr>
        <w:ilvl w:val="5"/>
        <w:numId w:val="13"/>
      </w:numPr>
    </w:pPr>
    <w:rPr>
      <w:rFonts w:eastAsia="Calibri"/>
      <w:szCs w:val="22"/>
      <w:lang w:eastAsia="en-US"/>
    </w:rPr>
  </w:style>
  <w:style w:type="paragraph" w:customStyle="1" w:styleId="SOWHL1NONUM-ASDEFCON">
    <w:name w:val="SOW HL1 NONUM - ASDEFCON"/>
    <w:basedOn w:val="SOWHL1-ASDEFCON"/>
    <w:next w:val="SOWHL2-ASDEFCON"/>
    <w:rsid w:val="007F4D04"/>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7F4D04"/>
    <w:pPr>
      <w:numPr>
        <w:ilvl w:val="0"/>
        <w:numId w:val="0"/>
      </w:numPr>
      <w:ind w:left="1134"/>
    </w:pPr>
    <w:rPr>
      <w:rFonts w:eastAsia="Times New Roman"/>
      <w:bCs/>
      <w:szCs w:val="20"/>
    </w:rPr>
  </w:style>
  <w:style w:type="paragraph" w:customStyle="1" w:styleId="SOWTL2-ASDEFCON">
    <w:name w:val="SOW TL2 - ASDEFCON"/>
    <w:basedOn w:val="SOWHL2-ASDEFCON"/>
    <w:rsid w:val="007F4D04"/>
    <w:pPr>
      <w:keepNext w:val="0"/>
      <w:pBdr>
        <w:bottom w:val="none" w:sz="0" w:space="0" w:color="auto"/>
      </w:pBdr>
    </w:pPr>
    <w:rPr>
      <w:b w:val="0"/>
    </w:rPr>
  </w:style>
  <w:style w:type="paragraph" w:customStyle="1" w:styleId="SOWTL3NONUM-ASDEFCON">
    <w:name w:val="SOW TL3 NONUM - ASDEFCON"/>
    <w:basedOn w:val="SOWTL3-ASDEFCON"/>
    <w:next w:val="SOWTL3-ASDEFCON"/>
    <w:rsid w:val="007F4D04"/>
    <w:pPr>
      <w:numPr>
        <w:ilvl w:val="0"/>
        <w:numId w:val="0"/>
      </w:numPr>
      <w:ind w:left="1134"/>
    </w:pPr>
    <w:rPr>
      <w:rFonts w:eastAsia="Times New Roman"/>
      <w:bCs/>
      <w:szCs w:val="20"/>
    </w:rPr>
  </w:style>
  <w:style w:type="paragraph" w:customStyle="1" w:styleId="SOWTL3-ASDEFCON">
    <w:name w:val="SOW TL3 - ASDEFCON"/>
    <w:basedOn w:val="SOWHL3-ASDEFCON"/>
    <w:rsid w:val="007F4D04"/>
    <w:pPr>
      <w:keepNext w:val="0"/>
    </w:pPr>
    <w:rPr>
      <w:b w:val="0"/>
    </w:rPr>
  </w:style>
  <w:style w:type="paragraph" w:customStyle="1" w:styleId="SOWTL4NONUM-ASDEFCON">
    <w:name w:val="SOW TL4 NONUM - ASDEFCON"/>
    <w:basedOn w:val="SOWTL4-ASDEFCON"/>
    <w:next w:val="SOWTL4-ASDEFCON"/>
    <w:rsid w:val="007F4D04"/>
    <w:pPr>
      <w:numPr>
        <w:ilvl w:val="0"/>
        <w:numId w:val="0"/>
      </w:numPr>
      <w:ind w:left="1134"/>
    </w:pPr>
    <w:rPr>
      <w:rFonts w:eastAsia="Times New Roman"/>
      <w:bCs/>
      <w:szCs w:val="20"/>
    </w:rPr>
  </w:style>
  <w:style w:type="paragraph" w:customStyle="1" w:styleId="SOWTL4-ASDEFCON">
    <w:name w:val="SOW TL4 - ASDEFCON"/>
    <w:basedOn w:val="SOWHL4-ASDEFCON"/>
    <w:rsid w:val="007F4D04"/>
    <w:pPr>
      <w:keepNext w:val="0"/>
    </w:pPr>
    <w:rPr>
      <w:b w:val="0"/>
    </w:rPr>
  </w:style>
  <w:style w:type="paragraph" w:customStyle="1" w:styleId="SOWTL5NONUM-ASDEFCON">
    <w:name w:val="SOW TL5 NONUM - ASDEFCON"/>
    <w:basedOn w:val="SOWHL5-ASDEFCON"/>
    <w:next w:val="SOWTL5-ASDEFCON"/>
    <w:rsid w:val="007F4D04"/>
    <w:pPr>
      <w:keepNext w:val="0"/>
      <w:numPr>
        <w:ilvl w:val="0"/>
        <w:numId w:val="0"/>
      </w:numPr>
      <w:ind w:left="1134"/>
    </w:pPr>
    <w:rPr>
      <w:b w:val="0"/>
    </w:rPr>
  </w:style>
  <w:style w:type="paragraph" w:customStyle="1" w:styleId="SOWTL5-ASDEFCON">
    <w:name w:val="SOW TL5 - ASDEFCON"/>
    <w:basedOn w:val="SOWHL5-ASDEFCON"/>
    <w:rsid w:val="007F4D04"/>
    <w:pPr>
      <w:keepNext w:val="0"/>
    </w:pPr>
    <w:rPr>
      <w:b w:val="0"/>
    </w:rPr>
  </w:style>
  <w:style w:type="paragraph" w:customStyle="1" w:styleId="SOWSubL2-ASDEFCON">
    <w:name w:val="SOW SubL2 - ASDEFCON"/>
    <w:basedOn w:val="ASDEFCONNormal"/>
    <w:qFormat/>
    <w:rsid w:val="007F4D04"/>
    <w:pPr>
      <w:numPr>
        <w:ilvl w:val="6"/>
        <w:numId w:val="13"/>
      </w:numPr>
    </w:pPr>
    <w:rPr>
      <w:rFonts w:eastAsia="Calibri"/>
      <w:szCs w:val="22"/>
      <w:lang w:eastAsia="en-US"/>
    </w:rPr>
  </w:style>
  <w:style w:type="paragraph" w:customStyle="1" w:styleId="SOWSubL1NONUM-ASDEFCON">
    <w:name w:val="SOW SubL1 NONUM - ASDEFCON"/>
    <w:basedOn w:val="SOWSubL1-ASDEFCON"/>
    <w:next w:val="SOWSubL1-ASDEFCON"/>
    <w:qFormat/>
    <w:rsid w:val="007F4D04"/>
    <w:pPr>
      <w:numPr>
        <w:numId w:val="0"/>
      </w:numPr>
      <w:ind w:left="1701"/>
    </w:pPr>
  </w:style>
  <w:style w:type="paragraph" w:customStyle="1" w:styleId="SOWSubL2NONUM-ASDEFCON">
    <w:name w:val="SOW SubL2 NONUM - ASDEFCON"/>
    <w:basedOn w:val="SOWSubL2-ASDEFCON"/>
    <w:next w:val="SOWSubL2-ASDEFCON"/>
    <w:qFormat/>
    <w:rsid w:val="007F4D04"/>
    <w:pPr>
      <w:numPr>
        <w:ilvl w:val="0"/>
        <w:numId w:val="0"/>
      </w:numPr>
      <w:ind w:left="2268"/>
    </w:pPr>
  </w:style>
  <w:style w:type="paragraph" w:customStyle="1" w:styleId="ASDEFCONTextBlock">
    <w:name w:val="ASDEFCON TextBlock"/>
    <w:basedOn w:val="ASDEFCONNormal"/>
    <w:qFormat/>
    <w:rsid w:val="007F4D04"/>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7F4D04"/>
    <w:pPr>
      <w:numPr>
        <w:numId w:val="30"/>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7F4D04"/>
    <w:pPr>
      <w:keepNext/>
      <w:spacing w:before="240"/>
    </w:pPr>
    <w:rPr>
      <w:rFonts w:ascii="Arial Bold" w:hAnsi="Arial Bold"/>
      <w:b/>
      <w:bCs/>
      <w:caps/>
      <w:szCs w:val="20"/>
    </w:rPr>
  </w:style>
  <w:style w:type="paragraph" w:customStyle="1" w:styleId="Table8ptHeading-ASDEFCON">
    <w:name w:val="Table 8pt Heading - ASDEFCON"/>
    <w:basedOn w:val="ASDEFCONNormal"/>
    <w:rsid w:val="007F4D04"/>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7F4D04"/>
    <w:pPr>
      <w:numPr>
        <w:numId w:val="3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7F4D04"/>
    <w:pPr>
      <w:numPr>
        <w:numId w:val="4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7F4D04"/>
    <w:rPr>
      <w:rFonts w:ascii="Arial" w:eastAsia="Calibri" w:hAnsi="Arial"/>
      <w:color w:val="000000"/>
      <w:szCs w:val="22"/>
      <w:lang w:eastAsia="en-US"/>
    </w:rPr>
  </w:style>
  <w:style w:type="paragraph" w:customStyle="1" w:styleId="Table8ptSub1-ASDEFCON">
    <w:name w:val="Table 8pt Sub1 - ASDEFCON"/>
    <w:basedOn w:val="Table8ptText-ASDEFCON"/>
    <w:rsid w:val="007F4D04"/>
    <w:pPr>
      <w:numPr>
        <w:ilvl w:val="1"/>
      </w:numPr>
    </w:pPr>
  </w:style>
  <w:style w:type="paragraph" w:customStyle="1" w:styleId="Table8ptSub2-ASDEFCON">
    <w:name w:val="Table 8pt Sub2 - ASDEFCON"/>
    <w:basedOn w:val="Table8ptText-ASDEFCON"/>
    <w:rsid w:val="007F4D04"/>
    <w:pPr>
      <w:numPr>
        <w:ilvl w:val="2"/>
      </w:numPr>
    </w:pPr>
  </w:style>
  <w:style w:type="paragraph" w:customStyle="1" w:styleId="Table10ptHeading-ASDEFCON">
    <w:name w:val="Table 10pt Heading - ASDEFCON"/>
    <w:basedOn w:val="ASDEFCONNormal"/>
    <w:rsid w:val="007F4D04"/>
    <w:pPr>
      <w:keepNext/>
      <w:spacing w:before="60" w:after="60"/>
      <w:jc w:val="center"/>
    </w:pPr>
    <w:rPr>
      <w:b/>
    </w:rPr>
  </w:style>
  <w:style w:type="paragraph" w:customStyle="1" w:styleId="Table8ptBP1-ASDEFCON">
    <w:name w:val="Table 8pt BP1 - ASDEFCON"/>
    <w:basedOn w:val="Table8ptText-ASDEFCON"/>
    <w:rsid w:val="007F4D04"/>
    <w:pPr>
      <w:numPr>
        <w:numId w:val="31"/>
      </w:numPr>
    </w:pPr>
  </w:style>
  <w:style w:type="paragraph" w:customStyle="1" w:styleId="Table8ptBP2-ASDEFCON">
    <w:name w:val="Table 8pt BP2 - ASDEFCON"/>
    <w:basedOn w:val="Table8ptText-ASDEFCON"/>
    <w:rsid w:val="007F4D04"/>
    <w:pPr>
      <w:numPr>
        <w:ilvl w:val="1"/>
        <w:numId w:val="31"/>
      </w:numPr>
      <w:tabs>
        <w:tab w:val="clear" w:pos="284"/>
      </w:tabs>
    </w:pPr>
    <w:rPr>
      <w:iCs/>
    </w:rPr>
  </w:style>
  <w:style w:type="paragraph" w:customStyle="1" w:styleId="ASDEFCONBulletsLV1">
    <w:name w:val="ASDEFCON Bullets LV1"/>
    <w:basedOn w:val="ASDEFCONNormal"/>
    <w:rsid w:val="007F4D04"/>
    <w:pPr>
      <w:numPr>
        <w:numId w:val="33"/>
      </w:numPr>
    </w:pPr>
    <w:rPr>
      <w:rFonts w:eastAsia="Calibri"/>
      <w:szCs w:val="22"/>
      <w:lang w:eastAsia="en-US"/>
    </w:rPr>
  </w:style>
  <w:style w:type="paragraph" w:customStyle="1" w:styleId="Table10ptSub1-ASDEFCON">
    <w:name w:val="Table 10pt Sub1 - ASDEFCON"/>
    <w:basedOn w:val="Table10ptText-ASDEFCON"/>
    <w:rsid w:val="007F4D04"/>
    <w:pPr>
      <w:numPr>
        <w:ilvl w:val="1"/>
      </w:numPr>
      <w:jc w:val="both"/>
    </w:pPr>
  </w:style>
  <w:style w:type="paragraph" w:customStyle="1" w:styleId="Table10ptSub2-ASDEFCON">
    <w:name w:val="Table 10pt Sub2 - ASDEFCON"/>
    <w:basedOn w:val="Table10ptText-ASDEFCON"/>
    <w:rsid w:val="007F4D04"/>
    <w:pPr>
      <w:numPr>
        <w:ilvl w:val="2"/>
      </w:numPr>
      <w:jc w:val="both"/>
    </w:pPr>
  </w:style>
  <w:style w:type="paragraph" w:customStyle="1" w:styleId="ASDEFCONBulletsLV2">
    <w:name w:val="ASDEFCON Bullets LV2"/>
    <w:basedOn w:val="ASDEFCONNormal"/>
    <w:rsid w:val="007F4D04"/>
    <w:pPr>
      <w:numPr>
        <w:numId w:val="8"/>
      </w:numPr>
    </w:pPr>
  </w:style>
  <w:style w:type="paragraph" w:customStyle="1" w:styleId="Table10ptBP1-ASDEFCON">
    <w:name w:val="Table 10pt BP1 - ASDEFCON"/>
    <w:basedOn w:val="ASDEFCONNormal"/>
    <w:rsid w:val="007F4D04"/>
    <w:pPr>
      <w:numPr>
        <w:numId w:val="37"/>
      </w:numPr>
      <w:spacing w:before="60" w:after="60"/>
    </w:pPr>
  </w:style>
  <w:style w:type="paragraph" w:customStyle="1" w:styleId="Table10ptBP2-ASDEFCON">
    <w:name w:val="Table 10pt BP2 - ASDEFCON"/>
    <w:basedOn w:val="ASDEFCONNormal"/>
    <w:link w:val="Table10ptBP2-ASDEFCONCharChar"/>
    <w:rsid w:val="007F4D04"/>
    <w:pPr>
      <w:numPr>
        <w:ilvl w:val="1"/>
        <w:numId w:val="37"/>
      </w:numPr>
      <w:spacing w:before="60" w:after="60"/>
    </w:pPr>
  </w:style>
  <w:style w:type="character" w:customStyle="1" w:styleId="Table10ptBP2-ASDEFCONCharChar">
    <w:name w:val="Table 10pt BP2 - ASDEFCON Char Char"/>
    <w:link w:val="Table10ptBP2-ASDEFCON"/>
    <w:rsid w:val="007F4D04"/>
    <w:rPr>
      <w:rFonts w:ascii="Arial" w:hAnsi="Arial"/>
      <w:color w:val="000000"/>
      <w:szCs w:val="40"/>
    </w:rPr>
  </w:style>
  <w:style w:type="paragraph" w:customStyle="1" w:styleId="GuideMarginHead-ASDEFCON">
    <w:name w:val="Guide Margin Head - ASDEFCON"/>
    <w:basedOn w:val="ASDEFCONNormal"/>
    <w:rsid w:val="007F4D04"/>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7F4D04"/>
    <w:pPr>
      <w:ind w:left="1680"/>
    </w:pPr>
    <w:rPr>
      <w:lang w:eastAsia="en-US"/>
    </w:rPr>
  </w:style>
  <w:style w:type="paragraph" w:customStyle="1" w:styleId="GuideSublistLv1-ASDEFCON">
    <w:name w:val="Guide Sublist Lv1 - ASDEFCON"/>
    <w:basedOn w:val="ASDEFCONNormal"/>
    <w:qFormat/>
    <w:rsid w:val="007F4D04"/>
    <w:pPr>
      <w:numPr>
        <w:numId w:val="41"/>
      </w:numPr>
    </w:pPr>
    <w:rPr>
      <w:rFonts w:eastAsia="Calibri"/>
      <w:szCs w:val="22"/>
      <w:lang w:eastAsia="en-US"/>
    </w:rPr>
  </w:style>
  <w:style w:type="paragraph" w:customStyle="1" w:styleId="GuideBullets-ASDEFCON">
    <w:name w:val="Guide Bullets - ASDEFCON"/>
    <w:basedOn w:val="ASDEFCONNormal"/>
    <w:rsid w:val="007F4D04"/>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7F4D04"/>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7F4D04"/>
    <w:pPr>
      <w:keepNext/>
      <w:spacing w:before="240"/>
    </w:pPr>
    <w:rPr>
      <w:rFonts w:eastAsia="Calibri"/>
      <w:b/>
      <w:caps/>
      <w:szCs w:val="20"/>
      <w:lang w:eastAsia="en-US"/>
    </w:rPr>
  </w:style>
  <w:style w:type="paragraph" w:customStyle="1" w:styleId="ASDEFCONSublist">
    <w:name w:val="ASDEFCON Sublist"/>
    <w:basedOn w:val="ASDEFCONNormal"/>
    <w:rsid w:val="007F4D04"/>
    <w:pPr>
      <w:numPr>
        <w:numId w:val="42"/>
      </w:numPr>
    </w:pPr>
    <w:rPr>
      <w:iCs/>
    </w:rPr>
  </w:style>
  <w:style w:type="paragraph" w:customStyle="1" w:styleId="ASDEFCONRecitals">
    <w:name w:val="ASDEFCON Recitals"/>
    <w:basedOn w:val="ASDEFCONNormal"/>
    <w:link w:val="ASDEFCONRecitalsCharChar"/>
    <w:rsid w:val="007F4D04"/>
    <w:pPr>
      <w:numPr>
        <w:numId w:val="34"/>
      </w:numPr>
    </w:pPr>
  </w:style>
  <w:style w:type="character" w:customStyle="1" w:styleId="ASDEFCONRecitalsCharChar">
    <w:name w:val="ASDEFCON Recitals Char Char"/>
    <w:link w:val="ASDEFCONRecitals"/>
    <w:rsid w:val="007F4D04"/>
    <w:rPr>
      <w:rFonts w:ascii="Arial" w:hAnsi="Arial"/>
      <w:color w:val="000000"/>
      <w:szCs w:val="40"/>
    </w:rPr>
  </w:style>
  <w:style w:type="paragraph" w:customStyle="1" w:styleId="NoteList-ASDEFCON">
    <w:name w:val="Note List - ASDEFCON"/>
    <w:basedOn w:val="ASDEFCONNormal"/>
    <w:rsid w:val="007F4D04"/>
    <w:pPr>
      <w:numPr>
        <w:numId w:val="35"/>
      </w:numPr>
    </w:pPr>
    <w:rPr>
      <w:b/>
      <w:bCs/>
      <w:i/>
    </w:rPr>
  </w:style>
  <w:style w:type="paragraph" w:customStyle="1" w:styleId="NoteBullets-ASDEFCON">
    <w:name w:val="Note Bullets - ASDEFCON"/>
    <w:basedOn w:val="ASDEFCONNormal"/>
    <w:rsid w:val="007F4D04"/>
    <w:pPr>
      <w:numPr>
        <w:numId w:val="36"/>
      </w:numPr>
    </w:pPr>
    <w:rPr>
      <w:b/>
      <w:i/>
    </w:rPr>
  </w:style>
  <w:style w:type="paragraph" w:styleId="Caption">
    <w:name w:val="caption"/>
    <w:basedOn w:val="Normal"/>
    <w:next w:val="Normal"/>
    <w:qFormat/>
    <w:rsid w:val="007F4D04"/>
    <w:rPr>
      <w:b/>
      <w:bCs/>
      <w:szCs w:val="20"/>
    </w:rPr>
  </w:style>
  <w:style w:type="paragraph" w:customStyle="1" w:styleId="ASDEFCONOperativePartListLV1">
    <w:name w:val="ASDEFCON Operative Part List LV1"/>
    <w:basedOn w:val="ASDEFCONNormal"/>
    <w:rsid w:val="007F4D04"/>
    <w:pPr>
      <w:numPr>
        <w:numId w:val="38"/>
      </w:numPr>
    </w:pPr>
    <w:rPr>
      <w:iCs/>
    </w:rPr>
  </w:style>
  <w:style w:type="paragraph" w:customStyle="1" w:styleId="ASDEFCONOperativePartListLV2">
    <w:name w:val="ASDEFCON Operative Part List LV2"/>
    <w:basedOn w:val="ASDEFCONOperativePartListLV1"/>
    <w:rsid w:val="007F4D04"/>
    <w:pPr>
      <w:numPr>
        <w:ilvl w:val="1"/>
      </w:numPr>
    </w:pPr>
  </w:style>
  <w:style w:type="paragraph" w:customStyle="1" w:styleId="ASDEFCONOptionSpace">
    <w:name w:val="ASDEFCON Option Space"/>
    <w:basedOn w:val="ASDEFCONNormal"/>
    <w:rsid w:val="007F4D04"/>
    <w:pPr>
      <w:spacing w:after="0"/>
    </w:pPr>
    <w:rPr>
      <w:bCs/>
      <w:color w:val="FFFFFF"/>
      <w:sz w:val="8"/>
    </w:rPr>
  </w:style>
  <w:style w:type="paragraph" w:customStyle="1" w:styleId="ATTANNReferencetoCOC">
    <w:name w:val="ATT/ANN Reference to COC"/>
    <w:basedOn w:val="ASDEFCONNormal"/>
    <w:rsid w:val="007F4D04"/>
    <w:pPr>
      <w:keepNext/>
      <w:jc w:val="right"/>
    </w:pPr>
    <w:rPr>
      <w:i/>
      <w:iCs/>
      <w:szCs w:val="20"/>
    </w:rPr>
  </w:style>
  <w:style w:type="paragraph" w:customStyle="1" w:styleId="ASDEFCONHeaderFooterCenter">
    <w:name w:val="ASDEFCON Header/Footer Center"/>
    <w:basedOn w:val="ASDEFCONHeaderFooterLeft"/>
    <w:rsid w:val="007F4D04"/>
    <w:pPr>
      <w:jc w:val="center"/>
    </w:pPr>
    <w:rPr>
      <w:szCs w:val="20"/>
    </w:rPr>
  </w:style>
  <w:style w:type="paragraph" w:customStyle="1" w:styleId="ASDEFCONHeaderFooterRight">
    <w:name w:val="ASDEFCON Header/Footer Right"/>
    <w:basedOn w:val="ASDEFCONHeaderFooterLeft"/>
    <w:rsid w:val="007F4D04"/>
    <w:pPr>
      <w:jc w:val="right"/>
    </w:pPr>
    <w:rPr>
      <w:szCs w:val="20"/>
    </w:rPr>
  </w:style>
  <w:style w:type="paragraph" w:customStyle="1" w:styleId="ASDEFCONHeaderFooterClassification">
    <w:name w:val="ASDEFCON Header/Footer Classification"/>
    <w:basedOn w:val="ASDEFCONHeaderFooterLeft"/>
    <w:rsid w:val="007F4D04"/>
    <w:pPr>
      <w:jc w:val="center"/>
    </w:pPr>
    <w:rPr>
      <w:rFonts w:ascii="Arial Bold" w:hAnsi="Arial Bold"/>
      <w:b/>
      <w:bCs/>
      <w:caps/>
      <w:sz w:val="20"/>
    </w:rPr>
  </w:style>
  <w:style w:type="paragraph" w:customStyle="1" w:styleId="GuideLV3Head-ASDEFCON">
    <w:name w:val="Guide LV3 Head - ASDEFCON"/>
    <w:basedOn w:val="ASDEFCONNormal"/>
    <w:rsid w:val="007F4D04"/>
    <w:pPr>
      <w:keepNext/>
    </w:pPr>
    <w:rPr>
      <w:rFonts w:eastAsia="Calibri"/>
      <w:b/>
      <w:szCs w:val="22"/>
      <w:lang w:eastAsia="en-US"/>
    </w:rPr>
  </w:style>
  <w:style w:type="paragraph" w:customStyle="1" w:styleId="GuideSublistLv2-ASDEFCON">
    <w:name w:val="Guide Sublist Lv2 - ASDEFCON"/>
    <w:basedOn w:val="ASDEFCONNormal"/>
    <w:rsid w:val="007F4D04"/>
    <w:pPr>
      <w:numPr>
        <w:ilvl w:val="1"/>
        <w:numId w:val="41"/>
      </w:numPr>
    </w:pPr>
  </w:style>
  <w:style w:type="paragraph" w:styleId="TOCHeading">
    <w:name w:val="TOC Heading"/>
    <w:basedOn w:val="Heading1"/>
    <w:next w:val="Normal"/>
    <w:uiPriority w:val="39"/>
    <w:semiHidden/>
    <w:unhideWhenUsed/>
    <w:qFormat/>
    <w:rsid w:val="00DB066B"/>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7F4D04"/>
    <w:pPr>
      <w:numPr>
        <w:numId w:val="6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Template>
  <TotalTime>163</TotalTime>
  <Pages>8</Pages>
  <Words>2725</Words>
  <Characters>16598</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DSD-SUP-W&amp;D</vt:lpstr>
    </vt:vector>
  </TitlesOfParts>
  <Manager>ASDEFCON SOW Policy</Manager>
  <Company>Defence</Company>
  <LinksUpToDate>false</LinksUpToDate>
  <CharactersWithSpaces>19285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DSD-SUP-W&amp;D</dc:title>
  <dc:subject>Warehousing &amp; Distribution</dc:subject>
  <dc:creator/>
  <cp:keywords>Warehousing, Distribution, Storage</cp:keywords>
  <cp:lastModifiedBy>Christian Uhrenfeldt</cp:lastModifiedBy>
  <cp:revision>34</cp:revision>
  <cp:lastPrinted>2012-02-20T04:16:00Z</cp:lastPrinted>
  <dcterms:created xsi:type="dcterms:W3CDTF">2017-11-07T01:18:00Z</dcterms:created>
  <dcterms:modified xsi:type="dcterms:W3CDTF">2021-09-22T04:51:00Z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BM24172810</vt:lpwstr>
  </property>
  <property fmtid="{D5CDD505-2E9C-101B-9397-08002B2CF9AE}" pid="4" name="Objective-Title">
    <vt:lpwstr>DSD-SUP-W&amp;D-V5.0</vt:lpwstr>
  </property>
  <property fmtid="{D5CDD505-2E9C-101B-9397-08002B2CF9AE}" pid="5" name="Objective-Comment">
    <vt:lpwstr/>
  </property>
  <property fmtid="{D5CDD505-2E9C-101B-9397-08002B2CF9AE}" pid="6" name="Objective-CreationStamp">
    <vt:filetime>2021-02-03T02:44:38Z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2021-09-22T04:48:51Z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06 DSDs</vt:lpwstr>
  </property>
  <property fmtid="{D5CDD505-2E9C-101B-9397-08002B2CF9AE}" pid="14" name="Objective-State">
    <vt:lpwstr>Being Edited</vt:lpwstr>
  </property>
  <property fmtid="{D5CDD505-2E9C-101B-9397-08002B2CF9AE}" pid="15" name="Objective-Version">
    <vt:lpwstr>0.2</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DSD-SUP-W&amp;D-V3.2</vt:lpwstr>
  </property>
  <property fmtid="{D5CDD505-2E9C-101B-9397-08002B2CF9AE}" pid="25" name="Footer_Left">
    <vt:lpwstr/>
  </property>
</Properties>
</file>