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B4B" w:rsidRDefault="00E80B4B" w:rsidP="00660899">
      <w:pPr>
        <w:pStyle w:val="ASDEFCONTitle"/>
      </w:pPr>
      <w:bookmarkStart w:id="0" w:name="_GoBack"/>
      <w:bookmarkEnd w:id="0"/>
      <w:r>
        <w:t>D</w:t>
      </w:r>
      <w:bookmarkStart w:id="1" w:name="_Ref442071221"/>
      <w:bookmarkEnd w:id="1"/>
      <w:r>
        <w:t>ATA ITEM DESCRIPTION</w:t>
      </w:r>
    </w:p>
    <w:p w:rsidR="00E80B4B" w:rsidRDefault="00E80B4B" w:rsidP="00660899">
      <w:pPr>
        <w:pStyle w:val="SOWHL1-ASDEFCON"/>
      </w:pPr>
      <w:r>
        <w:t>DID NUMBER:</w:t>
      </w:r>
      <w:r>
        <w:tab/>
      </w:r>
      <w:fldSimple w:instr=" TITLE   \* MERGEFORMAT ">
        <w:r w:rsidR="005D7E87">
          <w:t>DID-ENG-CSCSR</w:t>
        </w:r>
      </w:fldSimple>
      <w:r w:rsidR="00506EB0">
        <w:t>-</w:t>
      </w:r>
      <w:fldSimple w:instr=" DOCPROPERTY Version ">
        <w:r w:rsidR="00205A97">
          <w:t>V5.0</w:t>
        </w:r>
      </w:fldSimple>
    </w:p>
    <w:p w:rsidR="00E80B4B" w:rsidRDefault="00E80B4B">
      <w:pPr>
        <w:pStyle w:val="SOWHL1-ASDEFCON"/>
      </w:pPr>
      <w:bookmarkStart w:id="2" w:name="_Toc515805637"/>
      <w:r>
        <w:t>TITLE:</w:t>
      </w:r>
      <w:r>
        <w:tab/>
      </w:r>
      <w:bookmarkEnd w:id="2"/>
      <w:r>
        <w:t>CONTRACTOR STANDING CAPABILITY STATUS Report (cscsr)</w:t>
      </w:r>
    </w:p>
    <w:p w:rsidR="00E80B4B" w:rsidRDefault="00E80B4B">
      <w:pPr>
        <w:pStyle w:val="SOWHL1-ASDEFCON"/>
      </w:pPr>
      <w:bookmarkStart w:id="3" w:name="_Toc515805639"/>
      <w:r>
        <w:t>DESCRIPTION and intended use</w:t>
      </w:r>
      <w:bookmarkEnd w:id="3"/>
    </w:p>
    <w:p w:rsidR="00E80B4B" w:rsidRDefault="00E80B4B">
      <w:pPr>
        <w:pStyle w:val="SOWTL2-ASDEFCON"/>
      </w:pPr>
      <w:r>
        <w:t>The Contractor Standing Capability (CSC) Status Report (CSCSR) provides the formal mechanism by which the Contractor can report on the activities undertaken by the CSC during the period since the previous CSCSR (</w:t>
      </w:r>
      <w:r w:rsidR="00884B89">
        <w:t xml:space="preserve">the </w:t>
      </w:r>
      <w:r>
        <w:t>‘reporting period’), including any opportunities, problems, risks and issues that could affect future activities.</w:t>
      </w:r>
    </w:p>
    <w:p w:rsidR="00E80B4B" w:rsidRDefault="00E80B4B">
      <w:pPr>
        <w:pStyle w:val="SOWTL2-ASDEFCON"/>
      </w:pPr>
      <w:r>
        <w:t>Both the Commonwealth and the Contractor use the CSCSR to:</w:t>
      </w:r>
    </w:p>
    <w:p w:rsidR="00E80B4B" w:rsidRDefault="00E80B4B">
      <w:pPr>
        <w:pStyle w:val="SOWSubL1-ASDEFCON"/>
      </w:pPr>
      <w:r>
        <w:t>review the level of activity and the effectiveness of the Approved CSC Tasks undertaken during the reporting period; and</w:t>
      </w:r>
    </w:p>
    <w:p w:rsidR="00E80B4B" w:rsidRDefault="00E80B4B">
      <w:pPr>
        <w:pStyle w:val="SOWSubL1-ASDEFCON"/>
      </w:pPr>
      <w:proofErr w:type="gramStart"/>
      <w:r>
        <w:t>provide</w:t>
      </w:r>
      <w:proofErr w:type="gramEnd"/>
      <w:r>
        <w:t xml:space="preserve"> a formal mechanism to document factors affecting the CSC that require management attention.</w:t>
      </w:r>
    </w:p>
    <w:p w:rsidR="00E80B4B" w:rsidRDefault="00E80B4B">
      <w:pPr>
        <w:pStyle w:val="SOWHL1-ASDEFCON"/>
      </w:pPr>
      <w:bookmarkStart w:id="4" w:name="_Toc515805640"/>
      <w:r>
        <w:t>INTER-RELATIONSHIPS</w:t>
      </w:r>
      <w:bookmarkEnd w:id="4"/>
    </w:p>
    <w:p w:rsidR="00E80B4B" w:rsidRDefault="00E80B4B">
      <w:pPr>
        <w:pStyle w:val="SOWTL2-ASDEFCON"/>
      </w:pPr>
      <w:r>
        <w:t>The CSCSR inter-relates with the following data items</w:t>
      </w:r>
      <w:r w:rsidR="005D41D2">
        <w:t>, where these data items are required under</w:t>
      </w:r>
      <w:r w:rsidR="00506EB0">
        <w:t xml:space="preserve"> the Contract</w:t>
      </w:r>
      <w:r>
        <w:t>:</w:t>
      </w:r>
    </w:p>
    <w:p w:rsidR="00E80B4B" w:rsidRDefault="00506EB0">
      <w:pPr>
        <w:pStyle w:val="SOWSubL1-ASDEFCON"/>
      </w:pPr>
      <w:r>
        <w:t>Contractor Engineering</w:t>
      </w:r>
      <w:r w:rsidR="00E80B4B">
        <w:t xml:space="preserve"> Management Plan (</w:t>
      </w:r>
      <w:r>
        <w:t>CE</w:t>
      </w:r>
      <w:r w:rsidR="00E80B4B">
        <w:t>MP);</w:t>
      </w:r>
    </w:p>
    <w:p w:rsidR="00200FE1" w:rsidRDefault="00200FE1">
      <w:pPr>
        <w:pStyle w:val="SOWSubL1-ASDEFCON"/>
      </w:pPr>
      <w:r>
        <w:t>Contractor Standing Capability Task Plans (CSCTPs);</w:t>
      </w:r>
    </w:p>
    <w:p w:rsidR="00E80B4B" w:rsidRDefault="008F14D4">
      <w:pPr>
        <w:pStyle w:val="SOWSubL1-ASDEFCON"/>
      </w:pPr>
      <w:r>
        <w:t>CSC</w:t>
      </w:r>
      <w:r w:rsidR="00E80B4B">
        <w:t xml:space="preserve"> Master Schedule (CSCMS);</w:t>
      </w:r>
    </w:p>
    <w:p w:rsidR="00E80B4B" w:rsidRPr="004C0363" w:rsidRDefault="004F4ACE">
      <w:pPr>
        <w:pStyle w:val="SOWSubL1-ASDEFCON"/>
      </w:pPr>
      <w:r>
        <w:t>Combined Services Summary</w:t>
      </w:r>
      <w:r w:rsidR="00E80B4B" w:rsidRPr="004C0363">
        <w:t xml:space="preserve"> Report (</w:t>
      </w:r>
      <w:r w:rsidR="00506EB0" w:rsidRPr="004C0363">
        <w:t>CS</w:t>
      </w:r>
      <w:r w:rsidR="004F136E">
        <w:t>S</w:t>
      </w:r>
      <w:r w:rsidR="00E80B4B" w:rsidRPr="004C0363">
        <w:t>R); and</w:t>
      </w:r>
    </w:p>
    <w:p w:rsidR="00E80B4B" w:rsidRDefault="00E80B4B">
      <w:pPr>
        <w:pStyle w:val="SOWSubL1-ASDEFCON"/>
      </w:pPr>
      <w:r w:rsidRPr="004C0363">
        <w:t xml:space="preserve">Contract </w:t>
      </w:r>
      <w:r w:rsidR="00506EB0" w:rsidRPr="004C0363">
        <w:t xml:space="preserve">Status </w:t>
      </w:r>
      <w:r w:rsidRPr="004C0363">
        <w:t>Report (C</w:t>
      </w:r>
      <w:r w:rsidR="00506EB0" w:rsidRPr="004C0363">
        <w:t>S</w:t>
      </w:r>
      <w:r w:rsidRPr="004C0363">
        <w:t>R).</w:t>
      </w:r>
    </w:p>
    <w:p w:rsidR="00E80B4B" w:rsidRDefault="00E80B4B">
      <w:pPr>
        <w:pStyle w:val="SOWHL1-ASDEFCON"/>
      </w:pPr>
      <w:r>
        <w:t>Applicable Documents</w:t>
      </w:r>
    </w:p>
    <w:p w:rsidR="00E80B4B" w:rsidRDefault="00E80B4B">
      <w:pPr>
        <w:pStyle w:val="SOWTL2-ASDEFCON"/>
      </w:pPr>
      <w:bookmarkStart w:id="5" w:name="_Toc515805641"/>
      <w:r>
        <w:t>The following documents form part of this DID to the extent specified herein:</w:t>
      </w:r>
    </w:p>
    <w:tbl>
      <w:tblPr>
        <w:tblW w:w="0" w:type="auto"/>
        <w:tblInd w:w="1134" w:type="dxa"/>
        <w:tblLayout w:type="fixed"/>
        <w:tblLook w:val="0000" w:firstRow="0" w:lastRow="0" w:firstColumn="0" w:lastColumn="0" w:noHBand="0" w:noVBand="0"/>
      </w:tblPr>
      <w:tblGrid>
        <w:gridCol w:w="2361"/>
        <w:gridCol w:w="5917"/>
      </w:tblGrid>
      <w:tr w:rsidR="00E80B4B">
        <w:tc>
          <w:tcPr>
            <w:tcW w:w="2361" w:type="dxa"/>
          </w:tcPr>
          <w:p w:rsidR="00E80B4B" w:rsidRPr="00506EB0" w:rsidRDefault="00E80B4B">
            <w:pPr>
              <w:pStyle w:val="Table10ptText-ASDEFCON"/>
            </w:pPr>
            <w:r w:rsidRPr="00506EB0">
              <w:t>Nil.</w:t>
            </w:r>
          </w:p>
        </w:tc>
        <w:tc>
          <w:tcPr>
            <w:tcW w:w="5917" w:type="dxa"/>
          </w:tcPr>
          <w:p w:rsidR="00E80B4B" w:rsidRDefault="00E80B4B"/>
        </w:tc>
      </w:tr>
    </w:tbl>
    <w:p w:rsidR="00E80B4B" w:rsidRDefault="00E80B4B" w:rsidP="00660899">
      <w:pPr>
        <w:pStyle w:val="SOWHL1-ASDEFCON"/>
      </w:pPr>
      <w:r>
        <w:t>Preparation Instructions</w:t>
      </w:r>
      <w:bookmarkEnd w:id="5"/>
    </w:p>
    <w:p w:rsidR="00506EB0" w:rsidRDefault="00506EB0">
      <w:pPr>
        <w:pStyle w:val="SOWHL2-ASDEFCON"/>
      </w:pPr>
      <w:r>
        <w:t>Generic Format and Content</w:t>
      </w:r>
    </w:p>
    <w:p w:rsidR="00506EB0" w:rsidRDefault="00506EB0">
      <w:pPr>
        <w:pStyle w:val="SOWTL3-ASDEFCON"/>
      </w:pPr>
      <w:r>
        <w:t>The data item shall comply with the general format, content and preparation instructions contained in the CDRL clause entitled ‘General Requirements for Data Items’.</w:t>
      </w:r>
    </w:p>
    <w:p w:rsidR="003F3C55" w:rsidRDefault="003F3C55">
      <w:pPr>
        <w:pStyle w:val="SOWTL3-ASDEFCON"/>
      </w:pPr>
      <w:bookmarkStart w:id="6" w:name="_Ref217364434"/>
      <w:r>
        <w:t xml:space="preserve">When the Contract has specified delivery of another data item that contains aspects of the </w:t>
      </w:r>
      <w:proofErr w:type="gramStart"/>
      <w:r>
        <w:t>required</w:t>
      </w:r>
      <w:proofErr w:type="gramEnd"/>
      <w:r>
        <w:t xml:space="preserve"> information, the CSCSR sh</w:t>
      </w:r>
      <w:r w:rsidR="00121BA3">
        <w:t xml:space="preserve">all </w:t>
      </w:r>
      <w:r>
        <w:t>summarise these aspects and refer to the other data item.</w:t>
      </w:r>
      <w:bookmarkEnd w:id="6"/>
    </w:p>
    <w:p w:rsidR="00506EB0" w:rsidRDefault="00506EB0">
      <w:pPr>
        <w:pStyle w:val="SOWTL3-ASDEFCON"/>
      </w:pPr>
      <w:r>
        <w:t>The data item shall include a traceability matrix that defines how each specific content requirement, as contained in this DID, is addressed by sections within the data item.</w:t>
      </w:r>
    </w:p>
    <w:p w:rsidR="00E80B4B" w:rsidRDefault="00E80B4B">
      <w:pPr>
        <w:pStyle w:val="SOWHL2-ASDEFCON"/>
      </w:pPr>
      <w:r>
        <w:t>Specific Content</w:t>
      </w:r>
    </w:p>
    <w:p w:rsidR="00E80B4B" w:rsidRDefault="00E80B4B">
      <w:pPr>
        <w:pStyle w:val="SOWHL3-ASDEFCON"/>
      </w:pPr>
      <w:r>
        <w:t>General</w:t>
      </w:r>
    </w:p>
    <w:p w:rsidR="00E80B4B" w:rsidRDefault="00E80B4B">
      <w:pPr>
        <w:pStyle w:val="SOWTL4-ASDEFCON"/>
      </w:pPr>
      <w:r>
        <w:t xml:space="preserve">When the CSCSR is delivered concurrently with the </w:t>
      </w:r>
      <w:r w:rsidR="00506EB0">
        <w:t>CSSR</w:t>
      </w:r>
      <w:r>
        <w:t>, the CSCSR</w:t>
      </w:r>
      <w:r w:rsidR="00506EB0">
        <w:t xml:space="preserve"> </w:t>
      </w:r>
      <w:r>
        <w:t xml:space="preserve">may be integrated with </w:t>
      </w:r>
      <w:r w:rsidR="00884B89">
        <w:t xml:space="preserve">this </w:t>
      </w:r>
      <w:r>
        <w:t>other report</w:t>
      </w:r>
      <w:r w:rsidR="00506EB0">
        <w:t>.</w:t>
      </w:r>
    </w:p>
    <w:p w:rsidR="00E80B4B" w:rsidRDefault="00E80B4B">
      <w:pPr>
        <w:pStyle w:val="SOWHL3-ASDEFCON"/>
      </w:pPr>
      <w:r>
        <w:t>Summary</w:t>
      </w:r>
    </w:p>
    <w:p w:rsidR="00E80B4B" w:rsidRDefault="00E80B4B">
      <w:pPr>
        <w:pStyle w:val="SOWTL4-ASDEFCON"/>
      </w:pPr>
      <w:r>
        <w:t>The CSCSR shall provide a brief summary that highlights the more important aspects of the report, including:</w:t>
      </w:r>
    </w:p>
    <w:p w:rsidR="00E80B4B" w:rsidRDefault="00E80B4B">
      <w:pPr>
        <w:pStyle w:val="SOWSubL1-ASDEFCON"/>
      </w:pPr>
      <w:r>
        <w:t>a summary of the CSC activity for the period;</w:t>
      </w:r>
      <w:r w:rsidR="004C0363" w:rsidRPr="004C0363">
        <w:t xml:space="preserve"> </w:t>
      </w:r>
      <w:r w:rsidR="004C0363">
        <w:t>and</w:t>
      </w:r>
    </w:p>
    <w:p w:rsidR="00E80B4B" w:rsidRDefault="00E80B4B">
      <w:pPr>
        <w:pStyle w:val="SOWSubL1-ASDEFCON"/>
      </w:pPr>
      <w:proofErr w:type="gramStart"/>
      <w:r>
        <w:lastRenderedPageBreak/>
        <w:t>any</w:t>
      </w:r>
      <w:proofErr w:type="gramEnd"/>
      <w:r>
        <w:t xml:space="preserve"> recommended changes to the provision of CSC Tasks resulting from lessons learned and anticipated changes to the requirements for future CSC Tasks</w:t>
      </w:r>
      <w:r w:rsidR="004C0363">
        <w:t>.</w:t>
      </w:r>
    </w:p>
    <w:p w:rsidR="00E80B4B" w:rsidRDefault="00E80B4B">
      <w:pPr>
        <w:pStyle w:val="SOWHL3-ASDEFCON"/>
      </w:pPr>
      <w:r>
        <w:t>CSC Activity</w:t>
      </w:r>
    </w:p>
    <w:p w:rsidR="00E80B4B" w:rsidRDefault="00E80B4B">
      <w:pPr>
        <w:pStyle w:val="SOWTL4-ASDEFCON"/>
      </w:pPr>
      <w:r>
        <w:t>The CSCSR shall list the Approved CSC Tasks undertaken during the reporting period, including:</w:t>
      </w:r>
    </w:p>
    <w:p w:rsidR="00E80B4B" w:rsidRDefault="00E80B4B">
      <w:pPr>
        <w:pStyle w:val="SOWSubL1-ASDEFCON"/>
      </w:pPr>
      <w:r>
        <w:t xml:space="preserve">a brief narrative summary of progress achieved for the </w:t>
      </w:r>
      <w:r w:rsidR="00BF0C25">
        <w:t xml:space="preserve">CSC </w:t>
      </w:r>
      <w:r>
        <w:t>Category 1 Tasks over the reporting period, including any outputs or deliverables created; and</w:t>
      </w:r>
    </w:p>
    <w:p w:rsidR="00E80B4B" w:rsidRDefault="00E80B4B">
      <w:pPr>
        <w:pStyle w:val="SOWSubL1-ASDEFCON"/>
      </w:pPr>
      <w:proofErr w:type="gramStart"/>
      <w:r>
        <w:t>performance</w:t>
      </w:r>
      <w:proofErr w:type="gramEnd"/>
      <w:r>
        <w:t xml:space="preserve"> status of each CSC Task against its relevant </w:t>
      </w:r>
      <w:r w:rsidR="004C0363">
        <w:t>b</w:t>
      </w:r>
      <w:r>
        <w:t>udget.</w:t>
      </w:r>
    </w:p>
    <w:p w:rsidR="00E80B4B" w:rsidRDefault="00E80B4B">
      <w:pPr>
        <w:pStyle w:val="SOWTL4-ASDEFCON"/>
      </w:pPr>
      <w:r>
        <w:t xml:space="preserve">The CSCSR shall identify all proposed, </w:t>
      </w:r>
      <w:r w:rsidR="004C0363">
        <w:t>Approved</w:t>
      </w:r>
      <w:r>
        <w:t>, suspended and completed CSC Tasks.</w:t>
      </w:r>
    </w:p>
    <w:p w:rsidR="00E80B4B" w:rsidRDefault="00E80B4B">
      <w:pPr>
        <w:pStyle w:val="SOWTL4-ASDEFCON"/>
      </w:pPr>
      <w:r>
        <w:t>The CSCSR shall report on any events or on-going activities that the Contractor believes to be significant to the Contractor’s performance of CSC Tasks during the reporting period.</w:t>
      </w:r>
    </w:p>
    <w:p w:rsidR="00870BC6" w:rsidRDefault="00E80B4B">
      <w:pPr>
        <w:pStyle w:val="SOWTL4-ASDEFCON"/>
      </w:pPr>
      <w:r>
        <w:t>The CSCSR shall include a report</w:t>
      </w:r>
      <w:r w:rsidR="00870BC6">
        <w:t xml:space="preserve"> of </w:t>
      </w:r>
      <w:r>
        <w:t xml:space="preserve">the hours spent by each </w:t>
      </w:r>
      <w:r w:rsidR="00884B89">
        <w:t xml:space="preserve">labour </w:t>
      </w:r>
      <w:r w:rsidR="004C0363">
        <w:t>category</w:t>
      </w:r>
      <w:r>
        <w:t xml:space="preserve"> on each CSC Task during the reporting period</w:t>
      </w:r>
      <w:r w:rsidR="00870BC6">
        <w:t>.</w:t>
      </w:r>
    </w:p>
    <w:p w:rsidR="000421B5" w:rsidRDefault="000421B5">
      <w:pPr>
        <w:pStyle w:val="SOWTL4-ASDEFCON"/>
      </w:pPr>
      <w:r>
        <w:t xml:space="preserve">The CSCSR shall include any stakeholder feedback </w:t>
      </w:r>
      <w:r w:rsidR="00CA6123">
        <w:t>(</w:t>
      </w:r>
      <w:proofErr w:type="spellStart"/>
      <w:r w:rsidR="00CA6123">
        <w:t>ie</w:t>
      </w:r>
      <w:proofErr w:type="spellEnd"/>
      <w:r w:rsidR="00CA6123">
        <w:t xml:space="preserve">, from the beneficiaries of </w:t>
      </w:r>
      <w:r w:rsidR="003F3C55">
        <w:t xml:space="preserve">the </w:t>
      </w:r>
      <w:r w:rsidR="00CA6123">
        <w:t xml:space="preserve">CSC Tasks), </w:t>
      </w:r>
      <w:r>
        <w:t>both positive and negative</w:t>
      </w:r>
      <w:r w:rsidR="00CA6123">
        <w:t>,</w:t>
      </w:r>
      <w:r>
        <w:t xml:space="preserve"> in relation to the performance of the CSC</w:t>
      </w:r>
      <w:r w:rsidR="008E1DF9">
        <w:t xml:space="preserve"> Tasks</w:t>
      </w:r>
      <w:r>
        <w:t>.</w:t>
      </w:r>
    </w:p>
    <w:p w:rsidR="00E80B4B" w:rsidRDefault="00E80B4B">
      <w:pPr>
        <w:pStyle w:val="SOWHL3-ASDEFCON"/>
      </w:pPr>
      <w:r>
        <w:t xml:space="preserve">CSC Opportunities </w:t>
      </w:r>
    </w:p>
    <w:p w:rsidR="00E80B4B" w:rsidRDefault="00E80B4B">
      <w:pPr>
        <w:pStyle w:val="SOWTL4-ASDEFCON"/>
      </w:pPr>
      <w:r>
        <w:t>The CSCSR shall include a description of any opportunities identified by the Contractor or the Commonwealth to improve the effectiveness or efficiency (or both) of the CSC and associated CSC Task outcomes, including opportunities relating to:</w:t>
      </w:r>
    </w:p>
    <w:p w:rsidR="00E80B4B" w:rsidRDefault="00E80B4B">
      <w:pPr>
        <w:pStyle w:val="SOWSubL1-ASDEFCON"/>
      </w:pPr>
      <w:r>
        <w:t>possible future CSC Tasks;</w:t>
      </w:r>
    </w:p>
    <w:p w:rsidR="00E80B4B" w:rsidRDefault="00E80B4B">
      <w:pPr>
        <w:pStyle w:val="SOWSubL1-ASDEFCON"/>
      </w:pPr>
      <w:r>
        <w:t>the CSC organisational arrangements, including arrangements for the provision of Additional Resources, CSC personnel skills mix, and Subcontractor arrangements;</w:t>
      </w:r>
    </w:p>
    <w:p w:rsidR="00E80B4B" w:rsidRDefault="00E80B4B">
      <w:pPr>
        <w:pStyle w:val="SOWSubL1-ASDEFCON"/>
      </w:pPr>
      <w:r>
        <w:t>the systems, processes and tools employed by the CSC;</w:t>
      </w:r>
    </w:p>
    <w:p w:rsidR="00E80B4B" w:rsidRDefault="00E80B4B">
      <w:pPr>
        <w:pStyle w:val="SOWSubL1-ASDEFCON"/>
      </w:pPr>
      <w:r>
        <w:t>interactions between the CSC work and other work required under the Contract;</w:t>
      </w:r>
    </w:p>
    <w:p w:rsidR="00E80B4B" w:rsidRDefault="00E80B4B">
      <w:pPr>
        <w:pStyle w:val="SOWSubL1-ASDEFCON"/>
      </w:pPr>
      <w:r>
        <w:t>interactions between the CSC and Commonwealth</w:t>
      </w:r>
      <w:r w:rsidR="00870BC6">
        <w:t xml:space="preserve"> staff</w:t>
      </w:r>
      <w:r>
        <w:t>; and</w:t>
      </w:r>
    </w:p>
    <w:p w:rsidR="00E80B4B" w:rsidRDefault="00E80B4B">
      <w:pPr>
        <w:pStyle w:val="SOWSubL1-ASDEFCON"/>
      </w:pPr>
      <w:proofErr w:type="gramStart"/>
      <w:r>
        <w:t>any</w:t>
      </w:r>
      <w:proofErr w:type="gramEnd"/>
      <w:r>
        <w:t xml:space="preserve"> other identified opportunities.</w:t>
      </w:r>
    </w:p>
    <w:p w:rsidR="00E80B4B" w:rsidRDefault="00E80B4B">
      <w:pPr>
        <w:pStyle w:val="SOWHL3-ASDEFCON"/>
      </w:pPr>
      <w:r>
        <w:t>CSC Risk Report</w:t>
      </w:r>
    </w:p>
    <w:p w:rsidR="00E80B4B" w:rsidRDefault="00E80B4B">
      <w:pPr>
        <w:pStyle w:val="SOWTL4-ASDEFCON"/>
      </w:pPr>
      <w:r>
        <w:t xml:space="preserve">The CSCSR shall include a </w:t>
      </w:r>
      <w:r w:rsidR="00870BC6">
        <w:t>risk report</w:t>
      </w:r>
      <w:r>
        <w:t xml:space="preserve">, which reflects the current status of risk for the Approved </w:t>
      </w:r>
      <w:r w:rsidR="00870BC6">
        <w:t xml:space="preserve">and proposed </w:t>
      </w:r>
      <w:r>
        <w:t>CSC Tasks.</w:t>
      </w:r>
    </w:p>
    <w:p w:rsidR="00E80B4B" w:rsidRDefault="00870BC6">
      <w:pPr>
        <w:pStyle w:val="SOWTL4-ASDEFCON"/>
      </w:pPr>
      <w:r w:rsidRPr="00A64411">
        <w:t xml:space="preserve">The </w:t>
      </w:r>
      <w:r>
        <w:t>r</w:t>
      </w:r>
      <w:r w:rsidRPr="00A64411">
        <w:t xml:space="preserve">isk </w:t>
      </w:r>
      <w:r>
        <w:t>r</w:t>
      </w:r>
      <w:r w:rsidRPr="00A64411">
        <w:t xml:space="preserve">eport shall include </w:t>
      </w:r>
      <w:r>
        <w:t xml:space="preserve">risks from </w:t>
      </w:r>
      <w:r w:rsidRPr="00A64411">
        <w:t xml:space="preserve">the Risk Register </w:t>
      </w:r>
      <w:r>
        <w:t>that affect the provision of the CSC Tasks</w:t>
      </w:r>
      <w:r w:rsidR="00E80B4B">
        <w:t>.</w:t>
      </w:r>
    </w:p>
    <w:p w:rsidR="00E80B4B" w:rsidRDefault="00E80B4B">
      <w:pPr>
        <w:pStyle w:val="SOWTL4-ASDEFCON"/>
      </w:pPr>
      <w:r>
        <w:t xml:space="preserve">The </w:t>
      </w:r>
      <w:r w:rsidR="00870BC6">
        <w:t xml:space="preserve">risk report </w:t>
      </w:r>
      <w:r>
        <w:t xml:space="preserve">shall include the 10 most significant risks for the CSC as a whole, as well as </w:t>
      </w:r>
      <w:r w:rsidR="00870BC6">
        <w:t>all risks</w:t>
      </w:r>
      <w:r w:rsidR="00870BC6" w:rsidRPr="00870BC6">
        <w:t xml:space="preserve"> </w:t>
      </w:r>
      <w:r w:rsidR="00870BC6">
        <w:t>that are assessed as high (or higher)</w:t>
      </w:r>
      <w:r w:rsidR="00870BC6" w:rsidDel="00870BC6">
        <w:t xml:space="preserve"> </w:t>
      </w:r>
      <w:r>
        <w:t xml:space="preserve">for each Approved </w:t>
      </w:r>
      <w:r w:rsidR="00BF0C25">
        <w:t xml:space="preserve">CSC </w:t>
      </w:r>
      <w:r>
        <w:t>Category 1 Task.</w:t>
      </w:r>
    </w:p>
    <w:p w:rsidR="00E80B4B" w:rsidRDefault="00E80B4B">
      <w:pPr>
        <w:pStyle w:val="SOWTL4-ASDEFCON"/>
      </w:pPr>
      <w:r>
        <w:t xml:space="preserve">The </w:t>
      </w:r>
      <w:r w:rsidR="00870BC6">
        <w:t xml:space="preserve">risk report </w:t>
      </w:r>
      <w:r>
        <w:t>shall include highlights of progress of risk-mitigation activities and changes in risk status since the previous CSCSR.</w:t>
      </w:r>
    </w:p>
    <w:p w:rsidR="00E80B4B" w:rsidRDefault="00E80B4B">
      <w:pPr>
        <w:pStyle w:val="SOWHL3-ASDEFCON"/>
      </w:pPr>
      <w:r>
        <w:t>CSC Problem Identification Report</w:t>
      </w:r>
    </w:p>
    <w:p w:rsidR="00E80B4B" w:rsidRDefault="00E80B4B">
      <w:pPr>
        <w:pStyle w:val="SOWTL4-ASDEFCON"/>
      </w:pPr>
      <w:r>
        <w:t xml:space="preserve">The CSCSR shall include a </w:t>
      </w:r>
      <w:r w:rsidR="00870BC6">
        <w:t>summary</w:t>
      </w:r>
      <w:r>
        <w:t xml:space="preserve"> any significant problems experienced during the reporting period and any potential problems</w:t>
      </w:r>
      <w:r w:rsidR="00E81CEE">
        <w:t xml:space="preserve"> in relation to the provision of CSC Tasks (a ‘problem report’)</w:t>
      </w:r>
      <w:r>
        <w:t xml:space="preserve">.  For each problem, the </w:t>
      </w:r>
      <w:r w:rsidR="00E81CEE">
        <w:t xml:space="preserve">summary </w:t>
      </w:r>
      <w:r>
        <w:t>is to include:</w:t>
      </w:r>
    </w:p>
    <w:p w:rsidR="00E80B4B" w:rsidRDefault="00E80B4B">
      <w:pPr>
        <w:pStyle w:val="SOWSubL1-ASDEFCON"/>
      </w:pPr>
      <w:r>
        <w:t>an account of the problem;</w:t>
      </w:r>
    </w:p>
    <w:p w:rsidR="00E80B4B" w:rsidRDefault="00E80B4B">
      <w:pPr>
        <w:pStyle w:val="SOWSubL1-ASDEFCON"/>
      </w:pPr>
      <w:r>
        <w:t>the effect of the problem on the CSC Tasks undertaken during the reporting period;</w:t>
      </w:r>
    </w:p>
    <w:p w:rsidR="00E80B4B" w:rsidRDefault="00E80B4B">
      <w:pPr>
        <w:pStyle w:val="SOWSubL1-ASDEFCON"/>
      </w:pPr>
      <w:r>
        <w:t>the proposed resolution;</w:t>
      </w:r>
    </w:p>
    <w:p w:rsidR="00E80B4B" w:rsidRDefault="00E80B4B">
      <w:pPr>
        <w:pStyle w:val="SOWSubL1-ASDEFCON"/>
      </w:pPr>
      <w:r>
        <w:t xml:space="preserve">any requested </w:t>
      </w:r>
      <w:r w:rsidR="00E81CEE">
        <w:t>Commonwealth Representative</w:t>
      </w:r>
      <w:r>
        <w:t xml:space="preserve"> actions to overcome or mitigate the problem;</w:t>
      </w:r>
    </w:p>
    <w:p w:rsidR="00E80B4B" w:rsidRDefault="00E80B4B">
      <w:pPr>
        <w:pStyle w:val="SOWSubL1-ASDEFCON"/>
      </w:pPr>
      <w:r>
        <w:t>the effect on the CSC Tasks if the proposed actions are put into effect; and</w:t>
      </w:r>
    </w:p>
    <w:p w:rsidR="00E80B4B" w:rsidRDefault="00E80B4B">
      <w:pPr>
        <w:pStyle w:val="SOWSubL1-ASDEFCON"/>
      </w:pPr>
      <w:proofErr w:type="gramStart"/>
      <w:r>
        <w:t>the</w:t>
      </w:r>
      <w:proofErr w:type="gramEnd"/>
      <w:r>
        <w:t xml:space="preserve"> consequence on the CSC Tasks if the proposed actions are not taken or fail.</w:t>
      </w:r>
    </w:p>
    <w:p w:rsidR="00E80B4B" w:rsidRDefault="00E80B4B">
      <w:pPr>
        <w:pStyle w:val="SOWHL3-ASDEFCON"/>
      </w:pPr>
      <w:r>
        <w:t>Factors Affecting Future CSC Tasks</w:t>
      </w:r>
    </w:p>
    <w:p w:rsidR="00E80B4B" w:rsidRDefault="00E80B4B">
      <w:pPr>
        <w:pStyle w:val="SOWTL4-ASDEFCON"/>
      </w:pPr>
      <w:r>
        <w:t xml:space="preserve">The CSCSR shall summarise any long-term changes </w:t>
      </w:r>
      <w:r w:rsidR="00E81CEE">
        <w:t>or foreseen events and the</w:t>
      </w:r>
      <w:r>
        <w:t xml:space="preserve"> </w:t>
      </w:r>
      <w:r w:rsidR="00E81CEE">
        <w:t xml:space="preserve">impact (beneficial or otherwise) </w:t>
      </w:r>
      <w:r>
        <w:t xml:space="preserve">on the provision of CSC Tasks.  These changes may be derived from lessons learned, </w:t>
      </w:r>
      <w:r w:rsidR="000421B5">
        <w:t>issues</w:t>
      </w:r>
      <w:r w:rsidR="008E1DF9">
        <w:t xml:space="preserve"> regarding</w:t>
      </w:r>
      <w:r w:rsidR="000421B5">
        <w:t xml:space="preserve"> the Products </w:t>
      </w:r>
      <w:r w:rsidR="00AE52D5">
        <w:t>B</w:t>
      </w:r>
      <w:r w:rsidR="000421B5">
        <w:t xml:space="preserve">eing </w:t>
      </w:r>
      <w:r w:rsidR="00AE52D5">
        <w:t>S</w:t>
      </w:r>
      <w:r w:rsidR="000421B5">
        <w:t>upported (</w:t>
      </w:r>
      <w:proofErr w:type="spellStart"/>
      <w:r w:rsidR="000421B5">
        <w:t>eg</w:t>
      </w:r>
      <w:proofErr w:type="spellEnd"/>
      <w:r w:rsidR="00AE52D5">
        <w:t>,</w:t>
      </w:r>
      <w:r w:rsidR="000421B5">
        <w:t xml:space="preserve"> due to </w:t>
      </w:r>
      <w:r w:rsidR="00AE52D5">
        <w:t>O</w:t>
      </w:r>
      <w:r w:rsidR="000421B5">
        <w:t xml:space="preserve">bsolescence) </w:t>
      </w:r>
      <w:r>
        <w:t xml:space="preserve">changes in </w:t>
      </w:r>
      <w:r w:rsidR="00E81CEE">
        <w:t xml:space="preserve">the </w:t>
      </w:r>
      <w:r>
        <w:t>Commonwealth</w:t>
      </w:r>
      <w:r w:rsidR="00E81CEE">
        <w:t>’s</w:t>
      </w:r>
      <w:r>
        <w:t xml:space="preserve"> requirements, or from changes in the Contractor’s or Subcontractors’ organisation and procedures.</w:t>
      </w:r>
    </w:p>
    <w:p w:rsidR="00E80B4B" w:rsidRDefault="00E80B4B">
      <w:pPr>
        <w:pStyle w:val="SOWTL4-ASDEFCON"/>
      </w:pPr>
      <w:r>
        <w:t xml:space="preserve">The CSCSR shall include an assessment of the </w:t>
      </w:r>
      <w:r w:rsidR="00884B89">
        <w:t xml:space="preserve">labour categories and </w:t>
      </w:r>
      <w:r>
        <w:t xml:space="preserve">skill </w:t>
      </w:r>
      <w:r w:rsidR="00884B89">
        <w:t xml:space="preserve">levels </w:t>
      </w:r>
      <w:r>
        <w:t xml:space="preserve">mix for the CSC, with recommendations for any changes to this mix in consideration of such aspects as expected future work.  This assessment shall include any recommendations to transfer any </w:t>
      </w:r>
      <w:r w:rsidR="00BF0C25">
        <w:t xml:space="preserve">CSC </w:t>
      </w:r>
      <w:r>
        <w:t>Additional Resources into the CSC.</w:t>
      </w:r>
    </w:p>
    <w:p w:rsidR="00E80B4B" w:rsidRDefault="00E80B4B">
      <w:pPr>
        <w:pStyle w:val="SOWHL3-ASDEFCON"/>
      </w:pPr>
      <w:r>
        <w:t>CSC Master Schedule</w:t>
      </w:r>
    </w:p>
    <w:p w:rsidR="00E80B4B" w:rsidRDefault="003F3C55">
      <w:pPr>
        <w:pStyle w:val="SOWTL4-ASDEFCON"/>
      </w:pPr>
      <w:r>
        <w:t xml:space="preserve">Subject to clause </w:t>
      </w:r>
      <w:r>
        <w:fldChar w:fldCharType="begin"/>
      </w:r>
      <w:r>
        <w:instrText xml:space="preserve"> REF _Ref217364434 \r \h </w:instrText>
      </w:r>
      <w:r>
        <w:fldChar w:fldCharType="separate"/>
      </w:r>
      <w:r w:rsidR="005D7E87">
        <w:t>6.1.2</w:t>
      </w:r>
      <w:r>
        <w:fldChar w:fldCharType="end"/>
      </w:r>
      <w:r>
        <w:t xml:space="preserve">, the </w:t>
      </w:r>
      <w:r w:rsidR="00E80B4B">
        <w:t xml:space="preserve">CSCSR shall include a CSCMS </w:t>
      </w:r>
      <w:r w:rsidR="00784A61">
        <w:t>that is current as at the delivery date of the CSCSR.</w:t>
      </w:r>
    </w:p>
    <w:sectPr w:rsidR="00E80B4B">
      <w:headerReference w:type="default" r:id="rId7"/>
      <w:footerReference w:type="default" r:id="rId8"/>
      <w:pgSz w:w="11906" w:h="16838" w:code="9"/>
      <w:pgMar w:top="1418" w:right="1418" w:bottom="1418" w:left="1418" w:header="720"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D2A" w:rsidRDefault="00DA4D2A">
      <w:r>
        <w:separator/>
      </w:r>
    </w:p>
  </w:endnote>
  <w:endnote w:type="continuationSeparator" w:id="0">
    <w:p w:rsidR="00DA4D2A" w:rsidRDefault="00DA4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52869"/>
      <w:docPartObj>
        <w:docPartGallery w:val="Page Numbers (Bottom of Page)"/>
        <w:docPartUnique/>
      </w:docPartObj>
    </w:sdtPr>
    <w:sdtEndPr>
      <w:rPr>
        <w:noProof/>
      </w:rPr>
    </w:sdtEndPr>
    <w:sdtContent>
      <w:p w:rsidR="00173E89" w:rsidRDefault="00173E89">
        <w:pPr>
          <w:pStyle w:val="Footer"/>
          <w:jc w:val="right"/>
        </w:pPr>
        <w:r w:rsidRPr="00173E89">
          <w:rPr>
            <w:sz w:val="16"/>
            <w:szCs w:val="16"/>
          </w:rPr>
          <w:fldChar w:fldCharType="begin"/>
        </w:r>
        <w:r w:rsidRPr="00173E89">
          <w:rPr>
            <w:sz w:val="16"/>
            <w:szCs w:val="16"/>
          </w:rPr>
          <w:instrText xml:space="preserve"> PAGE   \* MERGEFORMAT </w:instrText>
        </w:r>
        <w:r w:rsidRPr="00173E89">
          <w:rPr>
            <w:sz w:val="16"/>
            <w:szCs w:val="16"/>
          </w:rPr>
          <w:fldChar w:fldCharType="separate"/>
        </w:r>
        <w:r w:rsidR="00DD4B90">
          <w:rPr>
            <w:noProof/>
            <w:sz w:val="16"/>
            <w:szCs w:val="16"/>
          </w:rPr>
          <w:t>3</w:t>
        </w:r>
        <w:r w:rsidRPr="00173E89">
          <w:rPr>
            <w:noProof/>
            <w:sz w:val="16"/>
            <w:szCs w:val="16"/>
          </w:rPr>
          <w:fldChar w:fldCharType="end"/>
        </w:r>
      </w:p>
    </w:sdtContent>
  </w:sdt>
  <w:p w:rsidR="004F136E" w:rsidRPr="00173E89" w:rsidRDefault="004F136E" w:rsidP="00506EB0">
    <w:pP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D2A" w:rsidRDefault="00DA4D2A">
      <w:r>
        <w:separator/>
      </w:r>
    </w:p>
  </w:footnote>
  <w:footnote w:type="continuationSeparator" w:id="0">
    <w:p w:rsidR="00DA4D2A" w:rsidRDefault="00DA4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BC7BCA" w:rsidTr="00BC7BCA">
      <w:tc>
        <w:tcPr>
          <w:tcW w:w="5000" w:type="pct"/>
          <w:gridSpan w:val="2"/>
        </w:tcPr>
        <w:p w:rsidR="00BC7BCA" w:rsidRDefault="00BC7BCA" w:rsidP="00BC7BCA">
          <w:pPr>
            <w:pStyle w:val="ASDEFCONHeaderFooterCenter"/>
          </w:pPr>
        </w:p>
      </w:tc>
    </w:tr>
    <w:tr w:rsidR="00BC7BCA" w:rsidTr="00BC7BCA">
      <w:tc>
        <w:tcPr>
          <w:tcW w:w="2500" w:type="pct"/>
        </w:tcPr>
        <w:p w:rsidR="00BC7BCA" w:rsidRDefault="00DD4B90" w:rsidP="00BC7BCA">
          <w:pPr>
            <w:pStyle w:val="ASDEFCONHeaderFooterLeft"/>
          </w:pPr>
          <w:r>
            <w:fldChar w:fldCharType="begin"/>
          </w:r>
          <w:r>
            <w:instrText xml:space="preserve"> DOCPROPERTY Header_Left </w:instrText>
          </w:r>
          <w:r>
            <w:fldChar w:fldCharType="separate"/>
          </w:r>
          <w:r w:rsidR="005D7E87">
            <w:t>ASDEFCON (Support)</w:t>
          </w:r>
          <w:r>
            <w:fldChar w:fldCharType="end"/>
          </w:r>
        </w:p>
      </w:tc>
      <w:tc>
        <w:tcPr>
          <w:tcW w:w="2500" w:type="pct"/>
        </w:tcPr>
        <w:p w:rsidR="00BC7BCA" w:rsidRDefault="00DD4B90" w:rsidP="00BC7BCA">
          <w:pPr>
            <w:pStyle w:val="ASDEFCONHeaderFooterRight"/>
          </w:pPr>
          <w:r>
            <w:fldChar w:fldCharType="begin"/>
          </w:r>
          <w:r>
            <w:instrText xml:space="preserve"> DOCPROPERTY Header_Right </w:instrText>
          </w:r>
          <w:r>
            <w:fldChar w:fldCharType="separate"/>
          </w:r>
          <w:r w:rsidR="005D7E87">
            <w:t>DID-ENG-CSCSR</w:t>
          </w:r>
          <w:r>
            <w:fldChar w:fldCharType="end"/>
          </w:r>
          <w:r w:rsidR="00173E89">
            <w:t>-</w:t>
          </w:r>
          <w:r>
            <w:fldChar w:fldCharType="begin"/>
          </w:r>
          <w:r>
            <w:instrText xml:space="preserve"> DOCPROPERTY  Version  \* MERGEFORMAT </w:instrText>
          </w:r>
          <w:r>
            <w:fldChar w:fldCharType="separate"/>
          </w:r>
          <w:r w:rsidR="00FE4801">
            <w:t>V5.0</w:t>
          </w:r>
          <w:r>
            <w:fldChar w:fldCharType="end"/>
          </w:r>
        </w:p>
      </w:tc>
    </w:tr>
  </w:tbl>
  <w:p w:rsidR="004F136E" w:rsidRPr="00BC7BCA" w:rsidRDefault="004F136E" w:rsidP="00BC7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060CC"/>
    <w:multiLevelType w:val="singleLevel"/>
    <w:tmpl w:val="7790625E"/>
    <w:lvl w:ilvl="0">
      <w:start w:val="1"/>
      <w:numFmt w:val="decimal"/>
      <w:pStyle w:val="sspara"/>
      <w:lvlText w:val="(%1)"/>
      <w:lvlJc w:val="left"/>
      <w:pPr>
        <w:tabs>
          <w:tab w:val="num" w:pos="2410"/>
        </w:tabs>
        <w:ind w:left="2410" w:hanging="567"/>
      </w:pPr>
      <w:rPr>
        <w:rFonts w:hint="default"/>
        <w:effect w:val="none"/>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376BC3"/>
    <w:multiLevelType w:val="multilevel"/>
    <w:tmpl w:val="F70ABB06"/>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pStyle w:val="TextLevel4"/>
      <w:lvlText w:val="%1.%2.%3.%4"/>
      <w:lvlJc w:val="left"/>
      <w:pPr>
        <w:tabs>
          <w:tab w:val="num" w:pos="1276"/>
        </w:tabs>
        <w:ind w:left="1276" w:hanging="1276"/>
      </w:pPr>
    </w:lvl>
    <w:lvl w:ilvl="4">
      <w:start w:val="1"/>
      <w:numFmt w:val="decimal"/>
      <w:lvlText w:val="%1.%2.%3.%4.%5"/>
      <w:lvlJc w:val="left"/>
      <w:pPr>
        <w:tabs>
          <w:tab w:val="num" w:pos="1134"/>
        </w:tabs>
        <w:ind w:left="1134" w:hanging="1134"/>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5BE7685"/>
    <w:multiLevelType w:val="singleLevel"/>
    <w:tmpl w:val="BD60B8A2"/>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C822A8C"/>
    <w:multiLevelType w:val="multilevel"/>
    <w:tmpl w:val="A658FB82"/>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pStyle w:val="TextLevel3"/>
      <w:lvlText w:val="6.%2.%3"/>
      <w:lvlJc w:val="left"/>
      <w:pPr>
        <w:tabs>
          <w:tab w:val="num" w:pos="1276"/>
        </w:tabs>
        <w:ind w:left="1276" w:hanging="1276"/>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pStyle w:val="ssspara"/>
      <w:lvlText w:val="%1.%2.%3.%4.%5.%6.%7.%8.%9"/>
      <w:lvlJc w:val="left"/>
      <w:pPr>
        <w:tabs>
          <w:tab w:val="num" w:pos="2880"/>
        </w:tabs>
        <w:ind w:left="1440" w:hanging="144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0"/>
  </w:num>
  <w:num w:numId="3">
    <w:abstractNumId w:val="0"/>
  </w:num>
  <w:num w:numId="4">
    <w:abstractNumId w:val="15"/>
  </w:num>
  <w:num w:numId="5">
    <w:abstractNumId w:val="28"/>
  </w:num>
  <w:num w:numId="6">
    <w:abstractNumId w:val="8"/>
  </w:num>
  <w:num w:numId="7">
    <w:abstractNumId w:val="19"/>
  </w:num>
  <w:num w:numId="8">
    <w:abstractNumId w:val="24"/>
    <w:lvlOverride w:ilvl="0">
      <w:startOverride w:val="1"/>
    </w:lvlOverride>
  </w:num>
  <w:num w:numId="9">
    <w:abstractNumId w:val="23"/>
  </w:num>
  <w:num w:numId="10">
    <w:abstractNumId w:val="37"/>
  </w:num>
  <w:num w:numId="11">
    <w:abstractNumId w:val="6"/>
  </w:num>
  <w:num w:numId="12">
    <w:abstractNumId w:val="31"/>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2"/>
  </w:num>
  <w:num w:numId="16">
    <w:abstractNumId w:val="33"/>
  </w:num>
  <w:num w:numId="17">
    <w:abstractNumId w:val="20"/>
  </w:num>
  <w:num w:numId="18">
    <w:abstractNumId w:val="25"/>
  </w:num>
  <w:num w:numId="19">
    <w:abstractNumId w:val="38"/>
  </w:num>
  <w:num w:numId="20">
    <w:abstractNumId w:val="13"/>
  </w:num>
  <w:num w:numId="21">
    <w:abstractNumId w:val="17"/>
  </w:num>
  <w:num w:numId="22">
    <w:abstractNumId w:val="40"/>
  </w:num>
  <w:num w:numId="23">
    <w:abstractNumId w:val="10"/>
  </w:num>
  <w:num w:numId="24">
    <w:abstractNumId w:val="7"/>
  </w:num>
  <w:num w:numId="25">
    <w:abstractNumId w:val="2"/>
  </w:num>
  <w:num w:numId="26">
    <w:abstractNumId w:val="4"/>
  </w:num>
  <w:num w:numId="27">
    <w:abstractNumId w:val="16"/>
  </w:num>
  <w:num w:numId="28">
    <w:abstractNumId w:val="1"/>
  </w:num>
  <w:num w:numId="29">
    <w:abstractNumId w:val="21"/>
  </w:num>
  <w:num w:numId="30">
    <w:abstractNumId w:val="35"/>
  </w:num>
  <w:num w:numId="31">
    <w:abstractNumId w:val="32"/>
  </w:num>
  <w:num w:numId="32">
    <w:abstractNumId w:val="18"/>
  </w:num>
  <w:num w:numId="33">
    <w:abstractNumId w:val="36"/>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5"/>
  </w:num>
  <w:num w:numId="38">
    <w:abstractNumId w:val="39"/>
  </w:num>
  <w:num w:numId="39">
    <w:abstractNumId w:val="14"/>
  </w:num>
  <w:num w:numId="40">
    <w:abstractNumId w:val="22"/>
  </w:num>
  <w:num w:numId="41">
    <w:abstractNumId w:val="9"/>
  </w:num>
  <w:num w:numId="42">
    <w:abstractNumId w:val="3"/>
  </w:num>
  <w:num w:numId="43">
    <w:abstractNumId w:val="27"/>
  </w:num>
  <w:num w:numId="44">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BA4"/>
    <w:rsid w:val="00001DEA"/>
    <w:rsid w:val="00015953"/>
    <w:rsid w:val="000421B5"/>
    <w:rsid w:val="00087CA5"/>
    <w:rsid w:val="0009139D"/>
    <w:rsid w:val="00121BA3"/>
    <w:rsid w:val="00155915"/>
    <w:rsid w:val="00173E89"/>
    <w:rsid w:val="00175A2D"/>
    <w:rsid w:val="00200FE1"/>
    <w:rsid w:val="00205A97"/>
    <w:rsid w:val="002C7DA1"/>
    <w:rsid w:val="00317B7D"/>
    <w:rsid w:val="0039467D"/>
    <w:rsid w:val="003A05A2"/>
    <w:rsid w:val="003F3C55"/>
    <w:rsid w:val="00412BE8"/>
    <w:rsid w:val="00427CE0"/>
    <w:rsid w:val="004C0363"/>
    <w:rsid w:val="004D23C4"/>
    <w:rsid w:val="004F136E"/>
    <w:rsid w:val="004F4ACE"/>
    <w:rsid w:val="00506EB0"/>
    <w:rsid w:val="00530BB9"/>
    <w:rsid w:val="005657C3"/>
    <w:rsid w:val="005B5BD9"/>
    <w:rsid w:val="005B7AB9"/>
    <w:rsid w:val="005D41D2"/>
    <w:rsid w:val="005D7E87"/>
    <w:rsid w:val="006463A8"/>
    <w:rsid w:val="00660899"/>
    <w:rsid w:val="006A3ABB"/>
    <w:rsid w:val="006E5877"/>
    <w:rsid w:val="00784A61"/>
    <w:rsid w:val="007A30F7"/>
    <w:rsid w:val="007B1307"/>
    <w:rsid w:val="007C2F3D"/>
    <w:rsid w:val="00857F75"/>
    <w:rsid w:val="00870BC6"/>
    <w:rsid w:val="00873088"/>
    <w:rsid w:val="0088262C"/>
    <w:rsid w:val="00884B89"/>
    <w:rsid w:val="008C3404"/>
    <w:rsid w:val="008D22C2"/>
    <w:rsid w:val="008E1DF9"/>
    <w:rsid w:val="008F14D4"/>
    <w:rsid w:val="00913A22"/>
    <w:rsid w:val="00944807"/>
    <w:rsid w:val="0096654D"/>
    <w:rsid w:val="00986123"/>
    <w:rsid w:val="00A25186"/>
    <w:rsid w:val="00AE52D5"/>
    <w:rsid w:val="00B93377"/>
    <w:rsid w:val="00BC7BCA"/>
    <w:rsid w:val="00BF0C25"/>
    <w:rsid w:val="00C31AD4"/>
    <w:rsid w:val="00CA6123"/>
    <w:rsid w:val="00D11E4A"/>
    <w:rsid w:val="00DA4D2A"/>
    <w:rsid w:val="00DD4B90"/>
    <w:rsid w:val="00DF3D05"/>
    <w:rsid w:val="00DF4D26"/>
    <w:rsid w:val="00E15BA4"/>
    <w:rsid w:val="00E2534C"/>
    <w:rsid w:val="00E80B4B"/>
    <w:rsid w:val="00E81CEE"/>
    <w:rsid w:val="00ED651B"/>
    <w:rsid w:val="00EE4C12"/>
    <w:rsid w:val="00F025A8"/>
    <w:rsid w:val="00F2566C"/>
    <w:rsid w:val="00F926F0"/>
    <w:rsid w:val="00FD2FB0"/>
    <w:rsid w:val="00FE4801"/>
    <w:rsid w:val="00FE61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7598129B-D179-4929-B925-2A9A8C24F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B90"/>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Para1,Top 1"/>
    <w:basedOn w:val="Normal"/>
    <w:next w:val="Normal"/>
    <w:link w:val="Heading1Char"/>
    <w:qFormat/>
    <w:rsid w:val="00DD4B90"/>
    <w:pPr>
      <w:keepNext/>
      <w:numPr>
        <w:numId w:val="18"/>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DD4B90"/>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1"/>
    <w:uiPriority w:val="9"/>
    <w:qFormat/>
    <w:rsid w:val="004F4ACE"/>
    <w:pPr>
      <w:keepNext/>
      <w:keepLines/>
      <w:numPr>
        <w:ilvl w:val="2"/>
        <w:numId w:val="9"/>
      </w:numPr>
      <w:spacing w:before="200" w:after="0"/>
      <w:outlineLvl w:val="2"/>
    </w:pPr>
    <w:rPr>
      <w:rFonts w:ascii="Times New Roman" w:hAnsi="Times New Roman"/>
      <w:b/>
      <w:bCs/>
    </w:rPr>
  </w:style>
  <w:style w:type="paragraph" w:styleId="Heading4">
    <w:name w:val="heading 4"/>
    <w:aliases w:val="Para4,4 dash,d,(a),Para 4,Level 2 - (a),h4,h41,h42,h411,h43,h412,h44,h413,h45,h414,h46,h415,h47,h416,h421,h4111,h431,h4121,h441,h4131,h451,h4141,h461,h4151,h48,h417,h422,h4112,h432,h4122,h442,h4132,h452,h4142,h462,h4152,h49,h418,h423,h4113"/>
    <w:basedOn w:val="Normal"/>
    <w:next w:val="Normal"/>
    <w:link w:val="Heading4Char1"/>
    <w:uiPriority w:val="9"/>
    <w:qFormat/>
    <w:rsid w:val="004F4ACE"/>
    <w:pPr>
      <w:keepNext/>
      <w:keepLines/>
      <w:numPr>
        <w:ilvl w:val="3"/>
        <w:numId w:val="9"/>
      </w:numPr>
      <w:spacing w:before="200" w:after="0"/>
      <w:outlineLvl w:val="3"/>
    </w:pPr>
    <w:rPr>
      <w:rFonts w:ascii="Times New Roman" w:hAnsi="Times New Roman"/>
      <w:b/>
      <w:bCs/>
      <w:iCs/>
    </w:rPr>
  </w:style>
  <w:style w:type="paragraph" w:styleId="Heading5">
    <w:name w:val="heading 5"/>
    <w:aliases w:val="Para5,5 sub-bullet,sb,4,Spare1,Level 3 - (i),(i),(i)1,Level 3 - (i)1"/>
    <w:basedOn w:val="Normal"/>
    <w:next w:val="Normal"/>
    <w:link w:val="Heading5Char1"/>
    <w:qFormat/>
    <w:rsid w:val="004F4ACE"/>
    <w:pPr>
      <w:numPr>
        <w:ilvl w:val="4"/>
        <w:numId w:val="9"/>
      </w:numPr>
      <w:spacing w:before="240" w:after="60"/>
      <w:outlineLvl w:val="4"/>
    </w:pPr>
    <w:rPr>
      <w:b/>
      <w:bCs/>
      <w:iCs/>
      <w:szCs w:val="26"/>
    </w:rPr>
  </w:style>
  <w:style w:type="paragraph" w:styleId="Heading6">
    <w:name w:val="heading 6"/>
    <w:aliases w:val="sub-dash,sd,5,Spare2,A.,Heading 6 (a)"/>
    <w:basedOn w:val="Normal"/>
    <w:next w:val="Normal"/>
    <w:link w:val="Heading6Char1"/>
    <w:qFormat/>
    <w:rsid w:val="004F4ACE"/>
    <w:pPr>
      <w:numPr>
        <w:ilvl w:val="5"/>
        <w:numId w:val="9"/>
      </w:numPr>
      <w:spacing w:before="240" w:after="60"/>
      <w:outlineLvl w:val="5"/>
    </w:pPr>
    <w:rPr>
      <w:rFonts w:ascii="Times New Roman" w:hAnsi="Times New Roman"/>
      <w:b/>
      <w:bCs/>
      <w:sz w:val="22"/>
    </w:rPr>
  </w:style>
  <w:style w:type="paragraph" w:styleId="Heading7">
    <w:name w:val="heading 7"/>
    <w:aliases w:val="Spare3"/>
    <w:basedOn w:val="Normal"/>
    <w:next w:val="Normal"/>
    <w:link w:val="Heading7Char1"/>
    <w:qFormat/>
    <w:rsid w:val="004F4ACE"/>
    <w:pPr>
      <w:numPr>
        <w:ilvl w:val="6"/>
        <w:numId w:val="9"/>
      </w:numPr>
      <w:spacing w:before="240" w:after="60"/>
      <w:outlineLvl w:val="6"/>
    </w:pPr>
    <w:rPr>
      <w:rFonts w:ascii="Times New Roman" w:hAnsi="Times New Roman"/>
      <w:sz w:val="24"/>
    </w:rPr>
  </w:style>
  <w:style w:type="paragraph" w:styleId="Heading8">
    <w:name w:val="heading 8"/>
    <w:aliases w:val="Spare4,(A)"/>
    <w:basedOn w:val="Normal"/>
    <w:next w:val="Normal"/>
    <w:link w:val="Heading8Char1"/>
    <w:qFormat/>
    <w:rsid w:val="004F4ACE"/>
    <w:pPr>
      <w:numPr>
        <w:ilvl w:val="7"/>
        <w:numId w:val="9"/>
      </w:numPr>
      <w:spacing w:before="240" w:after="60"/>
      <w:outlineLvl w:val="7"/>
    </w:pPr>
    <w:rPr>
      <w:rFonts w:ascii="Times New Roman" w:hAnsi="Times New Roman"/>
      <w:i/>
      <w:iCs/>
      <w:sz w:val="24"/>
    </w:rPr>
  </w:style>
  <w:style w:type="paragraph" w:styleId="Heading9">
    <w:name w:val="heading 9"/>
    <w:aliases w:val="Spare5,HAPPY"/>
    <w:basedOn w:val="Normal"/>
    <w:next w:val="Normal"/>
    <w:link w:val="Heading9Char1"/>
    <w:qFormat/>
    <w:rsid w:val="004F4ACE"/>
    <w:pPr>
      <w:numPr>
        <w:ilvl w:val="8"/>
        <w:numId w:val="9"/>
      </w:numPr>
      <w:spacing w:before="240" w:after="60"/>
      <w:outlineLvl w:val="8"/>
    </w:pPr>
    <w:rPr>
      <w:rFonts w:cs="Arial"/>
      <w:sz w:val="22"/>
    </w:rPr>
  </w:style>
  <w:style w:type="character" w:default="1" w:styleId="DefaultParagraphFont">
    <w:name w:val="Default Paragraph Font"/>
    <w:uiPriority w:val="1"/>
    <w:semiHidden/>
    <w:unhideWhenUsed/>
    <w:rsid w:val="00DD4B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D4B90"/>
  </w:style>
  <w:style w:type="paragraph" w:customStyle="1" w:styleId="BookTitle1">
    <w:name w:val="Book Title1"/>
    <w:basedOn w:val="PlainText"/>
    <w:pPr>
      <w:tabs>
        <w:tab w:val="left" w:pos="1276"/>
      </w:tabs>
      <w:ind w:left="4116" w:hanging="2835"/>
    </w:pPr>
    <w:rPr>
      <w:rFonts w:ascii="Arial" w:hAnsi="Arial"/>
    </w:rPr>
  </w:style>
  <w:style w:type="paragraph" w:styleId="PlainText">
    <w:name w:val="Plain Text"/>
    <w:basedOn w:val="Normal"/>
    <w:rPr>
      <w:rFonts w:ascii="Courier New" w:hAnsi="Courier New"/>
    </w:rPr>
  </w:style>
  <w:style w:type="paragraph" w:customStyle="1" w:styleId="TextLevel3">
    <w:name w:val="Text Level 3"/>
    <w:basedOn w:val="Heading3"/>
    <w:pPr>
      <w:keepNext w:val="0"/>
      <w:numPr>
        <w:numId w:val="1"/>
      </w:numPr>
      <w:spacing w:before="0"/>
    </w:pPr>
    <w:rPr>
      <w:b w:val="0"/>
    </w:rPr>
  </w:style>
  <w:style w:type="paragraph" w:customStyle="1" w:styleId="TextLevel4">
    <w:name w:val="Text Level 4"/>
    <w:basedOn w:val="Heading4"/>
    <w:pPr>
      <w:keepNext w:val="0"/>
      <w:numPr>
        <w:numId w:val="6"/>
      </w:numPr>
      <w:spacing w:before="0"/>
    </w:pPr>
    <w:rPr>
      <w:b w:val="0"/>
    </w:rPr>
  </w:style>
  <w:style w:type="paragraph" w:customStyle="1" w:styleId="TextLevel5">
    <w:name w:val="Text Level 5"/>
    <w:basedOn w:val="Heading5"/>
    <w:pPr>
      <w:spacing w:before="0"/>
    </w:pPr>
    <w:rPr>
      <w:b w:val="0"/>
    </w:rPr>
  </w:style>
  <w:style w:type="paragraph" w:customStyle="1" w:styleId="spara">
    <w:name w:val="spara"/>
    <w:basedOn w:val="PlainText"/>
    <w:pPr>
      <w:numPr>
        <w:numId w:val="4"/>
      </w:numPr>
    </w:pPr>
    <w:rPr>
      <w:rFonts w:ascii="Arial" w:hAnsi="Arial"/>
    </w:rPr>
  </w:style>
  <w:style w:type="paragraph" w:styleId="TOC1">
    <w:name w:val="toc 1"/>
    <w:next w:val="ASDEFCONNormal"/>
    <w:autoRedefine/>
    <w:uiPriority w:val="39"/>
    <w:rsid w:val="00DD4B90"/>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CA6123"/>
    <w:rPr>
      <w:rFonts w:cs="Times New Roman"/>
      <w:sz w:val="16"/>
    </w:rPr>
  </w:style>
  <w:style w:type="paragraph" w:styleId="CommentText">
    <w:name w:val="annotation text"/>
    <w:basedOn w:val="Normal"/>
    <w:link w:val="CommentTextChar1"/>
    <w:semiHidden/>
    <w:rsid w:val="00CA6123"/>
  </w:style>
  <w:style w:type="paragraph" w:styleId="Footer">
    <w:name w:val="footer"/>
    <w:basedOn w:val="Normal"/>
    <w:link w:val="FooterChar1"/>
    <w:uiPriority w:val="99"/>
    <w:rsid w:val="00CA6123"/>
    <w:pPr>
      <w:tabs>
        <w:tab w:val="center" w:pos="4153"/>
        <w:tab w:val="right" w:pos="8306"/>
      </w:tabs>
    </w:pPr>
  </w:style>
  <w:style w:type="paragraph" w:styleId="Header">
    <w:name w:val="header"/>
    <w:basedOn w:val="Normal"/>
    <w:link w:val="HeaderChar1"/>
    <w:rsid w:val="00CA6123"/>
    <w:pPr>
      <w:tabs>
        <w:tab w:val="center" w:pos="4153"/>
        <w:tab w:val="right" w:pos="8306"/>
      </w:tabs>
    </w:pPr>
  </w:style>
  <w:style w:type="paragraph" w:customStyle="1" w:styleId="Note">
    <w:name w:val="Note"/>
    <w:basedOn w:val="PlainText"/>
    <w:rPr>
      <w:rFonts w:ascii="Arial" w:hAnsi="Arial"/>
      <w:b/>
      <w:i/>
    </w:rPr>
  </w:style>
  <w:style w:type="paragraph" w:customStyle="1" w:styleId="Notespara">
    <w:name w:val="Note spara"/>
    <w:basedOn w:val="PlainText"/>
    <w:pPr>
      <w:numPr>
        <w:numId w:val="2"/>
      </w:numPr>
    </w:pPr>
    <w:rPr>
      <w:rFonts w:ascii="Arial" w:hAnsi="Arial"/>
      <w:b/>
      <w:i/>
    </w:rPr>
  </w:style>
  <w:style w:type="character" w:styleId="PageNumber">
    <w:name w:val="page number"/>
    <w:rsid w:val="00CA6123"/>
    <w:rPr>
      <w:rFonts w:cs="Times New Roman"/>
    </w:rPr>
  </w:style>
  <w:style w:type="paragraph" w:customStyle="1" w:styleId="TextNoNumber">
    <w:name w:val="Text No Number"/>
    <w:basedOn w:val="TextLevel3"/>
    <w:pPr>
      <w:numPr>
        <w:ilvl w:val="0"/>
        <w:numId w:val="0"/>
      </w:numPr>
      <w:ind w:left="1276"/>
      <w:outlineLvl w:val="9"/>
    </w:pPr>
  </w:style>
  <w:style w:type="paragraph" w:styleId="TOC2">
    <w:name w:val="toc 2"/>
    <w:next w:val="ASDEFCONNormal"/>
    <w:autoRedefine/>
    <w:uiPriority w:val="39"/>
    <w:rsid w:val="00DD4B90"/>
    <w:pPr>
      <w:spacing w:after="60"/>
      <w:ind w:left="1417" w:hanging="850"/>
    </w:pPr>
    <w:rPr>
      <w:rFonts w:ascii="Arial" w:hAnsi="Arial" w:cs="Arial"/>
      <w:szCs w:val="24"/>
    </w:rPr>
  </w:style>
  <w:style w:type="paragraph" w:customStyle="1" w:styleId="sspara">
    <w:name w:val="sspara"/>
    <w:basedOn w:val="Normal"/>
    <w:pPr>
      <w:numPr>
        <w:numId w:val="3"/>
      </w:numPr>
    </w:pPr>
  </w:style>
  <w:style w:type="paragraph" w:styleId="TOC3">
    <w:name w:val="toc 3"/>
    <w:basedOn w:val="Normal"/>
    <w:next w:val="Normal"/>
    <w:autoRedefine/>
    <w:rsid w:val="00DD4B90"/>
    <w:pPr>
      <w:spacing w:after="100"/>
      <w:ind w:left="400"/>
    </w:pPr>
  </w:style>
  <w:style w:type="paragraph" w:customStyle="1" w:styleId="TextLevel6">
    <w:name w:val="Text Level 6"/>
    <w:basedOn w:val="Heading6"/>
    <w:rPr>
      <w:b w:val="0"/>
    </w:rPr>
  </w:style>
  <w:style w:type="paragraph" w:styleId="Title">
    <w:name w:val="Title"/>
    <w:basedOn w:val="Normal"/>
    <w:qFormat/>
    <w:pPr>
      <w:jc w:val="center"/>
    </w:pPr>
    <w:rPr>
      <w:b/>
    </w:rPr>
  </w:style>
  <w:style w:type="paragraph" w:styleId="TOC4">
    <w:name w:val="toc 4"/>
    <w:basedOn w:val="Normal"/>
    <w:next w:val="Normal"/>
    <w:autoRedefine/>
    <w:rsid w:val="00DD4B90"/>
    <w:pPr>
      <w:spacing w:after="100"/>
      <w:ind w:left="600"/>
    </w:pPr>
  </w:style>
  <w:style w:type="paragraph" w:styleId="TOC5">
    <w:name w:val="toc 5"/>
    <w:basedOn w:val="Normal"/>
    <w:next w:val="Normal"/>
    <w:autoRedefine/>
    <w:rsid w:val="00DD4B90"/>
    <w:pPr>
      <w:spacing w:after="100"/>
      <w:ind w:left="800"/>
    </w:pPr>
  </w:style>
  <w:style w:type="paragraph" w:styleId="TOC6">
    <w:name w:val="toc 6"/>
    <w:basedOn w:val="Normal"/>
    <w:next w:val="Normal"/>
    <w:autoRedefine/>
    <w:rsid w:val="00DD4B90"/>
    <w:pPr>
      <w:spacing w:after="100"/>
      <w:ind w:left="1000"/>
    </w:pPr>
  </w:style>
  <w:style w:type="paragraph" w:styleId="TOC7">
    <w:name w:val="toc 7"/>
    <w:basedOn w:val="Normal"/>
    <w:next w:val="Normal"/>
    <w:autoRedefine/>
    <w:rsid w:val="00DD4B90"/>
    <w:pPr>
      <w:spacing w:after="100"/>
      <w:ind w:left="1200"/>
    </w:pPr>
  </w:style>
  <w:style w:type="paragraph" w:styleId="TOC8">
    <w:name w:val="toc 8"/>
    <w:basedOn w:val="Normal"/>
    <w:next w:val="Normal"/>
    <w:autoRedefine/>
    <w:rsid w:val="00DD4B90"/>
    <w:pPr>
      <w:spacing w:after="100"/>
      <w:ind w:left="1400"/>
    </w:pPr>
  </w:style>
  <w:style w:type="paragraph" w:styleId="TOC9">
    <w:name w:val="toc 9"/>
    <w:basedOn w:val="Normal"/>
    <w:next w:val="Normal"/>
    <w:autoRedefine/>
    <w:rsid w:val="00DD4B90"/>
    <w:pPr>
      <w:spacing w:after="100"/>
      <w:ind w:left="1600"/>
    </w:pPr>
  </w:style>
  <w:style w:type="paragraph" w:styleId="BodyTextIndent">
    <w:name w:val="Body Text Indent"/>
    <w:basedOn w:val="Normal"/>
    <w:pPr>
      <w:pBdr>
        <w:top w:val="single" w:sz="4" w:space="1" w:color="auto"/>
        <w:left w:val="single" w:sz="4" w:space="4" w:color="auto"/>
        <w:bottom w:val="single" w:sz="4" w:space="1" w:color="auto"/>
        <w:right w:val="single" w:sz="4" w:space="4" w:color="auto"/>
      </w:pBdr>
      <w:tabs>
        <w:tab w:val="left" w:pos="1276"/>
      </w:tabs>
      <w:ind w:left="1276" w:hanging="1276"/>
    </w:pPr>
  </w:style>
  <w:style w:type="character" w:styleId="Hyperlink">
    <w:name w:val="Hyperlink"/>
    <w:uiPriority w:val="99"/>
    <w:unhideWhenUsed/>
    <w:rsid w:val="00DD4B90"/>
    <w:rPr>
      <w:color w:val="0000FF"/>
      <w:u w:val="single"/>
    </w:rPr>
  </w:style>
  <w:style w:type="paragraph" w:styleId="Subtitle">
    <w:name w:val="Subtitle"/>
    <w:basedOn w:val="Normal"/>
    <w:qFormat/>
    <w:rPr>
      <w:b/>
    </w:rPr>
  </w:style>
  <w:style w:type="paragraph" w:customStyle="1" w:styleId="Docinfo">
    <w:name w:val="Docinfo"/>
    <w:basedOn w:val="Footer"/>
    <w:pPr>
      <w:tabs>
        <w:tab w:val="clear" w:pos="4153"/>
        <w:tab w:val="clear" w:pos="8306"/>
        <w:tab w:val="center" w:pos="4536"/>
        <w:tab w:val="right" w:pos="9072"/>
      </w:tabs>
      <w:ind w:right="-23"/>
    </w:pPr>
    <w:rPr>
      <w:sz w:val="16"/>
    </w:rPr>
  </w:style>
  <w:style w:type="paragraph" w:styleId="Index1">
    <w:name w:val="index 1"/>
    <w:basedOn w:val="Normal"/>
    <w:next w:val="Normal"/>
    <w:autoRedefine/>
    <w:semiHidden/>
    <w:pPr>
      <w:ind w:left="200" w:hanging="200"/>
    </w:pPr>
  </w:style>
  <w:style w:type="paragraph" w:customStyle="1" w:styleId="DIDText">
    <w:name w:val="DID Text"/>
    <w:basedOn w:val="Normal"/>
    <w:pPr>
      <w:tabs>
        <w:tab w:val="left" w:pos="1276"/>
      </w:tabs>
      <w:ind w:left="1276" w:hanging="1276"/>
    </w:pPr>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character" w:customStyle="1" w:styleId="StyleMarginheadingCharUnderline">
    <w:name w:val="Style Margin heading Char + Underline"/>
    <w:rPr>
      <w:rFonts w:ascii="Arial" w:hAnsi="Arial" w:cs="Arial" w:hint="default"/>
      <w:noProof w:val="0"/>
      <w:u w:val="single"/>
      <w:lang w:val="en-AU" w:eastAsia="en-US" w:bidi="ar-SA"/>
    </w:rPr>
  </w:style>
  <w:style w:type="paragraph" w:customStyle="1" w:styleId="Indent">
    <w:name w:val="Indent"/>
    <w:basedOn w:val="Normal"/>
    <w:pPr>
      <w:tabs>
        <w:tab w:val="left" w:pos="1701"/>
      </w:tabs>
      <w:ind w:left="1701"/>
    </w:pPr>
  </w:style>
  <w:style w:type="paragraph" w:styleId="BalloonText">
    <w:name w:val="Balloon Text"/>
    <w:basedOn w:val="Normal"/>
    <w:link w:val="BalloonTextChar"/>
    <w:autoRedefine/>
    <w:rsid w:val="006A3ABB"/>
    <w:rPr>
      <w:sz w:val="18"/>
      <w:szCs w:val="20"/>
    </w:rPr>
  </w:style>
  <w:style w:type="paragraph" w:customStyle="1" w:styleId="textlevel2">
    <w:name w:val="text level 2"/>
    <w:basedOn w:val="Normal"/>
  </w:style>
  <w:style w:type="paragraph" w:customStyle="1" w:styleId="NotetoTenderers">
    <w:name w:val="Note to Tenderers"/>
    <w:basedOn w:val="Normal"/>
    <w:next w:val="Normal"/>
    <w:rsid w:val="00CA6123"/>
    <w:pPr>
      <w:shd w:val="pct15" w:color="auto" w:fill="FFFFFF"/>
      <w:spacing w:before="120"/>
    </w:pPr>
    <w:rPr>
      <w:b/>
      <w:i/>
    </w:rPr>
  </w:style>
  <w:style w:type="paragraph" w:customStyle="1" w:styleId="Options">
    <w:name w:val="Options"/>
    <w:basedOn w:val="Normal"/>
    <w:next w:val="Normal"/>
    <w:rsid w:val="00CA6123"/>
    <w:pPr>
      <w:widowControl w:val="0"/>
    </w:pPr>
    <w:rPr>
      <w:b/>
      <w:i/>
    </w:rPr>
  </w:style>
  <w:style w:type="paragraph" w:customStyle="1" w:styleId="AttachmentHeading">
    <w:name w:val="Attachment Heading"/>
    <w:basedOn w:val="Normal"/>
    <w:pPr>
      <w:jc w:val="center"/>
    </w:pPr>
    <w:rPr>
      <w:lang w:val="en-US"/>
    </w:rPr>
  </w:style>
  <w:style w:type="paragraph" w:customStyle="1" w:styleId="Notetodrafters">
    <w:name w:val="Note to drafters"/>
    <w:basedOn w:val="Normal"/>
    <w:next w:val="Normal"/>
    <w:pPr>
      <w:shd w:val="clear" w:color="auto" w:fill="000000"/>
      <w:tabs>
        <w:tab w:val="num" w:pos="0"/>
      </w:tabs>
    </w:pPr>
    <w:rPr>
      <w:b/>
      <w:i/>
      <w:lang w:val="en-GB"/>
    </w:rPr>
  </w:style>
  <w:style w:type="paragraph" w:customStyle="1" w:styleId="Notetotenderers0">
    <w:name w:val="Note to tenderers"/>
    <w:basedOn w:val="Normal"/>
    <w:next w:val="Normal"/>
    <w:pPr>
      <w:shd w:val="pct20" w:color="auto" w:fill="FFFFFF"/>
    </w:pPr>
    <w:rPr>
      <w:b/>
      <w:i/>
    </w:rPr>
  </w:style>
  <w:style w:type="paragraph" w:customStyle="1" w:styleId="option">
    <w:name w:val="option"/>
    <w:basedOn w:val="Normal"/>
    <w:next w:val="Normal"/>
    <w:rPr>
      <w:b/>
      <w:i/>
      <w:lang w:val="en-US"/>
    </w:rPr>
  </w:style>
  <w:style w:type="paragraph" w:customStyle="1" w:styleId="page">
    <w:name w:val="page"/>
    <w:basedOn w:val="Normal"/>
    <w:next w:val="Normal"/>
    <w:pPr>
      <w:tabs>
        <w:tab w:val="num" w:pos="864"/>
      </w:tabs>
      <w:ind w:left="864" w:hanging="864"/>
      <w:jc w:val="right"/>
    </w:pPr>
    <w:rPr>
      <w:b/>
      <w:lang w:val="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ssspara">
    <w:name w:val="ssspara"/>
    <w:basedOn w:val="Normal"/>
    <w:pPr>
      <w:numPr>
        <w:ilvl w:val="8"/>
        <w:numId w:val="5"/>
      </w:numPr>
    </w:pPr>
  </w:style>
  <w:style w:type="paragraph" w:customStyle="1" w:styleId="TextLevel7">
    <w:name w:val="Text Level 7"/>
    <w:basedOn w:val="Heading7"/>
  </w:style>
  <w:style w:type="paragraph" w:styleId="CommentSubject">
    <w:name w:val="annotation subject"/>
    <w:basedOn w:val="CommentText"/>
    <w:next w:val="CommentText"/>
    <w:link w:val="CommentSubjectChar1"/>
    <w:semiHidden/>
    <w:rsid w:val="00CA6123"/>
    <w:rPr>
      <w:b/>
      <w:bCs/>
    </w:rPr>
  </w:style>
  <w:style w:type="table" w:styleId="TableGrid">
    <w:name w:val="Table Grid"/>
    <w:basedOn w:val="TableNormal"/>
    <w:rsid w:val="004F4ACE"/>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1"/>
    <w:rsid w:val="004F4ACE"/>
  </w:style>
  <w:style w:type="character" w:customStyle="1" w:styleId="BodyTextChar">
    <w:name w:val="Body Text Char"/>
    <w:rsid w:val="00CA6123"/>
    <w:rPr>
      <w:rFonts w:ascii="Arial" w:hAnsi="Arial" w:cs="Times New Roman"/>
      <w:sz w:val="22"/>
      <w:szCs w:val="22"/>
      <w:lang w:val="x-none" w:eastAsia="en-US"/>
    </w:rPr>
  </w:style>
  <w:style w:type="paragraph" w:customStyle="1" w:styleId="Style1">
    <w:name w:val="Style1"/>
    <w:basedOn w:val="Heading4"/>
    <w:rsid w:val="004F4ACE"/>
    <w:pPr>
      <w:numPr>
        <w:ilvl w:val="0"/>
        <w:numId w:val="0"/>
      </w:numPr>
    </w:pPr>
    <w:rPr>
      <w:b w:val="0"/>
    </w:rPr>
  </w:style>
  <w:style w:type="paragraph" w:styleId="EndnoteText">
    <w:name w:val="endnote text"/>
    <w:basedOn w:val="Normal"/>
    <w:link w:val="EndnoteTextChar1"/>
    <w:semiHidden/>
    <w:rsid w:val="004F4ACE"/>
    <w:rPr>
      <w:szCs w:val="20"/>
    </w:rPr>
  </w:style>
  <w:style w:type="character" w:customStyle="1" w:styleId="EndnoteTextChar">
    <w:name w:val="Endnote Text Char"/>
    <w:rsid w:val="00CA6123"/>
    <w:rPr>
      <w:rFonts w:ascii="Arial" w:hAnsi="Arial" w:cs="Times New Roman"/>
      <w:lang w:val="x-none" w:eastAsia="en-US"/>
    </w:rPr>
  </w:style>
  <w:style w:type="paragraph" w:customStyle="1" w:styleId="Indentlist">
    <w:name w:val="Indent list"/>
    <w:basedOn w:val="Normal"/>
    <w:rsid w:val="00CA6123"/>
    <w:pPr>
      <w:numPr>
        <w:numId w:val="8"/>
      </w:numPr>
      <w:tabs>
        <w:tab w:val="left" w:pos="1701"/>
      </w:tabs>
    </w:pPr>
  </w:style>
  <w:style w:type="paragraph" w:customStyle="1" w:styleId="NoteToDrafters0">
    <w:name w:val="Note To Drafters"/>
    <w:basedOn w:val="Normal"/>
    <w:next w:val="Normal"/>
    <w:autoRedefine/>
    <w:semiHidden/>
    <w:rsid w:val="00CA6123"/>
    <w:pPr>
      <w:keepNext/>
      <w:shd w:val="clear" w:color="auto" w:fill="000000"/>
      <w:spacing w:before="120"/>
    </w:pPr>
    <w:rPr>
      <w:b/>
      <w:i/>
    </w:rPr>
  </w:style>
  <w:style w:type="paragraph" w:customStyle="1" w:styleId="subpara">
    <w:name w:val="sub para"/>
    <w:basedOn w:val="Normal"/>
    <w:semiHidden/>
    <w:rsid w:val="00CA6123"/>
    <w:pPr>
      <w:tabs>
        <w:tab w:val="num" w:pos="1134"/>
        <w:tab w:val="left" w:pos="1418"/>
      </w:tabs>
      <w:ind w:left="1134" w:hanging="567"/>
    </w:pPr>
  </w:style>
  <w:style w:type="paragraph" w:customStyle="1" w:styleId="subsubpara">
    <w:name w:val="sub sub para"/>
    <w:basedOn w:val="Normal"/>
    <w:autoRedefine/>
    <w:semiHidden/>
    <w:rsid w:val="00CA6123"/>
    <w:pPr>
      <w:tabs>
        <w:tab w:val="left" w:pos="1985"/>
        <w:tab w:val="num" w:pos="2138"/>
      </w:tabs>
      <w:ind w:left="1985" w:hanging="567"/>
    </w:pPr>
  </w:style>
  <w:style w:type="paragraph" w:customStyle="1" w:styleId="TitleCase">
    <w:name w:val="Title Case"/>
    <w:basedOn w:val="Normal"/>
    <w:next w:val="Normal"/>
    <w:semiHidden/>
    <w:rsid w:val="00CA6123"/>
    <w:rPr>
      <w:b/>
      <w:caps/>
    </w:rPr>
  </w:style>
  <w:style w:type="paragraph" w:customStyle="1" w:styleId="Recitals">
    <w:name w:val="Recitals"/>
    <w:basedOn w:val="Normal"/>
    <w:semiHidden/>
    <w:rsid w:val="00CA6123"/>
    <w:pPr>
      <w:tabs>
        <w:tab w:val="left" w:pos="851"/>
        <w:tab w:val="num" w:pos="1134"/>
      </w:tabs>
    </w:pPr>
  </w:style>
  <w:style w:type="paragraph" w:customStyle="1" w:styleId="NormalIndent1">
    <w:name w:val="Normal Indent1"/>
    <w:basedOn w:val="Normal"/>
    <w:autoRedefine/>
    <w:semiHidden/>
    <w:rsid w:val="00CA6123"/>
    <w:pPr>
      <w:keepNext/>
      <w:ind w:left="851"/>
    </w:pPr>
  </w:style>
  <w:style w:type="paragraph" w:customStyle="1" w:styleId="TablePara">
    <w:name w:val="Table Para"/>
    <w:autoRedefine/>
    <w:semiHidden/>
    <w:rsid w:val="00CA6123"/>
    <w:pPr>
      <w:numPr>
        <w:numId w:val="10"/>
      </w:numPr>
      <w:spacing w:before="120" w:after="120"/>
      <w:jc w:val="both"/>
    </w:pPr>
    <w:rPr>
      <w:rFonts w:ascii="Arial" w:hAnsi="Arial"/>
      <w:noProof/>
      <w:lang w:val="en-US" w:eastAsia="en-US"/>
    </w:rPr>
  </w:style>
  <w:style w:type="paragraph" w:customStyle="1" w:styleId="TableStyle">
    <w:name w:val="Table Style"/>
    <w:basedOn w:val="Normal"/>
    <w:autoRedefine/>
    <w:semiHidden/>
    <w:rsid w:val="00CA6123"/>
  </w:style>
  <w:style w:type="paragraph" w:customStyle="1" w:styleId="TableSubpara">
    <w:name w:val="Table Subpara"/>
    <w:autoRedefine/>
    <w:semiHidden/>
    <w:rsid w:val="00CA6123"/>
    <w:pPr>
      <w:spacing w:before="120" w:after="120"/>
      <w:ind w:left="568" w:hanging="568"/>
      <w:jc w:val="both"/>
    </w:pPr>
    <w:rPr>
      <w:rFonts w:ascii="Arial" w:hAnsi="Arial"/>
      <w:noProof/>
      <w:lang w:val="en-US" w:eastAsia="en-US"/>
    </w:rPr>
  </w:style>
  <w:style w:type="paragraph" w:customStyle="1" w:styleId="Level11fo">
    <w:name w:val="Level 1.1fo"/>
    <w:basedOn w:val="Normal"/>
    <w:rsid w:val="00CA6123"/>
    <w:pPr>
      <w:spacing w:before="200" w:after="0" w:line="240" w:lineRule="atLeast"/>
      <w:ind w:left="720"/>
    </w:pPr>
    <w:rPr>
      <w:rFonts w:eastAsia="SimSun"/>
      <w:szCs w:val="20"/>
      <w:lang w:eastAsia="zh-CN"/>
    </w:rPr>
  </w:style>
  <w:style w:type="character" w:customStyle="1" w:styleId="ArialBold10">
    <w:name w:val="ArialBold10"/>
    <w:rsid w:val="00CA6123"/>
    <w:rPr>
      <w:rFonts w:ascii="Arial" w:hAnsi="Arial" w:cs="Arial"/>
      <w:b/>
      <w:sz w:val="20"/>
    </w:rPr>
  </w:style>
  <w:style w:type="character" w:customStyle="1" w:styleId="Heading1Char">
    <w:name w:val="Heading 1 Char"/>
    <w:aliases w:val="PARA1 Char1,TOP 1.PARALEVEL1 Char1,LEVEL 1 PARA Char1,LEVEL 1 PARA1 Char1,Level 1 Para2 Char1,Level 1 Para3 Char1,Level 1 Para4 Char1,Level 1 Para11 Char1,Level 1 Para21 Char1,Level 1 Para31 Char1,Level 1 Para5 Char1,Level 1 Para12 Char1"/>
    <w:link w:val="Heading1"/>
    <w:locked/>
    <w:rsid w:val="00205A97"/>
    <w:rPr>
      <w:rFonts w:ascii="Arial" w:hAnsi="Arial"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link w:val="Heading2"/>
    <w:locked/>
    <w:rsid w:val="00DD4B90"/>
    <w:rPr>
      <w:rFonts w:ascii="Cambria" w:hAnsi="Cambria"/>
      <w:b/>
      <w:bCs/>
      <w:color w:val="4F81BD"/>
      <w:sz w:val="26"/>
      <w:szCs w:val="26"/>
    </w:rPr>
  </w:style>
  <w:style w:type="character" w:customStyle="1" w:styleId="Heading3Char">
    <w:name w:val="Heading 3 Char"/>
    <w:semiHidden/>
    <w:locked/>
    <w:rsid w:val="00CA6123"/>
    <w:rPr>
      <w:rFonts w:ascii="Cambria" w:hAnsi="Cambria"/>
      <w:b/>
      <w:bCs/>
      <w:sz w:val="26"/>
      <w:szCs w:val="26"/>
      <w:lang w:val="x-none" w:eastAsia="en-US" w:bidi="ar-SA"/>
    </w:rPr>
  </w:style>
  <w:style w:type="character" w:customStyle="1" w:styleId="Heading4Char">
    <w:name w:val="Heading 4 Char"/>
    <w:semiHidden/>
    <w:locked/>
    <w:rsid w:val="00CA6123"/>
    <w:rPr>
      <w:rFonts w:ascii="Calibri" w:hAnsi="Calibri"/>
      <w:b/>
      <w:bCs/>
      <w:sz w:val="28"/>
      <w:szCs w:val="28"/>
      <w:lang w:val="x-none" w:eastAsia="en-US" w:bidi="ar-SA"/>
    </w:rPr>
  </w:style>
  <w:style w:type="character" w:customStyle="1" w:styleId="Heading5Char">
    <w:name w:val="Heading 5 Char"/>
    <w:semiHidden/>
    <w:locked/>
    <w:rsid w:val="00CA6123"/>
    <w:rPr>
      <w:rFonts w:ascii="Calibri" w:hAnsi="Calibri"/>
      <w:b/>
      <w:bCs/>
      <w:i/>
      <w:iCs/>
      <w:sz w:val="26"/>
      <w:szCs w:val="26"/>
      <w:lang w:val="x-none" w:eastAsia="en-US" w:bidi="ar-SA"/>
    </w:rPr>
  </w:style>
  <w:style w:type="character" w:customStyle="1" w:styleId="Heading6Char">
    <w:name w:val="Heading 6 Char"/>
    <w:semiHidden/>
    <w:locked/>
    <w:rsid w:val="00CA6123"/>
    <w:rPr>
      <w:rFonts w:ascii="Calibri" w:hAnsi="Calibri"/>
      <w:b/>
      <w:bCs/>
      <w:sz w:val="22"/>
      <w:szCs w:val="22"/>
      <w:lang w:val="x-none" w:eastAsia="en-US" w:bidi="ar-SA"/>
    </w:rPr>
  </w:style>
  <w:style w:type="character" w:customStyle="1" w:styleId="Heading7Char">
    <w:name w:val="Heading 7 Char"/>
    <w:semiHidden/>
    <w:locked/>
    <w:rsid w:val="00CA6123"/>
    <w:rPr>
      <w:rFonts w:ascii="Calibri" w:hAnsi="Calibri"/>
      <w:sz w:val="24"/>
      <w:szCs w:val="24"/>
      <w:lang w:val="x-none" w:eastAsia="en-US" w:bidi="ar-SA"/>
    </w:rPr>
  </w:style>
  <w:style w:type="character" w:customStyle="1" w:styleId="Heading8Char">
    <w:name w:val="Heading 8 Char"/>
    <w:semiHidden/>
    <w:locked/>
    <w:rsid w:val="00CA6123"/>
    <w:rPr>
      <w:rFonts w:ascii="Calibri" w:hAnsi="Calibri"/>
      <w:i/>
      <w:iCs/>
      <w:sz w:val="24"/>
      <w:szCs w:val="24"/>
      <w:lang w:val="x-none" w:eastAsia="en-US" w:bidi="ar-SA"/>
    </w:rPr>
  </w:style>
  <w:style w:type="character" w:customStyle="1" w:styleId="Heading9Char">
    <w:name w:val="Heading 9 Char"/>
    <w:semiHidden/>
    <w:locked/>
    <w:rsid w:val="00CA6123"/>
    <w:rPr>
      <w:rFonts w:ascii="Cambria" w:hAnsi="Cambria"/>
      <w:sz w:val="22"/>
      <w:szCs w:val="22"/>
      <w:lang w:val="x-none" w:eastAsia="en-US" w:bidi="ar-SA"/>
    </w:rPr>
  </w:style>
  <w:style w:type="character" w:customStyle="1" w:styleId="HeaderChar">
    <w:name w:val="Header Char"/>
    <w:semiHidden/>
    <w:locked/>
    <w:rsid w:val="00CA6123"/>
    <w:rPr>
      <w:rFonts w:ascii="Arial" w:hAnsi="Arial" w:cs="Times New Roman"/>
      <w:sz w:val="22"/>
      <w:szCs w:val="22"/>
      <w:lang w:val="x-none" w:eastAsia="en-US"/>
    </w:rPr>
  </w:style>
  <w:style w:type="character" w:customStyle="1" w:styleId="FooterChar">
    <w:name w:val="Footer Char"/>
    <w:uiPriority w:val="99"/>
    <w:locked/>
    <w:rsid w:val="00CA6123"/>
    <w:rPr>
      <w:rFonts w:ascii="Arial" w:hAnsi="Arial" w:cs="Times New Roman"/>
      <w:sz w:val="22"/>
      <w:szCs w:val="22"/>
      <w:lang w:val="x-none" w:eastAsia="en-US"/>
    </w:rPr>
  </w:style>
  <w:style w:type="character" w:customStyle="1" w:styleId="CommentTextChar">
    <w:name w:val="Comment Text Char"/>
    <w:semiHidden/>
    <w:locked/>
    <w:rsid w:val="00CA6123"/>
    <w:rPr>
      <w:rFonts w:ascii="Arial" w:hAnsi="Arial" w:cs="Times New Roman"/>
      <w:lang w:val="x-none" w:eastAsia="en-US"/>
    </w:rPr>
  </w:style>
  <w:style w:type="character" w:customStyle="1" w:styleId="CommentSubjectChar">
    <w:name w:val="Comment Subject Char"/>
    <w:semiHidden/>
    <w:locked/>
    <w:rsid w:val="00CA6123"/>
    <w:rPr>
      <w:rFonts w:ascii="Arial" w:hAnsi="Arial" w:cs="Times New Roman"/>
      <w:b/>
      <w:bCs/>
      <w:lang w:val="x-none" w:eastAsia="en-US"/>
    </w:rPr>
  </w:style>
  <w:style w:type="character" w:customStyle="1" w:styleId="BalloonTextChar">
    <w:name w:val="Balloon Text Char"/>
    <w:link w:val="BalloonText"/>
    <w:locked/>
    <w:rsid w:val="006A3ABB"/>
    <w:rPr>
      <w:rFonts w:ascii="Arial" w:hAnsi="Arial"/>
      <w:sz w:val="18"/>
    </w:rPr>
  </w:style>
  <w:style w:type="character" w:customStyle="1" w:styleId="SC430">
    <w:name w:val="SC430"/>
    <w:rsid w:val="00CA6123"/>
    <w:rPr>
      <w:rFonts w:cs="Arial"/>
      <w:color w:val="000000"/>
      <w:sz w:val="20"/>
      <w:szCs w:val="20"/>
    </w:rPr>
  </w:style>
  <w:style w:type="character" w:customStyle="1" w:styleId="Heading1Char1">
    <w:name w:val="Heading 1 Char1"/>
    <w:aliases w:val="PARA1 Char,TOP 1.PARALEVEL1 Char,LEVEL 1 PARA Char,LEVEL 1 PARA1 Char,Level 1 Para2 Char,Level 1 Para3 Char,Level 1 Para4 Char,Level 1 Para11 Char,Level 1 Para21 Char,Level 1 Para31 Char,Level 1 Para5 Char,Level 1 Para12 Char,Para1 Char"/>
    <w:locked/>
    <w:rsid w:val="00CA6123"/>
    <w:rPr>
      <w:rFonts w:ascii="Arial" w:hAnsi="Arial" w:cs="Arial"/>
      <w:b/>
      <w:bCs/>
      <w:kern w:val="32"/>
      <w:sz w:val="32"/>
      <w:szCs w:val="32"/>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CA6123"/>
    <w:rPr>
      <w:b/>
      <w:bCs/>
      <w:sz w:val="26"/>
      <w:szCs w:val="26"/>
      <w:lang w:val="en-AU" w:eastAsia="en-US" w:bidi="ar-SA"/>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link w:val="Heading3"/>
    <w:uiPriority w:val="9"/>
    <w:locked/>
    <w:rsid w:val="00CA6123"/>
    <w:rPr>
      <w:b/>
      <w:bCs/>
      <w:szCs w:val="24"/>
    </w:rPr>
  </w:style>
  <w:style w:type="character" w:customStyle="1" w:styleId="Heading4Char1">
    <w:name w:val="Heading 4 Char1"/>
    <w:aliases w:val="Para4 Char,4 dash Char,d Char,(a) Char,Para 4 Char,Level 2 - (a) Char,h4 Char,h41 Char,h42 Char,h411 Char,h43 Char,h412 Char,h44 Char,h413 Char,h45 Char,h414 Char,h46 Char,h415 Char,h47 Char,h416 Char,h421 Char,h4111 Char,h431 Char"/>
    <w:link w:val="Heading4"/>
    <w:uiPriority w:val="9"/>
    <w:locked/>
    <w:rsid w:val="00CA6123"/>
    <w:rPr>
      <w:b/>
      <w:bCs/>
      <w:iCs/>
      <w:szCs w:val="24"/>
    </w:rPr>
  </w:style>
  <w:style w:type="character" w:customStyle="1" w:styleId="Heading5Char1">
    <w:name w:val="Heading 5 Char1"/>
    <w:aliases w:val="Para5 Char,5 sub-bullet Char,sb Char,4 Char,Spare1 Char,Level 3 - (i) Char,(i) Char,(i)1 Char,Level 3 - (i)1 Char"/>
    <w:link w:val="Heading5"/>
    <w:locked/>
    <w:rsid w:val="00CA6123"/>
    <w:rPr>
      <w:rFonts w:ascii="Arial" w:hAnsi="Arial"/>
      <w:b/>
      <w:bCs/>
      <w:iCs/>
      <w:szCs w:val="26"/>
    </w:rPr>
  </w:style>
  <w:style w:type="character" w:customStyle="1" w:styleId="Heading6Char1">
    <w:name w:val="Heading 6 Char1"/>
    <w:aliases w:val="sub-dash Char,sd Char,5 Char,Spare2 Char,A. Char,Heading 6 (a) Char"/>
    <w:link w:val="Heading6"/>
    <w:locked/>
    <w:rsid w:val="00CA6123"/>
    <w:rPr>
      <w:b/>
      <w:bCs/>
      <w:sz w:val="22"/>
      <w:szCs w:val="24"/>
    </w:rPr>
  </w:style>
  <w:style w:type="character" w:customStyle="1" w:styleId="Heading7Char1">
    <w:name w:val="Heading 7 Char1"/>
    <w:aliases w:val="Spare3 Char"/>
    <w:link w:val="Heading7"/>
    <w:locked/>
    <w:rsid w:val="00CA6123"/>
    <w:rPr>
      <w:sz w:val="24"/>
      <w:szCs w:val="24"/>
    </w:rPr>
  </w:style>
  <w:style w:type="character" w:customStyle="1" w:styleId="Heading8Char1">
    <w:name w:val="Heading 8 Char1"/>
    <w:aliases w:val="Spare4 Char,(A) Char"/>
    <w:link w:val="Heading8"/>
    <w:locked/>
    <w:rsid w:val="00CA6123"/>
    <w:rPr>
      <w:i/>
      <w:iCs/>
      <w:sz w:val="24"/>
      <w:szCs w:val="24"/>
    </w:rPr>
  </w:style>
  <w:style w:type="character" w:customStyle="1" w:styleId="Heading9Char1">
    <w:name w:val="Heading 9 Char1"/>
    <w:aliases w:val="Spare5 Char,HAPPY Char"/>
    <w:link w:val="Heading9"/>
    <w:locked/>
    <w:rsid w:val="00CA6123"/>
    <w:rPr>
      <w:rFonts w:ascii="Arial" w:hAnsi="Arial" w:cs="Arial"/>
      <w:sz w:val="22"/>
      <w:szCs w:val="24"/>
    </w:rPr>
  </w:style>
  <w:style w:type="character" w:customStyle="1" w:styleId="CommentTextChar1">
    <w:name w:val="Comment Text Char1"/>
    <w:link w:val="CommentText"/>
    <w:semiHidden/>
    <w:rsid w:val="00CA6123"/>
    <w:rPr>
      <w:rFonts w:ascii="Arial" w:eastAsia="Calibri" w:hAnsi="Arial"/>
      <w:szCs w:val="22"/>
      <w:lang w:eastAsia="en-US"/>
    </w:rPr>
  </w:style>
  <w:style w:type="character" w:customStyle="1" w:styleId="HeaderChar1">
    <w:name w:val="Header Char1"/>
    <w:link w:val="Header"/>
    <w:rsid w:val="00CA6123"/>
    <w:rPr>
      <w:rFonts w:ascii="Arial" w:eastAsia="Calibri" w:hAnsi="Arial"/>
      <w:szCs w:val="22"/>
      <w:lang w:eastAsia="en-US"/>
    </w:rPr>
  </w:style>
  <w:style w:type="character" w:customStyle="1" w:styleId="FooterChar1">
    <w:name w:val="Footer Char1"/>
    <w:link w:val="Footer"/>
    <w:rsid w:val="00CA6123"/>
    <w:rPr>
      <w:rFonts w:ascii="Arial" w:eastAsia="Calibri" w:hAnsi="Arial"/>
      <w:szCs w:val="22"/>
      <w:lang w:eastAsia="en-US"/>
    </w:rPr>
  </w:style>
  <w:style w:type="character" w:customStyle="1" w:styleId="EndnoteTextChar1">
    <w:name w:val="Endnote Text Char1"/>
    <w:link w:val="EndnoteText"/>
    <w:locked/>
    <w:rsid w:val="00CA6123"/>
    <w:rPr>
      <w:rFonts w:ascii="Arial" w:eastAsia="Calibri" w:hAnsi="Arial"/>
      <w:lang w:val="en-AU" w:eastAsia="en-US" w:bidi="ar-SA"/>
    </w:rPr>
  </w:style>
  <w:style w:type="character" w:customStyle="1" w:styleId="BodyTextChar1">
    <w:name w:val="Body Text Char1"/>
    <w:link w:val="BodyText"/>
    <w:locked/>
    <w:rsid w:val="00CA6123"/>
    <w:rPr>
      <w:rFonts w:ascii="Arial" w:eastAsia="Calibri" w:hAnsi="Arial"/>
      <w:szCs w:val="22"/>
      <w:lang w:val="en-AU" w:eastAsia="en-US" w:bidi="ar-SA"/>
    </w:rPr>
  </w:style>
  <w:style w:type="character" w:styleId="FollowedHyperlink">
    <w:name w:val="FollowedHyperlink"/>
    <w:rsid w:val="00CA6123"/>
    <w:rPr>
      <w:rFonts w:cs="Times New Roman"/>
      <w:color w:val="800080"/>
      <w:u w:val="single"/>
    </w:rPr>
  </w:style>
  <w:style w:type="character" w:styleId="Emphasis">
    <w:name w:val="Emphasis"/>
    <w:qFormat/>
    <w:rsid w:val="00CA6123"/>
    <w:rPr>
      <w:i/>
      <w:iCs/>
    </w:rPr>
  </w:style>
  <w:style w:type="character" w:customStyle="1" w:styleId="CommentSubjectChar1">
    <w:name w:val="Comment Subject Char1"/>
    <w:link w:val="CommentSubject"/>
    <w:semiHidden/>
    <w:rsid w:val="00CA6123"/>
    <w:rPr>
      <w:rFonts w:ascii="Arial" w:eastAsia="Calibri" w:hAnsi="Arial"/>
      <w:b/>
      <w:bCs/>
      <w:szCs w:val="22"/>
      <w:lang w:eastAsia="en-US"/>
    </w:rPr>
  </w:style>
  <w:style w:type="character" w:customStyle="1" w:styleId="BalloonTextChar1">
    <w:name w:val="Balloon Text Char1"/>
    <w:semiHidden/>
    <w:rsid w:val="00CA6123"/>
    <w:rPr>
      <w:rFonts w:ascii="Tahoma" w:eastAsia="Calibri" w:hAnsi="Tahoma" w:cs="Tahoma"/>
      <w:sz w:val="16"/>
      <w:szCs w:val="16"/>
      <w:lang w:eastAsia="en-US"/>
    </w:rPr>
  </w:style>
  <w:style w:type="paragraph" w:customStyle="1" w:styleId="COTCOCLV2-ASDEFCON">
    <w:name w:val="COT/COC LV2 - ASDEFCON"/>
    <w:basedOn w:val="ASDEFCONNormal"/>
    <w:next w:val="COTCOCLV3-ASDEFCON"/>
    <w:rsid w:val="00DD4B90"/>
    <w:pPr>
      <w:keepNext/>
      <w:keepLines/>
      <w:numPr>
        <w:ilvl w:val="1"/>
        <w:numId w:val="12"/>
      </w:numPr>
      <w:pBdr>
        <w:bottom w:val="single" w:sz="4" w:space="1" w:color="auto"/>
      </w:pBdr>
    </w:pPr>
    <w:rPr>
      <w:b/>
    </w:rPr>
  </w:style>
  <w:style w:type="paragraph" w:customStyle="1" w:styleId="ASDEFCONNormal">
    <w:name w:val="ASDEFCON Normal"/>
    <w:link w:val="ASDEFCONNormalChar"/>
    <w:rsid w:val="00DD4B90"/>
    <w:pPr>
      <w:spacing w:after="120"/>
      <w:jc w:val="both"/>
    </w:pPr>
    <w:rPr>
      <w:rFonts w:ascii="Arial" w:hAnsi="Arial"/>
      <w:color w:val="000000"/>
      <w:szCs w:val="40"/>
    </w:rPr>
  </w:style>
  <w:style w:type="character" w:customStyle="1" w:styleId="ASDEFCONNormalChar">
    <w:name w:val="ASDEFCON Normal Char"/>
    <w:link w:val="ASDEFCONNormal"/>
    <w:rsid w:val="00DD4B90"/>
    <w:rPr>
      <w:rFonts w:ascii="Arial" w:hAnsi="Arial"/>
      <w:color w:val="000000"/>
      <w:szCs w:val="40"/>
    </w:rPr>
  </w:style>
  <w:style w:type="paragraph" w:customStyle="1" w:styleId="COTCOCLV3-ASDEFCON">
    <w:name w:val="COT/COC LV3 - ASDEFCON"/>
    <w:basedOn w:val="ASDEFCONNormal"/>
    <w:rsid w:val="00DD4B90"/>
    <w:pPr>
      <w:numPr>
        <w:ilvl w:val="2"/>
        <w:numId w:val="12"/>
      </w:numPr>
    </w:pPr>
  </w:style>
  <w:style w:type="paragraph" w:customStyle="1" w:styleId="COTCOCLV1-ASDEFCON">
    <w:name w:val="COT/COC LV1 - ASDEFCON"/>
    <w:basedOn w:val="ASDEFCONNormal"/>
    <w:next w:val="COTCOCLV2-ASDEFCON"/>
    <w:rsid w:val="00DD4B90"/>
    <w:pPr>
      <w:keepNext/>
      <w:keepLines/>
      <w:numPr>
        <w:numId w:val="12"/>
      </w:numPr>
      <w:spacing w:before="240"/>
    </w:pPr>
    <w:rPr>
      <w:b/>
      <w:caps/>
    </w:rPr>
  </w:style>
  <w:style w:type="paragraph" w:customStyle="1" w:styleId="COTCOCLV4-ASDEFCON">
    <w:name w:val="COT/COC LV4 - ASDEFCON"/>
    <w:basedOn w:val="ASDEFCONNormal"/>
    <w:rsid w:val="00DD4B90"/>
    <w:pPr>
      <w:numPr>
        <w:ilvl w:val="3"/>
        <w:numId w:val="12"/>
      </w:numPr>
    </w:pPr>
  </w:style>
  <w:style w:type="paragraph" w:customStyle="1" w:styleId="COTCOCLV5-ASDEFCON">
    <w:name w:val="COT/COC LV5 - ASDEFCON"/>
    <w:basedOn w:val="ASDEFCONNormal"/>
    <w:rsid w:val="00DD4B90"/>
    <w:pPr>
      <w:numPr>
        <w:ilvl w:val="4"/>
        <w:numId w:val="12"/>
      </w:numPr>
    </w:pPr>
  </w:style>
  <w:style w:type="paragraph" w:customStyle="1" w:styleId="COTCOCLV6-ASDEFCON">
    <w:name w:val="COT/COC LV6 - ASDEFCON"/>
    <w:basedOn w:val="ASDEFCONNormal"/>
    <w:rsid w:val="00DD4B90"/>
    <w:pPr>
      <w:keepLines/>
      <w:numPr>
        <w:ilvl w:val="5"/>
        <w:numId w:val="12"/>
      </w:numPr>
    </w:pPr>
  </w:style>
  <w:style w:type="paragraph" w:customStyle="1" w:styleId="ASDEFCONOption">
    <w:name w:val="ASDEFCON Option"/>
    <w:basedOn w:val="ASDEFCONNormal"/>
    <w:rsid w:val="00DD4B90"/>
    <w:pPr>
      <w:keepNext/>
      <w:spacing w:before="60"/>
    </w:pPr>
    <w:rPr>
      <w:b/>
      <w:i/>
      <w:szCs w:val="24"/>
    </w:rPr>
  </w:style>
  <w:style w:type="paragraph" w:customStyle="1" w:styleId="NoteToDrafters-ASDEFCON">
    <w:name w:val="Note To Drafters - ASDEFCON"/>
    <w:basedOn w:val="ASDEFCONNormal"/>
    <w:rsid w:val="00DD4B90"/>
    <w:pPr>
      <w:keepNext/>
      <w:shd w:val="clear" w:color="auto" w:fill="000000"/>
    </w:pPr>
    <w:rPr>
      <w:b/>
      <w:i/>
      <w:color w:val="FFFFFF"/>
    </w:rPr>
  </w:style>
  <w:style w:type="paragraph" w:customStyle="1" w:styleId="NoteToTenderers-ASDEFCON">
    <w:name w:val="Note To Tenderers - ASDEFCON"/>
    <w:basedOn w:val="ASDEFCONNormal"/>
    <w:rsid w:val="00DD4B90"/>
    <w:pPr>
      <w:keepNext/>
      <w:shd w:val="pct15" w:color="auto" w:fill="auto"/>
    </w:pPr>
    <w:rPr>
      <w:b/>
      <w:i/>
    </w:rPr>
  </w:style>
  <w:style w:type="paragraph" w:customStyle="1" w:styleId="ASDEFCONTitle">
    <w:name w:val="ASDEFCON Title"/>
    <w:basedOn w:val="ASDEFCONNormal"/>
    <w:rsid w:val="00DD4B90"/>
    <w:pPr>
      <w:keepLines/>
      <w:spacing w:before="240"/>
      <w:jc w:val="center"/>
    </w:pPr>
    <w:rPr>
      <w:b/>
      <w:caps/>
    </w:rPr>
  </w:style>
  <w:style w:type="paragraph" w:customStyle="1" w:styleId="ATTANNLV1-ASDEFCON">
    <w:name w:val="ATT/ANN LV1 - ASDEFCON"/>
    <w:basedOn w:val="ASDEFCONNormal"/>
    <w:next w:val="ATTANNLV2-ASDEFCON"/>
    <w:rsid w:val="00DD4B90"/>
    <w:pPr>
      <w:keepNext/>
      <w:keepLines/>
      <w:numPr>
        <w:numId w:val="3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D4B90"/>
    <w:pPr>
      <w:numPr>
        <w:ilvl w:val="1"/>
        <w:numId w:val="33"/>
      </w:numPr>
    </w:pPr>
    <w:rPr>
      <w:szCs w:val="24"/>
    </w:rPr>
  </w:style>
  <w:style w:type="character" w:customStyle="1" w:styleId="ATTANNLV2-ASDEFCONChar">
    <w:name w:val="ATT/ANN LV2 - ASDEFCON Char"/>
    <w:link w:val="ATTANNLV2-ASDEFCON"/>
    <w:rsid w:val="00DD4B90"/>
    <w:rPr>
      <w:rFonts w:ascii="Arial" w:hAnsi="Arial"/>
      <w:color w:val="000000"/>
      <w:szCs w:val="24"/>
    </w:rPr>
  </w:style>
  <w:style w:type="paragraph" w:customStyle="1" w:styleId="ATTANNLV3-ASDEFCON">
    <w:name w:val="ATT/ANN LV3 - ASDEFCON"/>
    <w:basedOn w:val="ASDEFCONNormal"/>
    <w:rsid w:val="00DD4B90"/>
    <w:pPr>
      <w:numPr>
        <w:ilvl w:val="2"/>
        <w:numId w:val="33"/>
      </w:numPr>
    </w:pPr>
    <w:rPr>
      <w:szCs w:val="24"/>
    </w:rPr>
  </w:style>
  <w:style w:type="paragraph" w:customStyle="1" w:styleId="ATTANNLV4-ASDEFCON">
    <w:name w:val="ATT/ANN LV4 - ASDEFCON"/>
    <w:basedOn w:val="ASDEFCONNormal"/>
    <w:rsid w:val="00DD4B90"/>
    <w:pPr>
      <w:numPr>
        <w:ilvl w:val="3"/>
        <w:numId w:val="33"/>
      </w:numPr>
    </w:pPr>
    <w:rPr>
      <w:szCs w:val="24"/>
    </w:rPr>
  </w:style>
  <w:style w:type="paragraph" w:customStyle="1" w:styleId="ASDEFCONCoverTitle">
    <w:name w:val="ASDEFCON Cover Title"/>
    <w:rsid w:val="00DD4B90"/>
    <w:pPr>
      <w:jc w:val="center"/>
    </w:pPr>
    <w:rPr>
      <w:rFonts w:ascii="Georgia" w:hAnsi="Georgia"/>
      <w:b/>
      <w:color w:val="000000"/>
      <w:sz w:val="100"/>
      <w:szCs w:val="24"/>
    </w:rPr>
  </w:style>
  <w:style w:type="paragraph" w:customStyle="1" w:styleId="ASDEFCONHeaderFooterLeft">
    <w:name w:val="ASDEFCON Header/Footer Left"/>
    <w:basedOn w:val="ASDEFCONNormal"/>
    <w:rsid w:val="00DD4B90"/>
    <w:pPr>
      <w:spacing w:after="0"/>
      <w:jc w:val="left"/>
    </w:pPr>
    <w:rPr>
      <w:sz w:val="16"/>
      <w:szCs w:val="24"/>
    </w:rPr>
  </w:style>
  <w:style w:type="paragraph" w:customStyle="1" w:styleId="ASDEFCONCoverPageIncorp">
    <w:name w:val="ASDEFCON Cover Page Incorp"/>
    <w:rsid w:val="00DD4B9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D4B90"/>
    <w:rPr>
      <w:b/>
      <w:i/>
    </w:rPr>
  </w:style>
  <w:style w:type="paragraph" w:customStyle="1" w:styleId="COTCOCLV2NONUM-ASDEFCON">
    <w:name w:val="COT/COC LV2 NONUM - ASDEFCON"/>
    <w:basedOn w:val="COTCOCLV2-ASDEFCON"/>
    <w:next w:val="COTCOCLV3-ASDEFCON"/>
    <w:rsid w:val="00DD4B9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D4B90"/>
    <w:pPr>
      <w:keepNext w:val="0"/>
      <w:numPr>
        <w:numId w:val="0"/>
      </w:numPr>
      <w:ind w:left="851"/>
    </w:pPr>
    <w:rPr>
      <w:bCs/>
      <w:szCs w:val="20"/>
    </w:rPr>
  </w:style>
  <w:style w:type="paragraph" w:customStyle="1" w:styleId="COTCOCLV3NONUM-ASDEFCON">
    <w:name w:val="COT/COC LV3 NONUM - ASDEFCON"/>
    <w:basedOn w:val="COTCOCLV3-ASDEFCON"/>
    <w:next w:val="COTCOCLV3-ASDEFCON"/>
    <w:rsid w:val="00DD4B90"/>
    <w:pPr>
      <w:numPr>
        <w:ilvl w:val="0"/>
        <w:numId w:val="0"/>
      </w:numPr>
      <w:ind w:left="851"/>
    </w:pPr>
    <w:rPr>
      <w:szCs w:val="20"/>
    </w:rPr>
  </w:style>
  <w:style w:type="paragraph" w:customStyle="1" w:styleId="COTCOCLV4NONUM-ASDEFCON">
    <w:name w:val="COT/COC LV4 NONUM - ASDEFCON"/>
    <w:basedOn w:val="COTCOCLV4-ASDEFCON"/>
    <w:next w:val="COTCOCLV4-ASDEFCON"/>
    <w:rsid w:val="00DD4B90"/>
    <w:pPr>
      <w:numPr>
        <w:ilvl w:val="0"/>
        <w:numId w:val="0"/>
      </w:numPr>
      <w:ind w:left="1418"/>
    </w:pPr>
    <w:rPr>
      <w:szCs w:val="20"/>
    </w:rPr>
  </w:style>
  <w:style w:type="paragraph" w:customStyle="1" w:styleId="COTCOCLV5NONUM-ASDEFCON">
    <w:name w:val="COT/COC LV5 NONUM - ASDEFCON"/>
    <w:basedOn w:val="COTCOCLV5-ASDEFCON"/>
    <w:next w:val="COTCOCLV5-ASDEFCON"/>
    <w:rsid w:val="00DD4B90"/>
    <w:pPr>
      <w:numPr>
        <w:ilvl w:val="0"/>
        <w:numId w:val="0"/>
      </w:numPr>
      <w:ind w:left="1985"/>
    </w:pPr>
    <w:rPr>
      <w:szCs w:val="20"/>
    </w:rPr>
  </w:style>
  <w:style w:type="paragraph" w:customStyle="1" w:styleId="COTCOCLV6NONUM-ASDEFCON">
    <w:name w:val="COT/COC LV6 NONUM - ASDEFCON"/>
    <w:basedOn w:val="COTCOCLV6-ASDEFCON"/>
    <w:next w:val="COTCOCLV6-ASDEFCON"/>
    <w:rsid w:val="00DD4B90"/>
    <w:pPr>
      <w:numPr>
        <w:ilvl w:val="0"/>
        <w:numId w:val="0"/>
      </w:numPr>
      <w:ind w:left="2552"/>
    </w:pPr>
    <w:rPr>
      <w:szCs w:val="20"/>
    </w:rPr>
  </w:style>
  <w:style w:type="paragraph" w:customStyle="1" w:styleId="ATTANNLV1NONUM-ASDEFCON">
    <w:name w:val="ATT/ANN LV1 NONUM - ASDEFCON"/>
    <w:basedOn w:val="ATTANNLV1-ASDEFCON"/>
    <w:next w:val="ATTANNLV2-ASDEFCON"/>
    <w:rsid w:val="00DD4B90"/>
    <w:pPr>
      <w:numPr>
        <w:numId w:val="0"/>
      </w:numPr>
      <w:ind w:left="851"/>
    </w:pPr>
    <w:rPr>
      <w:bCs/>
      <w:szCs w:val="20"/>
    </w:rPr>
  </w:style>
  <w:style w:type="paragraph" w:customStyle="1" w:styleId="ATTANNLV2NONUM-ASDEFCON">
    <w:name w:val="ATT/ANN LV2 NONUM - ASDEFCON"/>
    <w:basedOn w:val="ATTANNLV2-ASDEFCON"/>
    <w:next w:val="ATTANNLV2-ASDEFCON"/>
    <w:rsid w:val="00DD4B90"/>
    <w:pPr>
      <w:numPr>
        <w:ilvl w:val="0"/>
        <w:numId w:val="0"/>
      </w:numPr>
      <w:ind w:left="851"/>
    </w:pPr>
    <w:rPr>
      <w:szCs w:val="20"/>
    </w:rPr>
  </w:style>
  <w:style w:type="paragraph" w:customStyle="1" w:styleId="ATTANNLV3NONUM-ASDEFCON">
    <w:name w:val="ATT/ANN LV3 NONUM - ASDEFCON"/>
    <w:basedOn w:val="ATTANNLV3-ASDEFCON"/>
    <w:next w:val="ATTANNLV3-ASDEFCON"/>
    <w:rsid w:val="00DD4B90"/>
    <w:pPr>
      <w:numPr>
        <w:ilvl w:val="0"/>
        <w:numId w:val="0"/>
      </w:numPr>
      <w:ind w:left="1418"/>
    </w:pPr>
    <w:rPr>
      <w:szCs w:val="20"/>
    </w:rPr>
  </w:style>
  <w:style w:type="paragraph" w:customStyle="1" w:styleId="ATTANNLV4NONUM-ASDEFCON">
    <w:name w:val="ATT/ANN LV4 NONUM - ASDEFCON"/>
    <w:basedOn w:val="ATTANNLV4-ASDEFCON"/>
    <w:next w:val="ATTANNLV4-ASDEFCON"/>
    <w:rsid w:val="00DD4B90"/>
    <w:pPr>
      <w:numPr>
        <w:ilvl w:val="0"/>
        <w:numId w:val="0"/>
      </w:numPr>
      <w:ind w:left="1985"/>
    </w:pPr>
    <w:rPr>
      <w:szCs w:val="20"/>
    </w:rPr>
  </w:style>
  <w:style w:type="paragraph" w:customStyle="1" w:styleId="NoteToDraftersBullets-ASDEFCON">
    <w:name w:val="Note To Drafters Bullets - ASDEFCON"/>
    <w:basedOn w:val="NoteToDrafters-ASDEFCON"/>
    <w:rsid w:val="00DD4B90"/>
    <w:pPr>
      <w:numPr>
        <w:numId w:val="14"/>
      </w:numPr>
    </w:pPr>
    <w:rPr>
      <w:bCs/>
      <w:iCs/>
      <w:szCs w:val="20"/>
    </w:rPr>
  </w:style>
  <w:style w:type="paragraph" w:customStyle="1" w:styleId="NoteToDraftersList-ASDEFCON">
    <w:name w:val="Note To Drafters List - ASDEFCON"/>
    <w:basedOn w:val="NoteToDrafters-ASDEFCON"/>
    <w:rsid w:val="00DD4B90"/>
    <w:pPr>
      <w:numPr>
        <w:numId w:val="15"/>
      </w:numPr>
    </w:pPr>
    <w:rPr>
      <w:bCs/>
      <w:iCs/>
      <w:szCs w:val="20"/>
    </w:rPr>
  </w:style>
  <w:style w:type="paragraph" w:customStyle="1" w:styleId="NoteToTenderersBullets-ASDEFCON">
    <w:name w:val="Note To Tenderers Bullets - ASDEFCON"/>
    <w:basedOn w:val="NoteToTenderers-ASDEFCON"/>
    <w:rsid w:val="00DD4B90"/>
    <w:pPr>
      <w:numPr>
        <w:numId w:val="16"/>
      </w:numPr>
    </w:pPr>
    <w:rPr>
      <w:bCs/>
      <w:iCs/>
      <w:szCs w:val="20"/>
    </w:rPr>
  </w:style>
  <w:style w:type="paragraph" w:customStyle="1" w:styleId="NoteToTenderersList-ASDEFCON">
    <w:name w:val="Note To Tenderers List - ASDEFCON"/>
    <w:basedOn w:val="NoteToTenderers-ASDEFCON"/>
    <w:rsid w:val="00DD4B90"/>
    <w:pPr>
      <w:numPr>
        <w:numId w:val="17"/>
      </w:numPr>
    </w:pPr>
    <w:rPr>
      <w:bCs/>
      <w:iCs/>
      <w:szCs w:val="20"/>
    </w:rPr>
  </w:style>
  <w:style w:type="paragraph" w:customStyle="1" w:styleId="SOWHL1-ASDEFCON">
    <w:name w:val="SOW HL1 - ASDEFCON"/>
    <w:basedOn w:val="ASDEFCONNormal"/>
    <w:next w:val="SOWHL2-ASDEFCON"/>
    <w:qFormat/>
    <w:rsid w:val="00DD4B90"/>
    <w:pPr>
      <w:keepNext/>
      <w:numPr>
        <w:numId w:val="11"/>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D4B90"/>
    <w:pPr>
      <w:keepNext/>
      <w:numPr>
        <w:ilvl w:val="1"/>
        <w:numId w:val="11"/>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D4B90"/>
    <w:pPr>
      <w:keepNext/>
      <w:numPr>
        <w:ilvl w:val="2"/>
        <w:numId w:val="11"/>
      </w:numPr>
    </w:pPr>
    <w:rPr>
      <w:rFonts w:eastAsia="Calibri"/>
      <w:b/>
      <w:szCs w:val="22"/>
      <w:lang w:eastAsia="en-US"/>
    </w:rPr>
  </w:style>
  <w:style w:type="paragraph" w:customStyle="1" w:styleId="SOWHL4-ASDEFCON">
    <w:name w:val="SOW HL4 - ASDEFCON"/>
    <w:basedOn w:val="ASDEFCONNormal"/>
    <w:qFormat/>
    <w:rsid w:val="00DD4B90"/>
    <w:pPr>
      <w:keepNext/>
      <w:numPr>
        <w:ilvl w:val="3"/>
        <w:numId w:val="11"/>
      </w:numPr>
    </w:pPr>
    <w:rPr>
      <w:rFonts w:eastAsia="Calibri"/>
      <w:b/>
      <w:szCs w:val="22"/>
      <w:lang w:eastAsia="en-US"/>
    </w:rPr>
  </w:style>
  <w:style w:type="paragraph" w:customStyle="1" w:styleId="SOWHL5-ASDEFCON">
    <w:name w:val="SOW HL5 - ASDEFCON"/>
    <w:basedOn w:val="ASDEFCONNormal"/>
    <w:qFormat/>
    <w:rsid w:val="00DD4B90"/>
    <w:pPr>
      <w:keepNext/>
      <w:numPr>
        <w:ilvl w:val="4"/>
        <w:numId w:val="11"/>
      </w:numPr>
    </w:pPr>
    <w:rPr>
      <w:rFonts w:eastAsia="Calibri"/>
      <w:b/>
      <w:szCs w:val="22"/>
      <w:lang w:eastAsia="en-US"/>
    </w:rPr>
  </w:style>
  <w:style w:type="paragraph" w:customStyle="1" w:styleId="SOWSubL1-ASDEFCON">
    <w:name w:val="SOW SubL1 - ASDEFCON"/>
    <w:basedOn w:val="ASDEFCONNormal"/>
    <w:qFormat/>
    <w:rsid w:val="00DD4B90"/>
    <w:pPr>
      <w:numPr>
        <w:ilvl w:val="5"/>
        <w:numId w:val="11"/>
      </w:numPr>
    </w:pPr>
    <w:rPr>
      <w:rFonts w:eastAsia="Calibri"/>
      <w:szCs w:val="22"/>
      <w:lang w:eastAsia="en-US"/>
    </w:rPr>
  </w:style>
  <w:style w:type="paragraph" w:customStyle="1" w:styleId="SOWHL1NONUM-ASDEFCON">
    <w:name w:val="SOW HL1 NONUM - ASDEFCON"/>
    <w:basedOn w:val="SOWHL1-ASDEFCON"/>
    <w:next w:val="SOWHL2-ASDEFCON"/>
    <w:rsid w:val="00DD4B9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D4B90"/>
    <w:pPr>
      <w:numPr>
        <w:ilvl w:val="0"/>
        <w:numId w:val="0"/>
      </w:numPr>
      <w:ind w:left="1134"/>
    </w:pPr>
    <w:rPr>
      <w:rFonts w:eastAsia="Times New Roman"/>
      <w:bCs/>
      <w:szCs w:val="20"/>
    </w:rPr>
  </w:style>
  <w:style w:type="paragraph" w:customStyle="1" w:styleId="SOWTL2-ASDEFCON">
    <w:name w:val="SOW TL2 - ASDEFCON"/>
    <w:basedOn w:val="SOWHL2-ASDEFCON"/>
    <w:rsid w:val="00DD4B90"/>
    <w:pPr>
      <w:keepNext w:val="0"/>
      <w:pBdr>
        <w:bottom w:val="none" w:sz="0" w:space="0" w:color="auto"/>
      </w:pBdr>
    </w:pPr>
    <w:rPr>
      <w:b w:val="0"/>
    </w:rPr>
  </w:style>
  <w:style w:type="paragraph" w:customStyle="1" w:styleId="SOWTL3NONUM-ASDEFCON">
    <w:name w:val="SOW TL3 NONUM - ASDEFCON"/>
    <w:basedOn w:val="SOWTL3-ASDEFCON"/>
    <w:next w:val="SOWTL3-ASDEFCON"/>
    <w:rsid w:val="00DD4B90"/>
    <w:pPr>
      <w:numPr>
        <w:ilvl w:val="0"/>
        <w:numId w:val="0"/>
      </w:numPr>
      <w:ind w:left="1134"/>
    </w:pPr>
    <w:rPr>
      <w:rFonts w:eastAsia="Times New Roman"/>
      <w:bCs/>
      <w:szCs w:val="20"/>
    </w:rPr>
  </w:style>
  <w:style w:type="paragraph" w:customStyle="1" w:styleId="SOWTL3-ASDEFCON">
    <w:name w:val="SOW TL3 - ASDEFCON"/>
    <w:basedOn w:val="SOWHL3-ASDEFCON"/>
    <w:rsid w:val="00DD4B90"/>
    <w:pPr>
      <w:keepNext w:val="0"/>
    </w:pPr>
    <w:rPr>
      <w:b w:val="0"/>
    </w:rPr>
  </w:style>
  <w:style w:type="paragraph" w:customStyle="1" w:styleId="SOWTL4NONUM-ASDEFCON">
    <w:name w:val="SOW TL4 NONUM - ASDEFCON"/>
    <w:basedOn w:val="SOWTL4-ASDEFCON"/>
    <w:next w:val="SOWTL4-ASDEFCON"/>
    <w:rsid w:val="00DD4B90"/>
    <w:pPr>
      <w:numPr>
        <w:ilvl w:val="0"/>
        <w:numId w:val="0"/>
      </w:numPr>
      <w:ind w:left="1134"/>
    </w:pPr>
    <w:rPr>
      <w:rFonts w:eastAsia="Times New Roman"/>
      <w:bCs/>
      <w:szCs w:val="20"/>
    </w:rPr>
  </w:style>
  <w:style w:type="paragraph" w:customStyle="1" w:styleId="SOWTL4-ASDEFCON">
    <w:name w:val="SOW TL4 - ASDEFCON"/>
    <w:basedOn w:val="SOWHL4-ASDEFCON"/>
    <w:rsid w:val="00DD4B90"/>
    <w:pPr>
      <w:keepNext w:val="0"/>
    </w:pPr>
    <w:rPr>
      <w:b w:val="0"/>
    </w:rPr>
  </w:style>
  <w:style w:type="paragraph" w:customStyle="1" w:styleId="SOWTL5NONUM-ASDEFCON">
    <w:name w:val="SOW TL5 NONUM - ASDEFCON"/>
    <w:basedOn w:val="SOWHL5-ASDEFCON"/>
    <w:next w:val="SOWTL5-ASDEFCON"/>
    <w:rsid w:val="00DD4B90"/>
    <w:pPr>
      <w:keepNext w:val="0"/>
      <w:numPr>
        <w:ilvl w:val="0"/>
        <w:numId w:val="0"/>
      </w:numPr>
      <w:ind w:left="1134"/>
    </w:pPr>
    <w:rPr>
      <w:b w:val="0"/>
    </w:rPr>
  </w:style>
  <w:style w:type="paragraph" w:customStyle="1" w:styleId="SOWTL5-ASDEFCON">
    <w:name w:val="SOW TL5 - ASDEFCON"/>
    <w:basedOn w:val="SOWHL5-ASDEFCON"/>
    <w:rsid w:val="00DD4B90"/>
    <w:pPr>
      <w:keepNext w:val="0"/>
    </w:pPr>
    <w:rPr>
      <w:b w:val="0"/>
    </w:rPr>
  </w:style>
  <w:style w:type="paragraph" w:customStyle="1" w:styleId="SOWSubL2-ASDEFCON">
    <w:name w:val="SOW SubL2 - ASDEFCON"/>
    <w:basedOn w:val="ASDEFCONNormal"/>
    <w:qFormat/>
    <w:rsid w:val="00DD4B90"/>
    <w:pPr>
      <w:numPr>
        <w:ilvl w:val="6"/>
        <w:numId w:val="11"/>
      </w:numPr>
    </w:pPr>
    <w:rPr>
      <w:rFonts w:eastAsia="Calibri"/>
      <w:szCs w:val="22"/>
      <w:lang w:eastAsia="en-US"/>
    </w:rPr>
  </w:style>
  <w:style w:type="paragraph" w:customStyle="1" w:styleId="SOWSubL1NONUM-ASDEFCON">
    <w:name w:val="SOW SubL1 NONUM - ASDEFCON"/>
    <w:basedOn w:val="SOWSubL1-ASDEFCON"/>
    <w:next w:val="SOWSubL1-ASDEFCON"/>
    <w:qFormat/>
    <w:rsid w:val="00DD4B90"/>
    <w:pPr>
      <w:numPr>
        <w:numId w:val="0"/>
      </w:numPr>
      <w:ind w:left="1701"/>
    </w:pPr>
  </w:style>
  <w:style w:type="paragraph" w:customStyle="1" w:styleId="SOWSubL2NONUM-ASDEFCON">
    <w:name w:val="SOW SubL2 NONUM - ASDEFCON"/>
    <w:basedOn w:val="SOWSubL2-ASDEFCON"/>
    <w:next w:val="SOWSubL2-ASDEFCON"/>
    <w:qFormat/>
    <w:rsid w:val="00DD4B90"/>
    <w:pPr>
      <w:numPr>
        <w:ilvl w:val="0"/>
        <w:numId w:val="0"/>
      </w:numPr>
      <w:ind w:left="2268"/>
    </w:pPr>
  </w:style>
  <w:style w:type="paragraph" w:styleId="FootnoteText">
    <w:name w:val="footnote text"/>
    <w:basedOn w:val="Normal"/>
    <w:link w:val="FootnoteTextChar"/>
    <w:rsid w:val="00DD4B90"/>
    <w:rPr>
      <w:szCs w:val="20"/>
    </w:rPr>
  </w:style>
  <w:style w:type="character" w:customStyle="1" w:styleId="FootnoteTextChar">
    <w:name w:val="Footnote Text Char"/>
    <w:basedOn w:val="DefaultParagraphFont"/>
    <w:link w:val="FootnoteText"/>
    <w:rsid w:val="002C7DA1"/>
    <w:rPr>
      <w:rFonts w:ascii="Arial" w:hAnsi="Arial"/>
    </w:rPr>
  </w:style>
  <w:style w:type="paragraph" w:customStyle="1" w:styleId="ASDEFCONTextBlock">
    <w:name w:val="ASDEFCON TextBlock"/>
    <w:basedOn w:val="ASDEFCONNormal"/>
    <w:qFormat/>
    <w:rsid w:val="00DD4B9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D4B90"/>
    <w:pPr>
      <w:numPr>
        <w:numId w:val="1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D4B90"/>
    <w:pPr>
      <w:keepNext/>
      <w:spacing w:before="240"/>
    </w:pPr>
    <w:rPr>
      <w:rFonts w:ascii="Arial Bold" w:hAnsi="Arial Bold"/>
      <w:b/>
      <w:bCs/>
      <w:caps/>
      <w:szCs w:val="20"/>
    </w:rPr>
  </w:style>
  <w:style w:type="paragraph" w:customStyle="1" w:styleId="Table8ptHeading-ASDEFCON">
    <w:name w:val="Table 8pt Heading - ASDEFCON"/>
    <w:basedOn w:val="ASDEFCONNormal"/>
    <w:rsid w:val="00DD4B9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D4B90"/>
    <w:pPr>
      <w:numPr>
        <w:numId w:val="2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D4B90"/>
    <w:pPr>
      <w:numPr>
        <w:numId w:val="2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D4B90"/>
    <w:rPr>
      <w:rFonts w:ascii="Arial" w:eastAsia="Calibri" w:hAnsi="Arial"/>
      <w:color w:val="000000"/>
      <w:szCs w:val="22"/>
      <w:lang w:eastAsia="en-US"/>
    </w:rPr>
  </w:style>
  <w:style w:type="paragraph" w:customStyle="1" w:styleId="Table8ptSub1-ASDEFCON">
    <w:name w:val="Table 8pt Sub1 - ASDEFCON"/>
    <w:basedOn w:val="Table8ptText-ASDEFCON"/>
    <w:rsid w:val="00DD4B90"/>
    <w:pPr>
      <w:numPr>
        <w:ilvl w:val="1"/>
      </w:numPr>
    </w:pPr>
  </w:style>
  <w:style w:type="paragraph" w:customStyle="1" w:styleId="Table8ptSub2-ASDEFCON">
    <w:name w:val="Table 8pt Sub2 - ASDEFCON"/>
    <w:basedOn w:val="Table8ptText-ASDEFCON"/>
    <w:rsid w:val="00DD4B90"/>
    <w:pPr>
      <w:numPr>
        <w:ilvl w:val="2"/>
      </w:numPr>
    </w:pPr>
  </w:style>
  <w:style w:type="paragraph" w:customStyle="1" w:styleId="Table10ptHeading-ASDEFCON">
    <w:name w:val="Table 10pt Heading - ASDEFCON"/>
    <w:basedOn w:val="ASDEFCONNormal"/>
    <w:rsid w:val="00DD4B90"/>
    <w:pPr>
      <w:keepNext/>
      <w:spacing w:before="60" w:after="60"/>
      <w:jc w:val="center"/>
    </w:pPr>
    <w:rPr>
      <w:b/>
    </w:rPr>
  </w:style>
  <w:style w:type="paragraph" w:customStyle="1" w:styleId="Table8ptBP1-ASDEFCON">
    <w:name w:val="Table 8pt BP1 - ASDEFCON"/>
    <w:basedOn w:val="Table8ptText-ASDEFCON"/>
    <w:rsid w:val="00DD4B90"/>
    <w:pPr>
      <w:numPr>
        <w:numId w:val="20"/>
      </w:numPr>
    </w:pPr>
  </w:style>
  <w:style w:type="paragraph" w:customStyle="1" w:styleId="Table8ptBP2-ASDEFCON">
    <w:name w:val="Table 8pt BP2 - ASDEFCON"/>
    <w:basedOn w:val="Table8ptText-ASDEFCON"/>
    <w:rsid w:val="00DD4B90"/>
    <w:pPr>
      <w:numPr>
        <w:ilvl w:val="1"/>
        <w:numId w:val="20"/>
      </w:numPr>
      <w:tabs>
        <w:tab w:val="clear" w:pos="284"/>
      </w:tabs>
    </w:pPr>
    <w:rPr>
      <w:iCs/>
    </w:rPr>
  </w:style>
  <w:style w:type="paragraph" w:customStyle="1" w:styleId="ASDEFCONBulletsLV1">
    <w:name w:val="ASDEFCON Bullets LV1"/>
    <w:basedOn w:val="ASDEFCONNormal"/>
    <w:rsid w:val="00DD4B90"/>
    <w:pPr>
      <w:numPr>
        <w:numId w:val="22"/>
      </w:numPr>
    </w:pPr>
    <w:rPr>
      <w:rFonts w:eastAsia="Calibri"/>
      <w:szCs w:val="22"/>
      <w:lang w:eastAsia="en-US"/>
    </w:rPr>
  </w:style>
  <w:style w:type="paragraph" w:customStyle="1" w:styleId="Table10ptSub1-ASDEFCON">
    <w:name w:val="Table 10pt Sub1 - ASDEFCON"/>
    <w:basedOn w:val="Table10ptText-ASDEFCON"/>
    <w:rsid w:val="00DD4B90"/>
    <w:pPr>
      <w:numPr>
        <w:ilvl w:val="1"/>
      </w:numPr>
      <w:jc w:val="both"/>
    </w:pPr>
  </w:style>
  <w:style w:type="paragraph" w:customStyle="1" w:styleId="Table10ptSub2-ASDEFCON">
    <w:name w:val="Table 10pt Sub2 - ASDEFCON"/>
    <w:basedOn w:val="Table10ptText-ASDEFCON"/>
    <w:rsid w:val="00DD4B90"/>
    <w:pPr>
      <w:numPr>
        <w:ilvl w:val="2"/>
      </w:numPr>
      <w:jc w:val="both"/>
    </w:pPr>
  </w:style>
  <w:style w:type="paragraph" w:customStyle="1" w:styleId="ASDEFCONBulletsLV2">
    <w:name w:val="ASDEFCON Bullets LV2"/>
    <w:basedOn w:val="ASDEFCONNormal"/>
    <w:rsid w:val="00DD4B90"/>
    <w:pPr>
      <w:numPr>
        <w:numId w:val="7"/>
      </w:numPr>
    </w:pPr>
  </w:style>
  <w:style w:type="paragraph" w:customStyle="1" w:styleId="Table10ptBP1-ASDEFCON">
    <w:name w:val="Table 10pt BP1 - ASDEFCON"/>
    <w:basedOn w:val="ASDEFCONNormal"/>
    <w:rsid w:val="00DD4B90"/>
    <w:pPr>
      <w:numPr>
        <w:numId w:val="26"/>
      </w:numPr>
      <w:spacing w:before="60" w:after="60"/>
    </w:pPr>
  </w:style>
  <w:style w:type="paragraph" w:customStyle="1" w:styleId="Table10ptBP2-ASDEFCON">
    <w:name w:val="Table 10pt BP2 - ASDEFCON"/>
    <w:basedOn w:val="ASDEFCONNormal"/>
    <w:link w:val="Table10ptBP2-ASDEFCONCharChar"/>
    <w:rsid w:val="00DD4B90"/>
    <w:pPr>
      <w:numPr>
        <w:ilvl w:val="1"/>
        <w:numId w:val="26"/>
      </w:numPr>
      <w:spacing w:before="60" w:after="60"/>
    </w:pPr>
  </w:style>
  <w:style w:type="character" w:customStyle="1" w:styleId="Table10ptBP2-ASDEFCONCharChar">
    <w:name w:val="Table 10pt BP2 - ASDEFCON Char Char"/>
    <w:link w:val="Table10ptBP2-ASDEFCON"/>
    <w:rsid w:val="00DD4B90"/>
    <w:rPr>
      <w:rFonts w:ascii="Arial" w:hAnsi="Arial"/>
      <w:color w:val="000000"/>
      <w:szCs w:val="40"/>
    </w:rPr>
  </w:style>
  <w:style w:type="paragraph" w:customStyle="1" w:styleId="GuideMarginHead-ASDEFCON">
    <w:name w:val="Guide Margin Head - ASDEFCON"/>
    <w:basedOn w:val="ASDEFCONNormal"/>
    <w:rsid w:val="00DD4B9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D4B90"/>
    <w:pPr>
      <w:ind w:left="1680"/>
    </w:pPr>
    <w:rPr>
      <w:lang w:eastAsia="en-US"/>
    </w:rPr>
  </w:style>
  <w:style w:type="paragraph" w:customStyle="1" w:styleId="GuideSublistLv1-ASDEFCON">
    <w:name w:val="Guide Sublist Lv1 - ASDEFCON"/>
    <w:basedOn w:val="ASDEFCONNormal"/>
    <w:qFormat/>
    <w:rsid w:val="00DD4B90"/>
    <w:pPr>
      <w:numPr>
        <w:numId w:val="30"/>
      </w:numPr>
    </w:pPr>
    <w:rPr>
      <w:rFonts w:eastAsia="Calibri"/>
      <w:szCs w:val="22"/>
      <w:lang w:eastAsia="en-US"/>
    </w:rPr>
  </w:style>
  <w:style w:type="paragraph" w:customStyle="1" w:styleId="GuideBullets-ASDEFCON">
    <w:name w:val="Guide Bullets - ASDEFCON"/>
    <w:basedOn w:val="ASDEFCONNormal"/>
    <w:rsid w:val="00DD4B90"/>
    <w:pPr>
      <w:numPr>
        <w:ilvl w:val="6"/>
        <w:numId w:val="21"/>
      </w:numPr>
    </w:pPr>
    <w:rPr>
      <w:rFonts w:eastAsia="Calibri"/>
      <w:szCs w:val="22"/>
      <w:lang w:eastAsia="en-US"/>
    </w:rPr>
  </w:style>
  <w:style w:type="paragraph" w:customStyle="1" w:styleId="GuideLV2Head-ASDEFCON">
    <w:name w:val="Guide LV2 Head - ASDEFCON"/>
    <w:basedOn w:val="ASDEFCONNormal"/>
    <w:next w:val="GuideText-ASDEFCON"/>
    <w:rsid w:val="00DD4B9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D4B90"/>
    <w:pPr>
      <w:keepNext/>
      <w:spacing w:before="240"/>
    </w:pPr>
    <w:rPr>
      <w:rFonts w:eastAsia="Calibri"/>
      <w:b/>
      <w:caps/>
      <w:szCs w:val="20"/>
      <w:lang w:eastAsia="en-US"/>
    </w:rPr>
  </w:style>
  <w:style w:type="paragraph" w:customStyle="1" w:styleId="ASDEFCONSublist">
    <w:name w:val="ASDEFCON Sublist"/>
    <w:basedOn w:val="ASDEFCONNormal"/>
    <w:rsid w:val="00DD4B90"/>
    <w:pPr>
      <w:numPr>
        <w:numId w:val="31"/>
      </w:numPr>
    </w:pPr>
    <w:rPr>
      <w:iCs/>
    </w:rPr>
  </w:style>
  <w:style w:type="paragraph" w:customStyle="1" w:styleId="ASDEFCONRecitals">
    <w:name w:val="ASDEFCON Recitals"/>
    <w:basedOn w:val="ASDEFCONNormal"/>
    <w:link w:val="ASDEFCONRecitalsCharChar"/>
    <w:rsid w:val="00DD4B90"/>
    <w:pPr>
      <w:numPr>
        <w:numId w:val="23"/>
      </w:numPr>
    </w:pPr>
  </w:style>
  <w:style w:type="character" w:customStyle="1" w:styleId="ASDEFCONRecitalsCharChar">
    <w:name w:val="ASDEFCON Recitals Char Char"/>
    <w:link w:val="ASDEFCONRecitals"/>
    <w:rsid w:val="00DD4B90"/>
    <w:rPr>
      <w:rFonts w:ascii="Arial" w:hAnsi="Arial"/>
      <w:color w:val="000000"/>
      <w:szCs w:val="40"/>
    </w:rPr>
  </w:style>
  <w:style w:type="paragraph" w:customStyle="1" w:styleId="NoteList-ASDEFCON">
    <w:name w:val="Note List - ASDEFCON"/>
    <w:basedOn w:val="ASDEFCONNormal"/>
    <w:rsid w:val="00DD4B90"/>
    <w:pPr>
      <w:numPr>
        <w:numId w:val="24"/>
      </w:numPr>
    </w:pPr>
    <w:rPr>
      <w:b/>
      <w:bCs/>
      <w:i/>
    </w:rPr>
  </w:style>
  <w:style w:type="paragraph" w:customStyle="1" w:styleId="NoteBullets-ASDEFCON">
    <w:name w:val="Note Bullets - ASDEFCON"/>
    <w:basedOn w:val="ASDEFCONNormal"/>
    <w:rsid w:val="00DD4B90"/>
    <w:pPr>
      <w:numPr>
        <w:numId w:val="25"/>
      </w:numPr>
    </w:pPr>
    <w:rPr>
      <w:b/>
      <w:i/>
    </w:rPr>
  </w:style>
  <w:style w:type="paragraph" w:styleId="Caption">
    <w:name w:val="caption"/>
    <w:basedOn w:val="Normal"/>
    <w:next w:val="Normal"/>
    <w:qFormat/>
    <w:rsid w:val="00DD4B90"/>
    <w:rPr>
      <w:b/>
      <w:bCs/>
      <w:szCs w:val="20"/>
    </w:rPr>
  </w:style>
  <w:style w:type="paragraph" w:customStyle="1" w:styleId="ASDEFCONOperativePartListLV1">
    <w:name w:val="ASDEFCON Operative Part List LV1"/>
    <w:basedOn w:val="ASDEFCONNormal"/>
    <w:rsid w:val="00DD4B90"/>
    <w:pPr>
      <w:numPr>
        <w:numId w:val="27"/>
      </w:numPr>
    </w:pPr>
    <w:rPr>
      <w:iCs/>
    </w:rPr>
  </w:style>
  <w:style w:type="paragraph" w:customStyle="1" w:styleId="ASDEFCONOperativePartListLV2">
    <w:name w:val="ASDEFCON Operative Part List LV2"/>
    <w:basedOn w:val="ASDEFCONOperativePartListLV1"/>
    <w:rsid w:val="00DD4B90"/>
    <w:pPr>
      <w:numPr>
        <w:ilvl w:val="1"/>
      </w:numPr>
    </w:pPr>
  </w:style>
  <w:style w:type="paragraph" w:customStyle="1" w:styleId="ASDEFCONOptionSpace">
    <w:name w:val="ASDEFCON Option Space"/>
    <w:basedOn w:val="ASDEFCONNormal"/>
    <w:rsid w:val="00DD4B90"/>
    <w:pPr>
      <w:spacing w:after="0"/>
    </w:pPr>
    <w:rPr>
      <w:bCs/>
      <w:color w:val="FFFFFF"/>
      <w:sz w:val="8"/>
    </w:rPr>
  </w:style>
  <w:style w:type="paragraph" w:customStyle="1" w:styleId="ATTANNReferencetoCOC">
    <w:name w:val="ATT/ANN Reference to COC"/>
    <w:basedOn w:val="ASDEFCONNormal"/>
    <w:rsid w:val="00DD4B90"/>
    <w:pPr>
      <w:keepNext/>
      <w:jc w:val="right"/>
    </w:pPr>
    <w:rPr>
      <w:i/>
      <w:iCs/>
      <w:szCs w:val="20"/>
    </w:rPr>
  </w:style>
  <w:style w:type="paragraph" w:customStyle="1" w:styleId="ASDEFCONHeaderFooterCenter">
    <w:name w:val="ASDEFCON Header/Footer Center"/>
    <w:basedOn w:val="ASDEFCONHeaderFooterLeft"/>
    <w:rsid w:val="00DD4B90"/>
    <w:pPr>
      <w:jc w:val="center"/>
    </w:pPr>
    <w:rPr>
      <w:szCs w:val="20"/>
    </w:rPr>
  </w:style>
  <w:style w:type="paragraph" w:customStyle="1" w:styleId="ASDEFCONHeaderFooterRight">
    <w:name w:val="ASDEFCON Header/Footer Right"/>
    <w:basedOn w:val="ASDEFCONHeaderFooterLeft"/>
    <w:rsid w:val="00DD4B90"/>
    <w:pPr>
      <w:jc w:val="right"/>
    </w:pPr>
    <w:rPr>
      <w:szCs w:val="20"/>
    </w:rPr>
  </w:style>
  <w:style w:type="paragraph" w:customStyle="1" w:styleId="ASDEFCONHeaderFooterClassification">
    <w:name w:val="ASDEFCON Header/Footer Classification"/>
    <w:basedOn w:val="ASDEFCONHeaderFooterLeft"/>
    <w:rsid w:val="00DD4B90"/>
    <w:pPr>
      <w:jc w:val="center"/>
    </w:pPr>
    <w:rPr>
      <w:rFonts w:ascii="Arial Bold" w:hAnsi="Arial Bold"/>
      <w:b/>
      <w:bCs/>
      <w:caps/>
      <w:sz w:val="20"/>
    </w:rPr>
  </w:style>
  <w:style w:type="paragraph" w:customStyle="1" w:styleId="GuideLV3Head-ASDEFCON">
    <w:name w:val="Guide LV3 Head - ASDEFCON"/>
    <w:basedOn w:val="ASDEFCONNormal"/>
    <w:rsid w:val="00DD4B90"/>
    <w:pPr>
      <w:keepNext/>
    </w:pPr>
    <w:rPr>
      <w:rFonts w:eastAsia="Calibri"/>
      <w:b/>
      <w:szCs w:val="22"/>
      <w:lang w:eastAsia="en-US"/>
    </w:rPr>
  </w:style>
  <w:style w:type="paragraph" w:customStyle="1" w:styleId="GuideSublistLv2-ASDEFCON">
    <w:name w:val="Guide Sublist Lv2 - ASDEFCON"/>
    <w:basedOn w:val="ASDEFCONNormal"/>
    <w:rsid w:val="00DD4B90"/>
    <w:pPr>
      <w:numPr>
        <w:ilvl w:val="1"/>
        <w:numId w:val="30"/>
      </w:numPr>
    </w:pPr>
  </w:style>
  <w:style w:type="paragraph" w:customStyle="1" w:styleId="ASDEFCONList">
    <w:name w:val="ASDEFCON List"/>
    <w:basedOn w:val="ASDEFCONNormal"/>
    <w:qFormat/>
    <w:rsid w:val="00DD4B90"/>
    <w:pPr>
      <w:numPr>
        <w:numId w:val="32"/>
      </w:numPr>
    </w:pPr>
  </w:style>
  <w:style w:type="paragraph" w:styleId="TOCHeading">
    <w:name w:val="TOC Heading"/>
    <w:basedOn w:val="Heading1"/>
    <w:next w:val="Normal"/>
    <w:uiPriority w:val="39"/>
    <w:semiHidden/>
    <w:unhideWhenUsed/>
    <w:qFormat/>
    <w:rsid w:val="002C7DA1"/>
    <w:pPr>
      <w:keepLines/>
      <w:spacing w:before="480" w:after="0"/>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36</TotalTime>
  <Pages>3</Pages>
  <Words>957</Words>
  <Characters>4983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DID-ENG-CSCSR</vt:lpstr>
    </vt:vector>
  </TitlesOfParts>
  <Manager>ASDEFCON SOW Policy, CASG</Manager>
  <Company>Defence</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DID-ENG-CSCSR</dc:title>
  <dc:subject>CSC Status Report</dc:subject>
  <dc:creator/>
  <cp:lastModifiedBy>Christian Uhrenfeldt</cp:lastModifiedBy>
  <cp:revision>18</cp:revision>
  <cp:lastPrinted>2012-03-28T00:44:00Z</cp:lastPrinted>
  <dcterms:created xsi:type="dcterms:W3CDTF">2018-06-18T06:07:00Z</dcterms:created>
  <dcterms:modified xsi:type="dcterms:W3CDTF">2021-10-07T02:53:00Z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V5.0</vt:lpwstr>
  </property>
  <property fmtid="{D5CDD505-2E9C-101B-9397-08002B2CF9AE}" pid="3" name="Objective-Id">
    <vt:lpwstr>BM27437665</vt:lpwstr>
  </property>
  <property fmtid="{D5CDD505-2E9C-101B-9397-08002B2CF9AE}" pid="4" name="Objective-Title">
    <vt:lpwstr>DID-ENG-CSCSR-V5.0</vt:lpwstr>
  </property>
  <property fmtid="{D5CDD505-2E9C-101B-9397-08002B2CF9AE}" pid="5" name="Objective-Comment">
    <vt:lpwstr/>
  </property>
  <property fmtid="{D5CDD505-2E9C-101B-9397-08002B2CF9AE}" pid="6" name="Objective-CreationStamp">
    <vt:filetime>2021-05-21T05:22:07Z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2021-10-07T02:51:11Z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08 CSC Module</vt:lpwstr>
  </property>
  <property fmtid="{D5CDD505-2E9C-101B-9397-08002B2CF9AE}" pid="14" name="Objective-State">
    <vt:lpwstr>Being Edited</vt:lpwstr>
  </property>
  <property fmtid="{D5CDD505-2E9C-101B-9397-08002B2CF9AE}" pid="15" name="Objective-Version">
    <vt:lpwstr>2.1</vt:lpwstr>
  </property>
  <property fmtid="{D5CDD505-2E9C-101B-9397-08002B2CF9AE}" pid="16" name="Objective-VersionNumber">
    <vt:i4>6</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Unclassified</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(Support)</vt:lpwstr>
  </property>
  <property fmtid="{D5CDD505-2E9C-101B-9397-08002B2CF9AE}" pid="24" name="Header_Right">
    <vt:lpwstr>DID-ENG-CSCSR</vt:lpwstr>
  </property>
  <property fmtid="{D5CDD505-2E9C-101B-9397-08002B2CF9AE}" pid="25" name="Footer_Left">
    <vt:lpwstr/>
  </property>
</Properties>
</file>