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EF0" w:rsidRPr="007C4517" w:rsidRDefault="00B542E6" w:rsidP="009813C7">
      <w:pPr>
        <w:pStyle w:val="ASDEFCONTitle"/>
      </w:pPr>
      <w:r w:rsidRPr="007C4517">
        <w:t>ASDEFCON LINKAGES MODULE AMENDMENT INSTRUCTIONS</w:t>
      </w:r>
    </w:p>
    <w:p w:rsidR="006D1DA3" w:rsidRPr="007C4517" w:rsidRDefault="00B542E6" w:rsidP="009813C7">
      <w:pPr>
        <w:pStyle w:val="ASDEFCONTitle"/>
      </w:pPr>
      <w:r w:rsidRPr="007C4517">
        <w:t>Contract (Support) Attachments</w:t>
      </w:r>
    </w:p>
    <w:p w:rsidR="00C108FB" w:rsidRDefault="00390615" w:rsidP="009813C7">
      <w:pPr>
        <w:pStyle w:val="ASDEFCONNormal"/>
      </w:pPr>
    </w:p>
    <w:p w:rsidR="006D1DA3" w:rsidRDefault="00B542E6" w:rsidP="009813C7">
      <w:pPr>
        <w:pStyle w:val="ASDEFCONNormal"/>
      </w:pPr>
      <w:r>
        <w:t>The following are amendments to be made to the ASDEFCON (Support) V4.0 template attachments to the draft conditions of contract as part of a linked request for tender package using the ASDEFCON Linkages Module.</w:t>
      </w:r>
    </w:p>
    <w:p w:rsidR="00CA2FEC" w:rsidRPr="007C4517" w:rsidRDefault="00B542E6" w:rsidP="009813C7">
      <w:pPr>
        <w:pStyle w:val="ASDEFCONTitle"/>
      </w:pPr>
      <w:r>
        <w:br w:type="page"/>
      </w:r>
      <w:r w:rsidRPr="007C4517">
        <w:lastRenderedPageBreak/>
        <w:t>Annex B to Attachment B</w:t>
      </w:r>
    </w:p>
    <w:p w:rsidR="00CA2FEC" w:rsidRPr="007C4517" w:rsidRDefault="00B542E6" w:rsidP="009813C7">
      <w:pPr>
        <w:pStyle w:val="ASDEFCONTitle"/>
      </w:pPr>
      <w:r w:rsidRPr="007C4517">
        <w:t>Recurring Services</w:t>
      </w:r>
    </w:p>
    <w:p w:rsidR="00CA2FEC" w:rsidRDefault="00390615" w:rsidP="009813C7">
      <w:pPr>
        <w:pStyle w:val="COTCOCLV3-ASDEFCON"/>
      </w:pPr>
    </w:p>
    <w:p w:rsidR="00451E66" w:rsidRDefault="00B542E6" w:rsidP="009813C7">
      <w:pPr>
        <w:pStyle w:val="ASDEFCONNormal"/>
      </w:pPr>
      <w:r>
        <w:rPr>
          <w:b/>
        </w:rPr>
        <w:t>Amend</w:t>
      </w:r>
      <w:r>
        <w:t xml:space="preserve"> the </w:t>
      </w:r>
      <w:r w:rsidRPr="004062EE">
        <w:t xml:space="preserve">note to drafters for Table B-1 (Increments in the Core Services Fee for Ramp </w:t>
      </w:r>
      <w:proofErr w:type="gramStart"/>
      <w:r w:rsidRPr="004062EE">
        <w:t>Up</w:t>
      </w:r>
      <w:proofErr w:type="gramEnd"/>
      <w:r w:rsidRPr="004062EE">
        <w:t xml:space="preserve"> Stages)</w:t>
      </w:r>
      <w:r>
        <w:t xml:space="preserve">, and </w:t>
      </w:r>
      <w:r>
        <w:rPr>
          <w:b/>
        </w:rPr>
        <w:t>insert</w:t>
      </w:r>
      <w:r>
        <w:t xml:space="preserve"> </w:t>
      </w:r>
      <w:r w:rsidRPr="005207B1">
        <w:t xml:space="preserve">the </w:t>
      </w:r>
      <w:r>
        <w:t xml:space="preserve">examples of </w:t>
      </w:r>
      <w:r w:rsidRPr="005207B1">
        <w:t>Concurrent Contract Milestone</w:t>
      </w:r>
      <w:r>
        <w:t>s</w:t>
      </w:r>
      <w:r w:rsidRPr="005207B1">
        <w:t xml:space="preserve"> into Table B-1</w:t>
      </w:r>
      <w:r>
        <w:t>, as follows</w:t>
      </w:r>
      <w:r w:rsidRPr="004062EE">
        <w:t>:</w:t>
      </w:r>
    </w:p>
    <w:p w:rsidR="005207B1" w:rsidRDefault="00B542E6" w:rsidP="009813C7">
      <w:pPr>
        <w:pStyle w:val="NoteToDrafters-ASDEFCON"/>
      </w:pPr>
      <w:r>
        <w:t xml:space="preserve">Note to drafters:  The events in Table B-1 are to be the same as those in the draft Tables for the Core Services Fee to be initially developed in </w:t>
      </w:r>
      <w:r w:rsidRPr="00C10A98">
        <w:t>TDR D1-2</w:t>
      </w:r>
      <w:r>
        <w:t>.  The following example table entries are to be replaced to meet individual draft Contract needs – including cross references to the applicable Core Services Fee table.  Drafters are to develop Table B-1 to identify Concurrent Contract Milestones (CCMs) and, where applicable, criteria that relate to Contract (Acquisition) Milestones.</w:t>
      </w:r>
    </w:p>
    <w:p w:rsidR="00A750A6" w:rsidRDefault="00B542E6" w:rsidP="009813C7">
      <w:pPr>
        <w:pStyle w:val="NoteToDrafters-ASDEFCON"/>
      </w:pPr>
      <w:r w:rsidRPr="00A750A6">
        <w:t>When linked to a Contract (Acquisition), Ramp Up events can be aligned the delivery milestones for additional Mission Systems and Support Resources and referred to as Concurrent Contract Milestones (CCMs).  Refer to the ASDEFCON Linkages Module (Strategic) for guidance.</w:t>
      </w:r>
    </w:p>
    <w:p w:rsidR="00D25735" w:rsidRPr="00D25735" w:rsidRDefault="00B542E6" w:rsidP="00FC5F86">
      <w:pPr>
        <w:pStyle w:val="Caption"/>
        <w:keepNext/>
        <w:rPr>
          <w:b w:val="0"/>
        </w:rPr>
      </w:pPr>
      <w:r>
        <w:t>Table B-</w:t>
      </w:r>
      <w:r>
        <w:rPr>
          <w:noProof/>
        </w:rPr>
        <w:fldChar w:fldCharType="begin"/>
      </w:r>
      <w:r>
        <w:rPr>
          <w:noProof/>
        </w:rPr>
        <w:instrText xml:space="preserve"> SEQ Table \* ARABIC \r 1 </w:instrText>
      </w:r>
      <w:r>
        <w:rPr>
          <w:noProof/>
        </w:rPr>
        <w:fldChar w:fldCharType="separate"/>
      </w:r>
      <w:r w:rsidR="00DC7DD8">
        <w:rPr>
          <w:noProof/>
        </w:rPr>
        <w:t>1</w:t>
      </w:r>
      <w:r>
        <w:rPr>
          <w:noProof/>
        </w:rPr>
        <w:fldChar w:fldCharType="end"/>
      </w:r>
      <w:r>
        <w:t>: Increments in the</w:t>
      </w:r>
      <w:r w:rsidRPr="00AC0553">
        <w:t xml:space="preserve"> </w:t>
      </w:r>
      <w:r>
        <w:t>Core</w:t>
      </w:r>
      <w:r w:rsidRPr="00AC0553">
        <w:t xml:space="preserve"> Services </w:t>
      </w:r>
      <w:r>
        <w:t xml:space="preserve">Fee for Ramp </w:t>
      </w:r>
      <w:proofErr w:type="gramStart"/>
      <w:r>
        <w:t>Up</w:t>
      </w:r>
      <w:proofErr w:type="gramEnd"/>
      <w:r>
        <w:t xml:space="preserve"> Stages</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A0" w:firstRow="1" w:lastRow="0" w:firstColumn="1" w:lastColumn="0" w:noHBand="0" w:noVBand="0"/>
      </w:tblPr>
      <w:tblGrid>
        <w:gridCol w:w="993"/>
        <w:gridCol w:w="1559"/>
        <w:gridCol w:w="5528"/>
        <w:gridCol w:w="992"/>
      </w:tblGrid>
      <w:tr w:rsidR="001D014B" w:rsidTr="004062EE">
        <w:tc>
          <w:tcPr>
            <w:tcW w:w="993" w:type="dxa"/>
            <w:shd w:val="pct15" w:color="auto" w:fill="auto"/>
          </w:tcPr>
          <w:p w:rsidR="00451E66" w:rsidRPr="000B68F2" w:rsidRDefault="00B542E6" w:rsidP="009813C7">
            <w:pPr>
              <w:pStyle w:val="Table8ptHeading-ASDEFCON"/>
            </w:pPr>
            <w:r w:rsidRPr="00EB0ED9">
              <w:t>Ramp Up Stage</w:t>
            </w:r>
            <w:r>
              <w:t xml:space="preserve"> No.</w:t>
            </w:r>
          </w:p>
        </w:tc>
        <w:tc>
          <w:tcPr>
            <w:tcW w:w="1559" w:type="dxa"/>
            <w:shd w:val="pct15" w:color="auto" w:fill="auto"/>
          </w:tcPr>
          <w:p w:rsidR="00451E66" w:rsidRPr="000B68F2" w:rsidRDefault="00B542E6" w:rsidP="009813C7">
            <w:pPr>
              <w:pStyle w:val="Table8ptHeading-ASDEFCON"/>
            </w:pPr>
            <w:r w:rsidRPr="00A94516">
              <w:t>Event Name</w:t>
            </w:r>
          </w:p>
        </w:tc>
        <w:tc>
          <w:tcPr>
            <w:tcW w:w="5528" w:type="dxa"/>
            <w:shd w:val="pct15" w:color="auto" w:fill="auto"/>
          </w:tcPr>
          <w:p w:rsidR="00451E66" w:rsidRPr="000B68F2" w:rsidRDefault="00B542E6" w:rsidP="009813C7">
            <w:pPr>
              <w:pStyle w:val="Table8ptHeading-ASDEFCON"/>
            </w:pPr>
            <w:r>
              <w:t>Event C</w:t>
            </w:r>
            <w:r w:rsidRPr="00EB0ED9">
              <w:t>riteria</w:t>
            </w:r>
          </w:p>
        </w:tc>
        <w:tc>
          <w:tcPr>
            <w:tcW w:w="992" w:type="dxa"/>
            <w:shd w:val="pct15" w:color="auto" w:fill="auto"/>
          </w:tcPr>
          <w:p w:rsidR="00451E66" w:rsidRPr="000B68F2" w:rsidRDefault="00B542E6" w:rsidP="009813C7">
            <w:pPr>
              <w:pStyle w:val="Table8ptHeading-ASDEFCON"/>
            </w:pPr>
            <w:r>
              <w:t>CSF Table Reference</w:t>
            </w:r>
          </w:p>
        </w:tc>
      </w:tr>
      <w:tr w:rsidR="001D014B" w:rsidTr="004062EE">
        <w:tc>
          <w:tcPr>
            <w:tcW w:w="993" w:type="dxa"/>
            <w:shd w:val="pct15" w:color="auto" w:fill="auto"/>
          </w:tcPr>
          <w:p w:rsidR="00451E66" w:rsidRPr="00451E66" w:rsidRDefault="00B542E6" w:rsidP="009813C7">
            <w:pPr>
              <w:pStyle w:val="Table8ptText-ASDEFCON"/>
            </w:pPr>
            <w:r w:rsidRPr="00451E66">
              <w:t>(a)</w:t>
            </w:r>
          </w:p>
        </w:tc>
        <w:tc>
          <w:tcPr>
            <w:tcW w:w="1559" w:type="dxa"/>
            <w:shd w:val="pct15" w:color="auto" w:fill="auto"/>
          </w:tcPr>
          <w:p w:rsidR="00451E66" w:rsidRPr="00451E66" w:rsidRDefault="00B542E6" w:rsidP="009813C7">
            <w:pPr>
              <w:pStyle w:val="Table8ptText-ASDEFCON"/>
            </w:pPr>
            <w:r w:rsidRPr="00451E66">
              <w:t>(b)</w:t>
            </w:r>
          </w:p>
        </w:tc>
        <w:tc>
          <w:tcPr>
            <w:tcW w:w="5528" w:type="dxa"/>
            <w:shd w:val="pct15" w:color="auto" w:fill="auto"/>
          </w:tcPr>
          <w:p w:rsidR="00451E66" w:rsidRPr="00451E66" w:rsidRDefault="00B542E6" w:rsidP="009813C7">
            <w:pPr>
              <w:pStyle w:val="Table8ptText-ASDEFCON"/>
            </w:pPr>
            <w:r w:rsidRPr="00451E66">
              <w:t>(c)</w:t>
            </w:r>
          </w:p>
        </w:tc>
        <w:tc>
          <w:tcPr>
            <w:tcW w:w="992" w:type="dxa"/>
            <w:shd w:val="pct15" w:color="auto" w:fill="auto"/>
          </w:tcPr>
          <w:p w:rsidR="00451E66" w:rsidRPr="00451E66" w:rsidRDefault="00B542E6" w:rsidP="009813C7">
            <w:pPr>
              <w:pStyle w:val="Table8ptText-ASDEFCON"/>
            </w:pPr>
            <w:r w:rsidRPr="00451E66">
              <w:t>(d)</w:t>
            </w:r>
          </w:p>
        </w:tc>
      </w:tr>
      <w:tr w:rsidR="001D014B" w:rsidTr="004062EE">
        <w:tc>
          <w:tcPr>
            <w:tcW w:w="993" w:type="dxa"/>
          </w:tcPr>
          <w:p w:rsidR="00451E66" w:rsidRPr="00451E66" w:rsidRDefault="00B542E6" w:rsidP="009813C7">
            <w:pPr>
              <w:pStyle w:val="Table8ptText-ASDEFCON"/>
            </w:pPr>
            <w:r w:rsidRPr="00451E66">
              <w:t>0</w:t>
            </w:r>
          </w:p>
        </w:tc>
        <w:tc>
          <w:tcPr>
            <w:tcW w:w="1559" w:type="dxa"/>
          </w:tcPr>
          <w:p w:rsidR="00451E66" w:rsidRPr="00451E66" w:rsidRDefault="00B542E6" w:rsidP="009813C7">
            <w:pPr>
              <w:pStyle w:val="Table8ptText-ASDEFCON"/>
              <w:rPr>
                <w:noProof/>
              </w:rPr>
            </w:pPr>
            <w:r w:rsidRPr="00451E66">
              <w:t>Operative Date</w:t>
            </w:r>
            <w:r>
              <w:br/>
            </w:r>
            <w:r w:rsidRPr="00451E66">
              <w:t>(CCM#3)</w:t>
            </w:r>
          </w:p>
        </w:tc>
        <w:tc>
          <w:tcPr>
            <w:tcW w:w="5528" w:type="dxa"/>
          </w:tcPr>
          <w:p w:rsidR="00451E66" w:rsidRPr="00646C99" w:rsidRDefault="00B542E6" w:rsidP="009813C7">
            <w:pPr>
              <w:pStyle w:val="ASDEFCONBulletsLV1"/>
              <w:rPr>
                <w:noProof/>
              </w:rPr>
            </w:pPr>
            <w:r w:rsidRPr="00646C99">
              <w:rPr>
                <w:noProof/>
              </w:rPr>
              <w:t xml:space="preserve">completion of all of the obligations specified in COC clause </w:t>
            </w:r>
            <w:r>
              <w:rPr>
                <w:noProof/>
              </w:rPr>
              <w:t>1.5.3</w:t>
            </w:r>
          </w:p>
          <w:p w:rsidR="00451E66" w:rsidRPr="00646C99" w:rsidRDefault="00B542E6" w:rsidP="009813C7">
            <w:pPr>
              <w:pStyle w:val="ASDEFCONBulletsLV1"/>
              <w:rPr>
                <w:noProof/>
              </w:rPr>
            </w:pPr>
            <w:r w:rsidRPr="00646C99">
              <w:rPr>
                <w:noProof/>
              </w:rPr>
              <w:t>completion of all activities in the Approved Phase In Plan</w:t>
            </w:r>
          </w:p>
          <w:p w:rsidR="005114D7" w:rsidRPr="005114D7" w:rsidRDefault="00B542E6" w:rsidP="009813C7">
            <w:pPr>
              <w:pStyle w:val="ASDEFCONBulletsLV1"/>
              <w:rPr>
                <w:noProof/>
              </w:rPr>
            </w:pPr>
            <w:r w:rsidRPr="005114D7">
              <w:rPr>
                <w:noProof/>
              </w:rPr>
              <w:t>completion of First SAA(A) (CCM#3)</w:t>
            </w:r>
          </w:p>
          <w:p w:rsidR="00451E66" w:rsidRPr="000C67B4" w:rsidRDefault="00B542E6" w:rsidP="009813C7">
            <w:pPr>
              <w:pStyle w:val="ASDEFCONBulletsLV1"/>
              <w:rPr>
                <w:noProof/>
              </w:rPr>
            </w:pPr>
            <w:r w:rsidRPr="000C67B4">
              <w:rPr>
                <w:b/>
                <w:noProof/>
                <w:sz w:val="16"/>
                <w:szCs w:val="16"/>
              </w:rPr>
              <w:fldChar w:fldCharType="begin">
                <w:ffData>
                  <w:name w:val=""/>
                  <w:enabled/>
                  <w:calcOnExit w:val="0"/>
                  <w:textInput>
                    <w:default w:val="[DRAFTER TO INSERT]"/>
                  </w:textInput>
                </w:ffData>
              </w:fldChar>
            </w:r>
            <w:r w:rsidRPr="000C67B4">
              <w:rPr>
                <w:b/>
                <w:noProof/>
                <w:sz w:val="16"/>
                <w:szCs w:val="16"/>
              </w:rPr>
              <w:instrText xml:space="preserve"> FORMTEXT </w:instrText>
            </w:r>
            <w:r w:rsidRPr="000C67B4">
              <w:rPr>
                <w:b/>
                <w:noProof/>
                <w:sz w:val="16"/>
                <w:szCs w:val="16"/>
              </w:rPr>
            </w:r>
            <w:r w:rsidRPr="000C67B4">
              <w:rPr>
                <w:b/>
                <w:noProof/>
                <w:sz w:val="16"/>
                <w:szCs w:val="16"/>
              </w:rPr>
              <w:fldChar w:fldCharType="separate"/>
            </w:r>
            <w:r w:rsidR="00DC7DD8">
              <w:rPr>
                <w:b/>
                <w:noProof/>
                <w:sz w:val="16"/>
                <w:szCs w:val="16"/>
              </w:rPr>
              <w:t>[DRAFTER TO INSERT]</w:t>
            </w:r>
            <w:r w:rsidRPr="000C67B4">
              <w:rPr>
                <w:b/>
                <w:noProof/>
                <w:sz w:val="16"/>
                <w:szCs w:val="16"/>
              </w:rPr>
              <w:fldChar w:fldCharType="end"/>
            </w:r>
          </w:p>
        </w:tc>
        <w:tc>
          <w:tcPr>
            <w:tcW w:w="992" w:type="dxa"/>
          </w:tcPr>
          <w:p w:rsidR="00451E66" w:rsidRPr="00451E66" w:rsidRDefault="00B542E6" w:rsidP="009813C7">
            <w:pPr>
              <w:pStyle w:val="Table8ptText-ASDEFCON"/>
              <w:rPr>
                <w:noProof/>
              </w:rPr>
            </w:pPr>
            <w:r w:rsidRPr="00451E66">
              <w:rPr>
                <w:noProof/>
              </w:rPr>
              <w:t>Table B-2</w:t>
            </w:r>
          </w:p>
        </w:tc>
      </w:tr>
      <w:tr w:rsidR="001D014B" w:rsidTr="004062EE">
        <w:tc>
          <w:tcPr>
            <w:tcW w:w="993" w:type="dxa"/>
          </w:tcPr>
          <w:p w:rsidR="00451E66" w:rsidRPr="00451E66" w:rsidRDefault="00B542E6" w:rsidP="009813C7">
            <w:pPr>
              <w:pStyle w:val="Table8ptText-ASDEFCON"/>
            </w:pPr>
            <w:r w:rsidRPr="00451E66">
              <w:t>1</w:t>
            </w:r>
          </w:p>
        </w:tc>
        <w:tc>
          <w:tcPr>
            <w:tcW w:w="1559" w:type="dxa"/>
          </w:tcPr>
          <w:p w:rsidR="00451E66" w:rsidRPr="00451E66" w:rsidRDefault="00B542E6" w:rsidP="009813C7">
            <w:pPr>
              <w:pStyle w:val="Table8ptText-ASDEFCON"/>
              <w:rPr>
                <w:noProof/>
              </w:rPr>
            </w:pPr>
            <w:r w:rsidRPr="00451E66">
              <w:t xml:space="preserve">CMR#1: Services for </w:t>
            </w:r>
            <w:r w:rsidRPr="004E4478">
              <w:fldChar w:fldCharType="begin">
                <w:ffData>
                  <w:name w:val=""/>
                  <w:enabled/>
                  <w:calcOnExit w:val="0"/>
                  <w:textInput>
                    <w:default w:val="[INSERT DESCRIPTION]"/>
                  </w:textInput>
                </w:ffData>
              </w:fldChar>
            </w:r>
            <w:r w:rsidRPr="000C67B4">
              <w:instrText xml:space="preserve"> FORMTEXT </w:instrText>
            </w:r>
            <w:r w:rsidRPr="004E4478">
              <w:fldChar w:fldCharType="separate"/>
            </w:r>
            <w:r w:rsidR="00DC7DD8">
              <w:rPr>
                <w:noProof/>
              </w:rPr>
              <w:t>[INSERT DESCRIPTION]</w:t>
            </w:r>
            <w:r w:rsidRPr="004E4478">
              <w:fldChar w:fldCharType="end"/>
            </w:r>
            <w:r>
              <w:br/>
            </w:r>
            <w:r w:rsidRPr="00451E66">
              <w:t>(CCM#4)</w:t>
            </w:r>
          </w:p>
        </w:tc>
        <w:tc>
          <w:tcPr>
            <w:tcW w:w="5528" w:type="dxa"/>
          </w:tcPr>
          <w:p w:rsidR="00451E66" w:rsidRPr="00646C99" w:rsidRDefault="00B542E6" w:rsidP="009813C7">
            <w:pPr>
              <w:pStyle w:val="ASDEFCONBulletsLV1"/>
              <w:rPr>
                <w:noProof/>
              </w:rPr>
            </w:pPr>
            <w:r w:rsidRPr="00646C99">
              <w:rPr>
                <w:noProof/>
              </w:rPr>
              <w:t>achievement of all preceding Ramp Up stage event criteria</w:t>
            </w:r>
          </w:p>
          <w:p w:rsidR="005114D7" w:rsidRPr="005114D7" w:rsidRDefault="00B542E6" w:rsidP="009813C7">
            <w:pPr>
              <w:pStyle w:val="ASDEFCONBulletsLV1"/>
              <w:rPr>
                <w:noProof/>
              </w:rPr>
            </w:pPr>
            <w:r w:rsidRPr="005114D7">
              <w:rPr>
                <w:noProof/>
              </w:rPr>
              <w:t>completion of Second SAA(A) and Third SAA(A)</w:t>
            </w:r>
          </w:p>
          <w:p w:rsidR="00451E66" w:rsidRPr="00646C99" w:rsidRDefault="00B542E6" w:rsidP="009813C7">
            <w:pPr>
              <w:pStyle w:val="ASDEFCONBulletsLV1"/>
              <w:rPr>
                <w:noProof/>
              </w:rPr>
            </w:pPr>
            <w:r w:rsidRPr="00646C99">
              <w:rPr>
                <w:noProof/>
              </w:rPr>
              <w:t xml:space="preserve">completion of Fourth SAA(A) (CCM#4), sufficient Mission Systems and Support Services available to enable </w:t>
            </w:r>
            <w:r w:rsidRPr="004E4478">
              <w:rPr>
                <w:b/>
                <w:noProof/>
              </w:rPr>
              <w:fldChar w:fldCharType="begin">
                <w:ffData>
                  <w:name w:val=""/>
                  <w:enabled/>
                  <w:calcOnExit w:val="0"/>
                  <w:textInput>
                    <w:default w:val="[INSERT CAPABILITY-RELATED DESCRIPTION]"/>
                  </w:textInput>
                </w:ffData>
              </w:fldChar>
            </w:r>
            <w:r w:rsidRPr="000C67B4">
              <w:rPr>
                <w:b/>
                <w:noProof/>
              </w:rPr>
              <w:instrText xml:space="preserve"> FORMTEXT </w:instrText>
            </w:r>
            <w:r w:rsidRPr="004E4478">
              <w:rPr>
                <w:b/>
                <w:noProof/>
              </w:rPr>
            </w:r>
            <w:r w:rsidRPr="004E4478">
              <w:rPr>
                <w:b/>
                <w:noProof/>
              </w:rPr>
              <w:fldChar w:fldCharType="separate"/>
            </w:r>
            <w:r w:rsidR="00DC7DD8">
              <w:rPr>
                <w:b/>
                <w:noProof/>
              </w:rPr>
              <w:t>[INSERT CAPABILITY-RELATED DESCRIPTION]</w:t>
            </w:r>
            <w:r w:rsidRPr="004E4478">
              <w:rPr>
                <w:b/>
                <w:noProof/>
              </w:rPr>
              <w:fldChar w:fldCharType="end"/>
            </w:r>
            <w:r w:rsidRPr="00646C99">
              <w:rPr>
                <w:noProof/>
              </w:rPr>
              <w:t xml:space="preserve"> at </w:t>
            </w:r>
            <w:r w:rsidRPr="004E4478">
              <w:rPr>
                <w:b/>
              </w:rPr>
              <w:fldChar w:fldCharType="begin">
                <w:ffData>
                  <w:name w:val=""/>
                  <w:enabled/>
                  <w:calcOnExit w:val="0"/>
                  <w:textInput>
                    <w:default w:val="[INSERT SITE]"/>
                  </w:textInput>
                </w:ffData>
              </w:fldChar>
            </w:r>
            <w:r w:rsidRPr="000C67B4">
              <w:rPr>
                <w:b/>
              </w:rPr>
              <w:instrText xml:space="preserve"> FORMTEXT </w:instrText>
            </w:r>
            <w:r w:rsidRPr="004E4478">
              <w:rPr>
                <w:b/>
              </w:rPr>
            </w:r>
            <w:r w:rsidRPr="004E4478">
              <w:rPr>
                <w:b/>
              </w:rPr>
              <w:fldChar w:fldCharType="separate"/>
            </w:r>
            <w:r w:rsidR="00DC7DD8">
              <w:rPr>
                <w:b/>
                <w:noProof/>
              </w:rPr>
              <w:t>[INSERT SITE]</w:t>
            </w:r>
            <w:r w:rsidRPr="004E4478">
              <w:rPr>
                <w:b/>
              </w:rPr>
              <w:fldChar w:fldCharType="end"/>
            </w:r>
          </w:p>
          <w:p w:rsidR="00451E66" w:rsidRPr="00646C99" w:rsidRDefault="00B542E6" w:rsidP="009813C7">
            <w:pPr>
              <w:pStyle w:val="ASDEFCONBulletsLV1"/>
              <w:rPr>
                <w:noProof/>
              </w:rPr>
            </w:pPr>
            <w:r w:rsidRPr="00646C99">
              <w:rPr>
                <w:noProof/>
              </w:rPr>
              <w:t>completion of related activities in the Approved Ramp Up Management Plan (RUMP)</w:t>
            </w:r>
          </w:p>
          <w:p w:rsidR="00646C99" w:rsidRPr="000C67B4" w:rsidRDefault="00B542E6" w:rsidP="009813C7">
            <w:pPr>
              <w:pStyle w:val="ASDEFCONBulletsLV1"/>
              <w:rPr>
                <w:rFonts w:cs="Arial"/>
                <w:noProof/>
                <w:sz w:val="16"/>
                <w:szCs w:val="16"/>
              </w:rPr>
            </w:pPr>
            <w:r w:rsidRPr="004E4478">
              <w:rPr>
                <w:rFonts w:cs="Arial"/>
                <w:b/>
                <w:noProof/>
                <w:sz w:val="16"/>
                <w:szCs w:val="16"/>
              </w:rPr>
              <w:fldChar w:fldCharType="begin">
                <w:ffData>
                  <w:name w:val=""/>
                  <w:enabled/>
                  <w:calcOnExit w:val="0"/>
                  <w:textInput>
                    <w:default w:val="[DRAFTER TO INSERT]"/>
                  </w:textInput>
                </w:ffData>
              </w:fldChar>
            </w:r>
            <w:r w:rsidRPr="000C67B4">
              <w:rPr>
                <w:rFonts w:cs="Arial"/>
                <w:b/>
                <w:noProof/>
                <w:sz w:val="16"/>
                <w:szCs w:val="16"/>
              </w:rPr>
              <w:instrText xml:space="preserve"> FORMTEXT </w:instrText>
            </w:r>
            <w:r w:rsidRPr="004E4478">
              <w:rPr>
                <w:rFonts w:cs="Arial"/>
                <w:b/>
                <w:noProof/>
                <w:sz w:val="16"/>
                <w:szCs w:val="16"/>
              </w:rPr>
            </w:r>
            <w:r w:rsidRPr="004E4478">
              <w:rPr>
                <w:rFonts w:cs="Arial"/>
                <w:b/>
                <w:noProof/>
                <w:sz w:val="16"/>
                <w:szCs w:val="16"/>
              </w:rPr>
              <w:fldChar w:fldCharType="separate"/>
            </w:r>
            <w:r w:rsidR="00DC7DD8">
              <w:rPr>
                <w:rFonts w:cs="Arial"/>
                <w:b/>
                <w:noProof/>
                <w:sz w:val="16"/>
                <w:szCs w:val="16"/>
              </w:rPr>
              <w:t>[DRAFTER TO INSERT]</w:t>
            </w:r>
            <w:r w:rsidRPr="004E4478">
              <w:rPr>
                <w:rFonts w:cs="Arial"/>
                <w:b/>
                <w:noProof/>
                <w:sz w:val="16"/>
                <w:szCs w:val="16"/>
              </w:rPr>
              <w:fldChar w:fldCharType="end"/>
            </w:r>
          </w:p>
        </w:tc>
        <w:tc>
          <w:tcPr>
            <w:tcW w:w="992" w:type="dxa"/>
          </w:tcPr>
          <w:p w:rsidR="00451E66" w:rsidRPr="00451E66" w:rsidRDefault="00B542E6" w:rsidP="009813C7">
            <w:pPr>
              <w:pStyle w:val="Table8ptText-ASDEFCON"/>
              <w:rPr>
                <w:noProof/>
              </w:rPr>
            </w:pPr>
            <w:r w:rsidRPr="00451E66">
              <w:rPr>
                <w:noProof/>
              </w:rPr>
              <w:t>Table B-3</w:t>
            </w:r>
          </w:p>
        </w:tc>
      </w:tr>
      <w:tr w:rsidR="001D014B" w:rsidTr="004062EE">
        <w:tc>
          <w:tcPr>
            <w:tcW w:w="993" w:type="dxa"/>
          </w:tcPr>
          <w:p w:rsidR="00FC5F86" w:rsidRPr="00451E66" w:rsidRDefault="00B542E6" w:rsidP="009813C7">
            <w:pPr>
              <w:pStyle w:val="Table8ptText-ASDEFCON"/>
            </w:pPr>
            <w:r w:rsidRPr="00A55B77">
              <w:fldChar w:fldCharType="begin">
                <w:ffData>
                  <w:name w:val=""/>
                  <w:enabled/>
                  <w:calcOnExit w:val="0"/>
                  <w:textInput>
                    <w:default w:val="[INSERT #]"/>
                  </w:textInput>
                </w:ffData>
              </w:fldChar>
            </w:r>
            <w:r w:rsidRPr="00A55B77">
              <w:instrText xml:space="preserve"> FORMTEXT </w:instrText>
            </w:r>
            <w:r w:rsidRPr="00A55B77">
              <w:fldChar w:fldCharType="separate"/>
            </w:r>
            <w:r w:rsidR="00DC7DD8">
              <w:rPr>
                <w:noProof/>
              </w:rPr>
              <w:t>[INSERT #]</w:t>
            </w:r>
            <w:r w:rsidRPr="00A55B77">
              <w:fldChar w:fldCharType="end"/>
            </w:r>
          </w:p>
        </w:tc>
        <w:tc>
          <w:tcPr>
            <w:tcW w:w="1559" w:type="dxa"/>
          </w:tcPr>
          <w:p w:rsidR="00FC5F86" w:rsidRPr="00451E66" w:rsidRDefault="00B542E6" w:rsidP="009813C7">
            <w:pPr>
              <w:pStyle w:val="Table8ptText-ASDEFCON"/>
            </w:pPr>
            <w:r>
              <w:fldChar w:fldCharType="begin">
                <w:ffData>
                  <w:name w:val=""/>
                  <w:enabled/>
                  <w:calcOnExit w:val="0"/>
                  <w:textInput>
                    <w:default w:val="[INSERT CCM#]"/>
                  </w:textInput>
                </w:ffData>
              </w:fldChar>
            </w:r>
            <w:r>
              <w:instrText xml:space="preserve"> FORMTEXT </w:instrText>
            </w:r>
            <w:r>
              <w:fldChar w:fldCharType="separate"/>
            </w:r>
            <w:r w:rsidR="00DC7DD8">
              <w:rPr>
                <w:noProof/>
              </w:rPr>
              <w:t>[INSERT CCM#]</w:t>
            </w:r>
            <w:r>
              <w:fldChar w:fldCharType="end"/>
            </w:r>
            <w:r w:rsidRPr="00A55B77">
              <w:t xml:space="preserve">: Services for </w:t>
            </w:r>
            <w:r w:rsidRPr="00A55B77">
              <w:fldChar w:fldCharType="begin">
                <w:ffData>
                  <w:name w:val=""/>
                  <w:enabled/>
                  <w:calcOnExit w:val="0"/>
                  <w:textInput>
                    <w:default w:val="[INSERT DESCRIPTION]"/>
                  </w:textInput>
                </w:ffData>
              </w:fldChar>
            </w:r>
            <w:r w:rsidRPr="00A55B77">
              <w:instrText xml:space="preserve"> FORMTEXT </w:instrText>
            </w:r>
            <w:r w:rsidRPr="00A55B77">
              <w:fldChar w:fldCharType="separate"/>
            </w:r>
            <w:r w:rsidR="00DC7DD8">
              <w:rPr>
                <w:noProof/>
              </w:rPr>
              <w:t>[INSERT DESCRIPTION]</w:t>
            </w:r>
            <w:r w:rsidRPr="00A55B77">
              <w:fldChar w:fldCharType="end"/>
            </w:r>
          </w:p>
        </w:tc>
        <w:tc>
          <w:tcPr>
            <w:tcW w:w="5528" w:type="dxa"/>
          </w:tcPr>
          <w:p w:rsidR="00FC5F86" w:rsidRPr="00A55B77" w:rsidRDefault="00B542E6" w:rsidP="009813C7">
            <w:pPr>
              <w:pStyle w:val="ASDEFCONBulletsLV1"/>
              <w:rPr>
                <w:noProof/>
              </w:rPr>
            </w:pPr>
            <w:r w:rsidRPr="00A55B77">
              <w:rPr>
                <w:noProof/>
              </w:rPr>
              <w:t>achievement of all preceding ramp up stage event criteria</w:t>
            </w:r>
          </w:p>
          <w:p w:rsidR="00FC5F86" w:rsidRPr="00A55B77" w:rsidRDefault="00B542E6" w:rsidP="009813C7">
            <w:pPr>
              <w:pStyle w:val="ASDEFCONBulletsLV1"/>
              <w:rPr>
                <w:noProof/>
              </w:rPr>
            </w:pPr>
            <w:r w:rsidRPr="00A55B77">
              <w:rPr>
                <w:noProof/>
              </w:rPr>
              <w:t xml:space="preserve">sufficient Mission Systems and Support Services available to enable </w:t>
            </w:r>
            <w:r w:rsidRPr="00A55B77">
              <w:rPr>
                <w:noProof/>
              </w:rPr>
              <w:fldChar w:fldCharType="begin">
                <w:ffData>
                  <w:name w:val=""/>
                  <w:enabled/>
                  <w:calcOnExit w:val="0"/>
                  <w:textInput>
                    <w:default w:val="[INSERT CAPABILITY-RELATED DESCRIPTION]"/>
                  </w:textInput>
                </w:ffData>
              </w:fldChar>
            </w:r>
            <w:r w:rsidRPr="00A55B77">
              <w:rPr>
                <w:noProof/>
              </w:rPr>
              <w:instrText xml:space="preserve"> FORMTEXT </w:instrText>
            </w:r>
            <w:r w:rsidRPr="00A55B77">
              <w:rPr>
                <w:noProof/>
              </w:rPr>
            </w:r>
            <w:r w:rsidRPr="00A55B77">
              <w:rPr>
                <w:noProof/>
              </w:rPr>
              <w:fldChar w:fldCharType="separate"/>
            </w:r>
            <w:r w:rsidR="00DC7DD8">
              <w:rPr>
                <w:noProof/>
              </w:rPr>
              <w:t>[INSERT CAPABILITY-RELATED DESCRIPTION]</w:t>
            </w:r>
            <w:r w:rsidRPr="00A55B77">
              <w:rPr>
                <w:noProof/>
              </w:rPr>
              <w:fldChar w:fldCharType="end"/>
            </w:r>
            <w:r w:rsidRPr="00A55B77">
              <w:rPr>
                <w:noProof/>
              </w:rPr>
              <w:t xml:space="preserve"> at </w:t>
            </w:r>
            <w:r w:rsidRPr="00A55B77">
              <w:fldChar w:fldCharType="begin">
                <w:ffData>
                  <w:name w:val=""/>
                  <w:enabled/>
                  <w:calcOnExit w:val="0"/>
                  <w:textInput>
                    <w:default w:val="[INSERT SITE]"/>
                  </w:textInput>
                </w:ffData>
              </w:fldChar>
            </w:r>
            <w:r w:rsidRPr="00A55B77">
              <w:instrText xml:space="preserve"> FORMTEXT </w:instrText>
            </w:r>
            <w:r w:rsidRPr="00A55B77">
              <w:fldChar w:fldCharType="separate"/>
            </w:r>
            <w:r w:rsidR="00DC7DD8">
              <w:rPr>
                <w:noProof/>
              </w:rPr>
              <w:t>[INSERT SITE]</w:t>
            </w:r>
            <w:r w:rsidRPr="00A55B77">
              <w:fldChar w:fldCharType="end"/>
            </w:r>
          </w:p>
          <w:p w:rsidR="00FC5F86" w:rsidRPr="00A55B77" w:rsidRDefault="00B542E6" w:rsidP="009813C7">
            <w:pPr>
              <w:pStyle w:val="ASDEFCONBulletsLV1"/>
              <w:rPr>
                <w:noProof/>
              </w:rPr>
            </w:pPr>
            <w:r w:rsidRPr="00A55B77">
              <w:rPr>
                <w:noProof/>
              </w:rPr>
              <w:t>completion of related activities in the Approved RUMP</w:t>
            </w:r>
          </w:p>
          <w:p w:rsidR="00FC5F86" w:rsidRPr="00646C99" w:rsidRDefault="00B542E6" w:rsidP="009813C7">
            <w:pPr>
              <w:pStyle w:val="ASDEFCONBulletsLV1"/>
              <w:rPr>
                <w:rFonts w:cs="Arial"/>
                <w:noProof/>
                <w:sz w:val="16"/>
                <w:szCs w:val="16"/>
              </w:rPr>
            </w:pPr>
            <w:r w:rsidRPr="00A55B77">
              <w:rPr>
                <w:noProof/>
              </w:rPr>
              <w:fldChar w:fldCharType="begin">
                <w:ffData>
                  <w:name w:val=""/>
                  <w:enabled/>
                  <w:calcOnExit w:val="0"/>
                  <w:textInput>
                    <w:default w:val="[DRAFTER TO INSERT]"/>
                  </w:textInput>
                </w:ffData>
              </w:fldChar>
            </w:r>
            <w:r w:rsidRPr="00A55B77">
              <w:rPr>
                <w:noProof/>
              </w:rPr>
              <w:instrText xml:space="preserve"> FORMTEXT </w:instrText>
            </w:r>
            <w:r w:rsidRPr="00A55B77">
              <w:rPr>
                <w:noProof/>
              </w:rPr>
            </w:r>
            <w:r w:rsidRPr="00A55B77">
              <w:rPr>
                <w:noProof/>
              </w:rPr>
              <w:fldChar w:fldCharType="separate"/>
            </w:r>
            <w:r w:rsidR="00DC7DD8">
              <w:rPr>
                <w:noProof/>
              </w:rPr>
              <w:t>[DRAFTER TO INSERT]</w:t>
            </w:r>
            <w:r w:rsidRPr="00A55B77">
              <w:rPr>
                <w:noProof/>
              </w:rPr>
              <w:fldChar w:fldCharType="end"/>
            </w:r>
          </w:p>
        </w:tc>
        <w:tc>
          <w:tcPr>
            <w:tcW w:w="992" w:type="dxa"/>
          </w:tcPr>
          <w:p w:rsidR="00FC5F86" w:rsidRPr="00451E66" w:rsidRDefault="00B542E6" w:rsidP="009813C7">
            <w:pPr>
              <w:pStyle w:val="Table8ptText-ASDEFCON"/>
              <w:rPr>
                <w:noProof/>
              </w:rPr>
            </w:pPr>
            <w:r>
              <w:rPr>
                <w:noProof/>
              </w:rPr>
              <w:t>[etc]</w:t>
            </w:r>
          </w:p>
        </w:tc>
      </w:tr>
    </w:tbl>
    <w:p w:rsidR="00451E66" w:rsidRDefault="00390615" w:rsidP="009813C7">
      <w:pPr>
        <w:pStyle w:val="ASDEFCONNormal"/>
      </w:pPr>
    </w:p>
    <w:p w:rsidR="00451E66" w:rsidRDefault="00B542E6" w:rsidP="009813C7">
      <w:pPr>
        <w:pStyle w:val="ASDEFCONNormal"/>
      </w:pPr>
      <w:r w:rsidRPr="00C108FB">
        <w:rPr>
          <w:b/>
        </w:rPr>
        <w:t>Amend</w:t>
      </w:r>
      <w:r w:rsidRPr="005A4E58">
        <w:t xml:space="preserve"> </w:t>
      </w:r>
      <w:r w:rsidRPr="00C108FB">
        <w:t>the notes for Table B-1 as follows:</w:t>
      </w:r>
    </w:p>
    <w:p w:rsidR="00451E66" w:rsidRPr="00613294" w:rsidRDefault="00B542E6" w:rsidP="009813C7">
      <w:pPr>
        <w:pStyle w:val="NoteList-ASDEFCON"/>
      </w:pPr>
      <w:r w:rsidRPr="00613294">
        <w:t xml:space="preserve">Ramp </w:t>
      </w:r>
      <w:proofErr w:type="gramStart"/>
      <w:r w:rsidRPr="00613294">
        <w:t>Up</w:t>
      </w:r>
      <w:proofErr w:type="gramEnd"/>
      <w:r w:rsidRPr="00613294">
        <w:t xml:space="preserve"> Stage No.:  A serial number assigned to each stage within the Ramp Up period.</w:t>
      </w:r>
    </w:p>
    <w:p w:rsidR="00451E66" w:rsidRPr="00B6476C" w:rsidRDefault="00B542E6" w:rsidP="009813C7">
      <w:pPr>
        <w:pStyle w:val="NoteList-ASDEFCON"/>
      </w:pPr>
      <w:r w:rsidRPr="00B6476C">
        <w:t>Event Name:  Identifies the event (which may be a Milestone), or series of events.  An event that is a Concurrent Contract Milestone (CCM) is identified by a unique CCM number (</w:t>
      </w:r>
      <w:proofErr w:type="spellStart"/>
      <w:r w:rsidRPr="00B6476C">
        <w:t>eg</w:t>
      </w:r>
      <w:proofErr w:type="spellEnd"/>
      <w:r w:rsidRPr="00B6476C">
        <w:t>, ‘CCM#1’).</w:t>
      </w:r>
    </w:p>
    <w:p w:rsidR="00451E66" w:rsidRPr="00B6476C" w:rsidRDefault="00B542E6" w:rsidP="009813C7">
      <w:pPr>
        <w:pStyle w:val="NoteList-ASDEFCON"/>
      </w:pPr>
      <w:r w:rsidRPr="00B6476C">
        <w:lastRenderedPageBreak/>
        <w:t>Event Criteria:  The criteria (which may include reference to a Milestone for Milestone criteria) that are required to be met to progress to the next Ramp Up stage.  Where reference is made to a Contract (Acquisition) Milestone</w:t>
      </w:r>
      <w:r>
        <w:t>,</w:t>
      </w:r>
      <w:r w:rsidRPr="00B6476C">
        <w:t xml:space="preserve"> it is identified by its abbreviation and the suffix ‘(A)’ (</w:t>
      </w:r>
      <w:proofErr w:type="spellStart"/>
      <w:r w:rsidRPr="00B6476C">
        <w:t>eg</w:t>
      </w:r>
      <w:proofErr w:type="spellEnd"/>
      <w:r w:rsidRPr="00B6476C">
        <w:t xml:space="preserve">, </w:t>
      </w:r>
      <w:proofErr w:type="gramStart"/>
      <w:r w:rsidRPr="00B6476C">
        <w:t>‘SAA(</w:t>
      </w:r>
      <w:proofErr w:type="gramEnd"/>
      <w:r w:rsidRPr="00B6476C">
        <w:t>A)’).  An event that is a CCM is identified by a unique CCM number (</w:t>
      </w:r>
      <w:proofErr w:type="spellStart"/>
      <w:r w:rsidRPr="00B6476C">
        <w:t>eg</w:t>
      </w:r>
      <w:proofErr w:type="spellEnd"/>
      <w:r w:rsidRPr="00B6476C">
        <w:t>, ‘CCM#1’)</w:t>
      </w:r>
      <w:r>
        <w:t>.</w:t>
      </w:r>
    </w:p>
    <w:p w:rsidR="00451E66" w:rsidRPr="00B6476C" w:rsidRDefault="00B542E6" w:rsidP="009813C7">
      <w:pPr>
        <w:pStyle w:val="NoteList-ASDEFCON"/>
      </w:pPr>
      <w:r w:rsidRPr="00B6476C">
        <w:t>CSF Table Reference:  Reference to table that includes the Core Services Fees to be applied during the stage.</w:t>
      </w:r>
    </w:p>
    <w:p w:rsidR="00A74939" w:rsidRDefault="00390615" w:rsidP="009813C7">
      <w:pPr>
        <w:pStyle w:val="ASDEFCONNormal"/>
      </w:pPr>
    </w:p>
    <w:p w:rsidR="00451E66" w:rsidRDefault="00B542E6" w:rsidP="009813C7">
      <w:pPr>
        <w:pStyle w:val="ASDEFCONNormal"/>
      </w:pPr>
      <w:r>
        <w:rPr>
          <w:b/>
        </w:rPr>
        <w:t>Amend</w:t>
      </w:r>
      <w:r>
        <w:t xml:space="preserve"> the </w:t>
      </w:r>
      <w:r w:rsidRPr="00C108FB">
        <w:t>note to drafters for Table B-4 (Increments in the Excluded Services Fee for Phase In and Ramp Up)</w:t>
      </w:r>
      <w:r>
        <w:t xml:space="preserve">, and </w:t>
      </w:r>
      <w:r>
        <w:rPr>
          <w:b/>
        </w:rPr>
        <w:t>insert</w:t>
      </w:r>
      <w:r>
        <w:t xml:space="preserve"> </w:t>
      </w:r>
      <w:r w:rsidRPr="005207B1">
        <w:t xml:space="preserve">the </w:t>
      </w:r>
      <w:r>
        <w:t xml:space="preserve">examples of </w:t>
      </w:r>
      <w:r w:rsidRPr="005207B1">
        <w:t>Concurrent Contract Milestone</w:t>
      </w:r>
      <w:r>
        <w:t>s</w:t>
      </w:r>
      <w:r w:rsidRPr="005207B1">
        <w:t xml:space="preserve"> into Table B-</w:t>
      </w:r>
      <w:r>
        <w:t>4, as follows</w:t>
      </w:r>
      <w:r w:rsidRPr="00C108FB">
        <w:t>:</w:t>
      </w:r>
    </w:p>
    <w:p w:rsidR="00FB0DF6" w:rsidRDefault="00B542E6" w:rsidP="009813C7">
      <w:pPr>
        <w:pStyle w:val="NoteToDrafters-ASDEFCON"/>
      </w:pPr>
      <w:r w:rsidRPr="00EB0ED9">
        <w:t xml:space="preserve">Note to drafters: </w:t>
      </w:r>
      <w:r>
        <w:t xml:space="preserve"> </w:t>
      </w:r>
      <w:r w:rsidRPr="00EB0ED9">
        <w:t>The events</w:t>
      </w:r>
      <w:r>
        <w:t xml:space="preserve"> in</w:t>
      </w:r>
      <w:r w:rsidRPr="00EB0ED9">
        <w:t xml:space="preserve"> </w:t>
      </w:r>
      <w:r>
        <w:t xml:space="preserve">Table B-4 </w:t>
      </w:r>
      <w:r w:rsidRPr="00EB0ED9">
        <w:t>that trigger increments in the Excluded Services Fee</w:t>
      </w:r>
      <w:r>
        <w:t>, for the period until the full Excluded Services Fee becomes payable,</w:t>
      </w:r>
      <w:r w:rsidRPr="00EB0ED9">
        <w:t xml:space="preserve"> </w:t>
      </w:r>
      <w:r>
        <w:t xml:space="preserve">will often not be the same as those for </w:t>
      </w:r>
      <w:r w:rsidRPr="00EB0ED9">
        <w:t>the Core Services Fee</w:t>
      </w:r>
      <w:r>
        <w:t>.  Events in Table B-4 are to be the same as those in the draft tables for the Excluded Services Fee to be developed in TDR D1-3.  The following example table entries are to be replaced to meet individual draft Contract needs – including cross references to the applicable Excluded Services Fee table.  Drafters are to develop Table B-4 to identify CCMs and, where applicable, criteria that relate to Contract (Acquisition) Milestones.</w:t>
      </w:r>
    </w:p>
    <w:p w:rsidR="00451E66" w:rsidRDefault="00B542E6" w:rsidP="009813C7">
      <w:pPr>
        <w:pStyle w:val="NoteToDrafters-ASDEFCON"/>
      </w:pPr>
      <w:r>
        <w:t>Drafters should ensure that the Table numbering is appropriately updated.</w:t>
      </w:r>
    </w:p>
    <w:p w:rsidR="00FB0DF6" w:rsidRDefault="00B542E6" w:rsidP="00FC5F86">
      <w:pPr>
        <w:pStyle w:val="Caption"/>
        <w:outlineLvl w:val="0"/>
      </w:pPr>
      <w:r>
        <w:t>Table B-</w:t>
      </w:r>
      <w:r w:rsidR="00BC2380">
        <w:rPr>
          <w:noProof/>
        </w:rPr>
        <w:t>4</w:t>
      </w:r>
      <w:r>
        <w:t xml:space="preserve">: </w:t>
      </w:r>
      <w:r w:rsidRPr="000C502A">
        <w:t>Increments in</w:t>
      </w:r>
      <w:r>
        <w:t xml:space="preserve"> the Excluded Services Fee for Phase </w:t>
      </w:r>
      <w:proofErr w:type="gramStart"/>
      <w:r>
        <w:t>In</w:t>
      </w:r>
      <w:proofErr w:type="gramEnd"/>
      <w:r>
        <w:t xml:space="preserve"> and Ramp Up</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A0" w:firstRow="1" w:lastRow="0" w:firstColumn="1" w:lastColumn="0" w:noHBand="0" w:noVBand="0"/>
      </w:tblPr>
      <w:tblGrid>
        <w:gridCol w:w="993"/>
        <w:gridCol w:w="1559"/>
        <w:gridCol w:w="5528"/>
        <w:gridCol w:w="992"/>
      </w:tblGrid>
      <w:tr w:rsidR="001D014B" w:rsidTr="00646C99">
        <w:tc>
          <w:tcPr>
            <w:tcW w:w="993" w:type="dxa"/>
            <w:shd w:val="pct15" w:color="auto" w:fill="auto"/>
          </w:tcPr>
          <w:p w:rsidR="00451E66" w:rsidRPr="000B68F2" w:rsidRDefault="00B542E6" w:rsidP="009813C7">
            <w:pPr>
              <w:pStyle w:val="Table8ptHeading-ASDEFCON"/>
            </w:pPr>
            <w:r w:rsidRPr="00451E66">
              <w:t>Increment</w:t>
            </w:r>
          </w:p>
        </w:tc>
        <w:tc>
          <w:tcPr>
            <w:tcW w:w="1559" w:type="dxa"/>
            <w:shd w:val="pct15" w:color="auto" w:fill="auto"/>
          </w:tcPr>
          <w:p w:rsidR="00451E66" w:rsidRPr="000B68F2" w:rsidRDefault="00B542E6" w:rsidP="009813C7">
            <w:pPr>
              <w:pStyle w:val="Table8ptHeading-ASDEFCON"/>
            </w:pPr>
            <w:r w:rsidRPr="00451E66">
              <w:t>Event Name</w:t>
            </w:r>
          </w:p>
        </w:tc>
        <w:tc>
          <w:tcPr>
            <w:tcW w:w="5528" w:type="dxa"/>
            <w:shd w:val="pct15" w:color="auto" w:fill="auto"/>
          </w:tcPr>
          <w:p w:rsidR="00451E66" w:rsidRPr="000B68F2" w:rsidRDefault="00B542E6" w:rsidP="009813C7">
            <w:pPr>
              <w:pStyle w:val="Table8ptHeading-ASDEFCON"/>
            </w:pPr>
            <w:r w:rsidRPr="00451E66">
              <w:t>Event Criteria</w:t>
            </w:r>
          </w:p>
        </w:tc>
        <w:tc>
          <w:tcPr>
            <w:tcW w:w="992" w:type="dxa"/>
            <w:shd w:val="pct15" w:color="auto" w:fill="auto"/>
          </w:tcPr>
          <w:p w:rsidR="00451E66" w:rsidRPr="000B68F2" w:rsidRDefault="00B542E6" w:rsidP="009813C7">
            <w:pPr>
              <w:pStyle w:val="Table8ptHeading-ASDEFCON"/>
            </w:pPr>
            <w:r w:rsidRPr="00451E66">
              <w:t>ESF Table Reference</w:t>
            </w:r>
          </w:p>
        </w:tc>
      </w:tr>
      <w:tr w:rsidR="001D014B" w:rsidTr="00646C99">
        <w:tc>
          <w:tcPr>
            <w:tcW w:w="993" w:type="dxa"/>
            <w:shd w:val="pct15" w:color="auto" w:fill="auto"/>
          </w:tcPr>
          <w:p w:rsidR="00451E66" w:rsidRPr="00451E66" w:rsidRDefault="00B542E6" w:rsidP="009813C7">
            <w:pPr>
              <w:pStyle w:val="Table8ptText-ASDEFCON"/>
              <w:rPr>
                <w:highlight w:val="green"/>
              </w:rPr>
            </w:pPr>
            <w:r w:rsidRPr="00451E66">
              <w:t>(a)</w:t>
            </w:r>
          </w:p>
        </w:tc>
        <w:tc>
          <w:tcPr>
            <w:tcW w:w="1559" w:type="dxa"/>
            <w:shd w:val="pct15" w:color="auto" w:fill="auto"/>
          </w:tcPr>
          <w:p w:rsidR="00451E66" w:rsidRPr="00451E66" w:rsidRDefault="00B542E6" w:rsidP="009813C7">
            <w:pPr>
              <w:pStyle w:val="Table8ptText-ASDEFCON"/>
            </w:pPr>
            <w:r w:rsidRPr="00451E66">
              <w:t>(b)</w:t>
            </w:r>
          </w:p>
        </w:tc>
        <w:tc>
          <w:tcPr>
            <w:tcW w:w="5528" w:type="dxa"/>
            <w:shd w:val="pct15" w:color="auto" w:fill="auto"/>
          </w:tcPr>
          <w:p w:rsidR="00451E66" w:rsidRPr="00451E66" w:rsidRDefault="00B542E6" w:rsidP="009813C7">
            <w:pPr>
              <w:pStyle w:val="Table8ptText-ASDEFCON"/>
            </w:pPr>
            <w:r w:rsidRPr="00451E66">
              <w:t>(c)</w:t>
            </w:r>
          </w:p>
        </w:tc>
        <w:tc>
          <w:tcPr>
            <w:tcW w:w="992" w:type="dxa"/>
            <w:shd w:val="pct15" w:color="auto" w:fill="auto"/>
          </w:tcPr>
          <w:p w:rsidR="00451E66" w:rsidRPr="00451E66" w:rsidRDefault="00B542E6" w:rsidP="009813C7">
            <w:pPr>
              <w:pStyle w:val="Table8ptText-ASDEFCON"/>
            </w:pPr>
            <w:r w:rsidRPr="00451E66">
              <w:t>(d)</w:t>
            </w:r>
          </w:p>
        </w:tc>
      </w:tr>
      <w:tr w:rsidR="001D014B" w:rsidTr="00646C99">
        <w:tc>
          <w:tcPr>
            <w:tcW w:w="993" w:type="dxa"/>
          </w:tcPr>
          <w:p w:rsidR="00451E66" w:rsidRPr="00451E66" w:rsidRDefault="00B542E6" w:rsidP="009813C7">
            <w:pPr>
              <w:pStyle w:val="Table8ptText-ASDEFCON"/>
            </w:pPr>
            <w:r w:rsidRPr="00451E66">
              <w:t>1</w:t>
            </w:r>
          </w:p>
        </w:tc>
        <w:tc>
          <w:tcPr>
            <w:tcW w:w="1559" w:type="dxa"/>
          </w:tcPr>
          <w:p w:rsidR="00451E66" w:rsidRPr="00451E66" w:rsidRDefault="00B542E6" w:rsidP="009813C7">
            <w:pPr>
              <w:pStyle w:val="Table8ptText-ASDEFCON"/>
            </w:pPr>
            <w:r w:rsidRPr="00451E66">
              <w:t xml:space="preserve">Occupation of GFF at </w:t>
            </w:r>
            <w:r w:rsidRPr="005114D7">
              <w:fldChar w:fldCharType="begin">
                <w:ffData>
                  <w:name w:val=""/>
                  <w:enabled/>
                  <w:calcOnExit w:val="0"/>
                  <w:textInput>
                    <w:default w:val="[INSERT SITE]"/>
                  </w:textInput>
                </w:ffData>
              </w:fldChar>
            </w:r>
            <w:r w:rsidRPr="005114D7">
              <w:instrText xml:space="preserve"> FORMTEXT </w:instrText>
            </w:r>
            <w:r w:rsidRPr="005114D7">
              <w:fldChar w:fldCharType="separate"/>
            </w:r>
            <w:r w:rsidR="00DC7DD8">
              <w:rPr>
                <w:noProof/>
              </w:rPr>
              <w:t>[INSERT SITE]</w:t>
            </w:r>
            <w:r w:rsidRPr="005114D7">
              <w:fldChar w:fldCharType="end"/>
            </w:r>
          </w:p>
        </w:tc>
        <w:tc>
          <w:tcPr>
            <w:tcW w:w="5528" w:type="dxa"/>
          </w:tcPr>
          <w:p w:rsidR="006F7F44" w:rsidRDefault="00B542E6" w:rsidP="009813C7">
            <w:pPr>
              <w:pStyle w:val="ASDEFCONBulletsLV1"/>
              <w:rPr>
                <w:noProof/>
              </w:rPr>
            </w:pPr>
            <w:r>
              <w:rPr>
                <w:noProof/>
              </w:rPr>
              <w:t>c</w:t>
            </w:r>
            <w:r w:rsidRPr="00B6476C">
              <w:rPr>
                <w:noProof/>
              </w:rPr>
              <w:t>ompletion of FACRR(A) for GFF</w:t>
            </w:r>
          </w:p>
          <w:p w:rsidR="00451E66" w:rsidRPr="00B6476C" w:rsidRDefault="00B542E6" w:rsidP="009813C7">
            <w:pPr>
              <w:pStyle w:val="ASDEFCONBulletsLV1"/>
              <w:rPr>
                <w:noProof/>
              </w:rPr>
            </w:pPr>
            <w:r w:rsidRPr="00B6476C">
              <w:rPr>
                <w:noProof/>
              </w:rPr>
              <w:t>completion of related activities in the Approved Phase In Plan (PHIP)</w:t>
            </w:r>
          </w:p>
          <w:p w:rsidR="00451E66" w:rsidRPr="00451E66" w:rsidRDefault="00B542E6" w:rsidP="009813C7">
            <w:pPr>
              <w:pStyle w:val="ASDEFCONBulletsLV1"/>
              <w:rPr>
                <w:noProof/>
              </w:rPr>
            </w:pPr>
            <w:r w:rsidRPr="005114D7">
              <w:rPr>
                <w:b/>
                <w:noProof/>
                <w:sz w:val="16"/>
              </w:rPr>
              <w:fldChar w:fldCharType="begin">
                <w:ffData>
                  <w:name w:val=""/>
                  <w:enabled/>
                  <w:calcOnExit w:val="0"/>
                  <w:textInput>
                    <w:default w:val="[DRAFTER TO INSERT]"/>
                  </w:textInput>
                </w:ffData>
              </w:fldChar>
            </w:r>
            <w:r w:rsidRPr="005114D7">
              <w:rPr>
                <w:noProof/>
                <w:sz w:val="16"/>
              </w:rPr>
              <w:instrText xml:space="preserve"> FORMTEXT </w:instrText>
            </w:r>
            <w:r w:rsidRPr="005114D7">
              <w:rPr>
                <w:b/>
                <w:noProof/>
                <w:sz w:val="16"/>
              </w:rPr>
            </w:r>
            <w:r w:rsidRPr="005114D7">
              <w:rPr>
                <w:b/>
                <w:noProof/>
                <w:sz w:val="16"/>
              </w:rPr>
              <w:fldChar w:fldCharType="separate"/>
            </w:r>
            <w:r w:rsidR="00DC7DD8">
              <w:rPr>
                <w:b/>
                <w:noProof/>
                <w:sz w:val="16"/>
              </w:rPr>
              <w:t>[DRAFTER TO INSERT]</w:t>
            </w:r>
            <w:r w:rsidRPr="005114D7">
              <w:rPr>
                <w:b/>
                <w:noProof/>
                <w:sz w:val="16"/>
              </w:rPr>
              <w:fldChar w:fldCharType="end"/>
            </w:r>
          </w:p>
        </w:tc>
        <w:tc>
          <w:tcPr>
            <w:tcW w:w="992" w:type="dxa"/>
          </w:tcPr>
          <w:p w:rsidR="00451E66" w:rsidRPr="00451E66" w:rsidRDefault="00B542E6" w:rsidP="009813C7">
            <w:pPr>
              <w:pStyle w:val="Table8ptText-ASDEFCON"/>
            </w:pPr>
            <w:r w:rsidRPr="00451E66">
              <w:t xml:space="preserve">Table </w:t>
            </w:r>
            <w:r>
              <w:t>B-5</w:t>
            </w:r>
          </w:p>
        </w:tc>
      </w:tr>
      <w:tr w:rsidR="001D014B" w:rsidTr="00646C99">
        <w:tc>
          <w:tcPr>
            <w:tcW w:w="993" w:type="dxa"/>
          </w:tcPr>
          <w:p w:rsidR="00451E66" w:rsidRPr="00451E66" w:rsidRDefault="00B542E6" w:rsidP="009813C7">
            <w:pPr>
              <w:pStyle w:val="Table8ptText-ASDEFCON"/>
            </w:pPr>
            <w:r w:rsidRPr="00451E66">
              <w:t>2</w:t>
            </w:r>
          </w:p>
        </w:tc>
        <w:tc>
          <w:tcPr>
            <w:tcW w:w="1559" w:type="dxa"/>
          </w:tcPr>
          <w:p w:rsidR="00451E66" w:rsidRPr="00451E66" w:rsidRDefault="00B542E6" w:rsidP="009813C7">
            <w:pPr>
              <w:pStyle w:val="Table8ptText-ASDEFCON"/>
            </w:pPr>
            <w:r w:rsidRPr="00451E66">
              <w:t>Operative Date</w:t>
            </w:r>
            <w:r>
              <w:br/>
            </w:r>
            <w:r w:rsidRPr="00451E66">
              <w:t>(CCM#3)</w:t>
            </w:r>
          </w:p>
        </w:tc>
        <w:tc>
          <w:tcPr>
            <w:tcW w:w="5528" w:type="dxa"/>
          </w:tcPr>
          <w:p w:rsidR="00451E66" w:rsidRPr="00B6476C" w:rsidRDefault="00B542E6" w:rsidP="009813C7">
            <w:pPr>
              <w:pStyle w:val="ASDEFCONBulletsLV1"/>
              <w:rPr>
                <w:noProof/>
              </w:rPr>
            </w:pPr>
            <w:r w:rsidRPr="00B6476C">
              <w:rPr>
                <w:noProof/>
              </w:rPr>
              <w:t>achievement of all preceding increment event criteria</w:t>
            </w:r>
          </w:p>
          <w:p w:rsidR="00451E66" w:rsidRPr="00B6476C" w:rsidRDefault="00B542E6" w:rsidP="009813C7">
            <w:pPr>
              <w:pStyle w:val="ASDEFCONBulletsLV1"/>
              <w:rPr>
                <w:noProof/>
              </w:rPr>
            </w:pPr>
            <w:r w:rsidRPr="00B6476C">
              <w:rPr>
                <w:noProof/>
              </w:rPr>
              <w:t xml:space="preserve">completion of all obligations specified in COC clause </w:t>
            </w:r>
            <w:r>
              <w:rPr>
                <w:noProof/>
              </w:rPr>
              <w:t>1.5.3</w:t>
            </w:r>
          </w:p>
          <w:p w:rsidR="00451E66" w:rsidRPr="00B6476C" w:rsidRDefault="00B542E6" w:rsidP="009813C7">
            <w:pPr>
              <w:pStyle w:val="ASDEFCONBulletsLV1"/>
              <w:rPr>
                <w:noProof/>
              </w:rPr>
            </w:pPr>
            <w:r w:rsidRPr="00B6476C">
              <w:rPr>
                <w:noProof/>
              </w:rPr>
              <w:t>completion of related activities in the Approved PHIP</w:t>
            </w:r>
          </w:p>
          <w:p w:rsidR="006F7F44" w:rsidRPr="006F7F44" w:rsidRDefault="00B542E6" w:rsidP="009813C7">
            <w:pPr>
              <w:pStyle w:val="ASDEFCONBulletsLV1"/>
              <w:rPr>
                <w:noProof/>
              </w:rPr>
            </w:pPr>
            <w:r w:rsidRPr="00B6476C">
              <w:rPr>
                <w:noProof/>
              </w:rPr>
              <w:t>completion of First SAA(A) (CCM#3)</w:t>
            </w:r>
          </w:p>
          <w:p w:rsidR="00451E66" w:rsidRPr="00451E66" w:rsidRDefault="00B542E6" w:rsidP="009813C7">
            <w:pPr>
              <w:pStyle w:val="ASDEFCONBulletsLV1"/>
              <w:rPr>
                <w:noProof/>
              </w:rPr>
            </w:pPr>
            <w:r w:rsidRPr="005114D7">
              <w:rPr>
                <w:b/>
                <w:noProof/>
                <w:sz w:val="16"/>
              </w:rPr>
              <w:fldChar w:fldCharType="begin">
                <w:ffData>
                  <w:name w:val=""/>
                  <w:enabled/>
                  <w:calcOnExit w:val="0"/>
                  <w:textInput>
                    <w:default w:val="[DRAFTER TO INSERT]"/>
                  </w:textInput>
                </w:ffData>
              </w:fldChar>
            </w:r>
            <w:r w:rsidRPr="005114D7">
              <w:rPr>
                <w:noProof/>
                <w:sz w:val="16"/>
              </w:rPr>
              <w:instrText xml:space="preserve"> FORMTEXT </w:instrText>
            </w:r>
            <w:r w:rsidRPr="005114D7">
              <w:rPr>
                <w:b/>
                <w:noProof/>
                <w:sz w:val="16"/>
              </w:rPr>
            </w:r>
            <w:r w:rsidRPr="005114D7">
              <w:rPr>
                <w:b/>
                <w:noProof/>
                <w:sz w:val="16"/>
              </w:rPr>
              <w:fldChar w:fldCharType="separate"/>
            </w:r>
            <w:r w:rsidR="00DC7DD8">
              <w:rPr>
                <w:b/>
                <w:noProof/>
                <w:sz w:val="16"/>
              </w:rPr>
              <w:t>[DRAFTER TO INSERT]</w:t>
            </w:r>
            <w:r w:rsidRPr="005114D7">
              <w:rPr>
                <w:b/>
                <w:noProof/>
                <w:sz w:val="16"/>
              </w:rPr>
              <w:fldChar w:fldCharType="end"/>
            </w:r>
          </w:p>
        </w:tc>
        <w:tc>
          <w:tcPr>
            <w:tcW w:w="992" w:type="dxa"/>
          </w:tcPr>
          <w:p w:rsidR="00451E66" w:rsidRPr="00451E66" w:rsidRDefault="00B542E6" w:rsidP="009813C7">
            <w:pPr>
              <w:pStyle w:val="Table8ptText-ASDEFCON"/>
            </w:pPr>
            <w:r w:rsidRPr="00451E66">
              <w:t xml:space="preserve">Table </w:t>
            </w:r>
            <w:r>
              <w:t>B-5</w:t>
            </w:r>
          </w:p>
        </w:tc>
      </w:tr>
    </w:tbl>
    <w:p w:rsidR="00A74939" w:rsidRDefault="00390615" w:rsidP="009813C7">
      <w:pPr>
        <w:pStyle w:val="ASDEFCONNormal"/>
      </w:pPr>
    </w:p>
    <w:p w:rsidR="00451E66" w:rsidRDefault="00B542E6" w:rsidP="009813C7">
      <w:pPr>
        <w:pStyle w:val="ASDEFCONNormal"/>
      </w:pPr>
      <w:r w:rsidRPr="00C108FB">
        <w:rPr>
          <w:b/>
        </w:rPr>
        <w:t>Amend</w:t>
      </w:r>
      <w:r w:rsidRPr="005A4E58">
        <w:t xml:space="preserve"> </w:t>
      </w:r>
      <w:r w:rsidRPr="00C108FB">
        <w:t>the notes for Table B-4 as follows:</w:t>
      </w:r>
    </w:p>
    <w:p w:rsidR="00451E66" w:rsidRPr="00B6476C" w:rsidRDefault="00B542E6" w:rsidP="009813C7">
      <w:pPr>
        <w:pStyle w:val="NoteList-ASDEFCON"/>
      </w:pPr>
      <w:r w:rsidRPr="00B6476C">
        <w:t>Increment:  A serial number assigned to each increment within the Phase In and Ramp Up period</w:t>
      </w:r>
      <w:r>
        <w:t>s</w:t>
      </w:r>
      <w:r w:rsidRPr="00B6476C">
        <w:t>.</w:t>
      </w:r>
    </w:p>
    <w:p w:rsidR="008F5C5A" w:rsidRPr="00B6476C" w:rsidRDefault="00B542E6" w:rsidP="009813C7">
      <w:pPr>
        <w:pStyle w:val="NoteList-ASDEFCON"/>
      </w:pPr>
      <w:r>
        <w:t>E</w:t>
      </w:r>
      <w:r w:rsidRPr="00B6476C">
        <w:t>vent Name:  Identifies the event (which may be a Milestone), or series of events.  An event that is a Concurrent Contract Milestone (CCM) is identified by a unique CCM number (</w:t>
      </w:r>
      <w:proofErr w:type="spellStart"/>
      <w:r w:rsidRPr="00B6476C">
        <w:t>eg</w:t>
      </w:r>
      <w:proofErr w:type="spellEnd"/>
      <w:r w:rsidRPr="00B6476C">
        <w:t>, ‘CCM#1’).</w:t>
      </w:r>
    </w:p>
    <w:p w:rsidR="00451E66" w:rsidRPr="00CD5380" w:rsidRDefault="00B542E6" w:rsidP="009813C7">
      <w:pPr>
        <w:pStyle w:val="NoteList-ASDEFCON"/>
        <w:rPr>
          <w:iCs/>
        </w:rPr>
      </w:pPr>
      <w:r w:rsidRPr="00CD5380">
        <w:t>Event Criteria:  The criteria (which may include reference to a Milestone for Milestone criteria) that are required to be met to progress to the next Ramp Up stage.  Where reference is made to a Contract (Acquisition) Milestone, it is identified by its abbreviation and the suffix ‘(A)’ (</w:t>
      </w:r>
      <w:proofErr w:type="spellStart"/>
      <w:r w:rsidRPr="00CD5380">
        <w:t>eg</w:t>
      </w:r>
      <w:proofErr w:type="spellEnd"/>
      <w:r w:rsidRPr="00CD5380">
        <w:t xml:space="preserve">, </w:t>
      </w:r>
      <w:proofErr w:type="gramStart"/>
      <w:r w:rsidRPr="00CD5380">
        <w:t>‘SAA(</w:t>
      </w:r>
      <w:proofErr w:type="gramEnd"/>
      <w:r w:rsidRPr="00CD5380">
        <w:t>A)’).  An event that is a CCM is identified by a unique CCM number (</w:t>
      </w:r>
      <w:proofErr w:type="spellStart"/>
      <w:r w:rsidRPr="00CD5380">
        <w:t>eg</w:t>
      </w:r>
      <w:proofErr w:type="spellEnd"/>
      <w:r w:rsidRPr="00CD5380">
        <w:t>, ‘CCM#1’).</w:t>
      </w:r>
    </w:p>
    <w:p w:rsidR="00451E66" w:rsidRPr="00B6476C" w:rsidRDefault="00B542E6" w:rsidP="009813C7">
      <w:pPr>
        <w:pStyle w:val="NoteList-ASDEFCON"/>
      </w:pPr>
      <w:r w:rsidRPr="00B6476C">
        <w:t>ESF Table Reference:  Reference to the table that includes the Excluded Services Fees to be applied during the increment.</w:t>
      </w:r>
    </w:p>
    <w:p w:rsidR="002E5AB5" w:rsidRPr="00451E66" w:rsidRDefault="00390615" w:rsidP="009813C7">
      <w:pPr>
        <w:pStyle w:val="ASDEFCONNormal"/>
      </w:pPr>
    </w:p>
    <w:p w:rsidR="00CA2FEC" w:rsidRPr="007C4517" w:rsidRDefault="00B542E6" w:rsidP="009813C7">
      <w:pPr>
        <w:pStyle w:val="ASDEFCONTitle"/>
      </w:pPr>
      <w:r>
        <w:br w:type="page"/>
      </w:r>
      <w:r w:rsidRPr="007C4517">
        <w:lastRenderedPageBreak/>
        <w:t>Attachment M</w:t>
      </w:r>
    </w:p>
    <w:p w:rsidR="00CA2FEC" w:rsidRPr="007C4517" w:rsidRDefault="00B542E6" w:rsidP="009813C7">
      <w:pPr>
        <w:pStyle w:val="ASDEFCONTitle"/>
      </w:pPr>
      <w:r w:rsidRPr="007C4517">
        <w:t>Glossary</w:t>
      </w:r>
    </w:p>
    <w:p w:rsidR="00B136DC" w:rsidRDefault="00390615" w:rsidP="009813C7">
      <w:pPr>
        <w:pStyle w:val="ASDEFCONNormal"/>
      </w:pPr>
    </w:p>
    <w:p w:rsidR="00B136DC" w:rsidRDefault="00B542E6" w:rsidP="009813C7">
      <w:pPr>
        <w:pStyle w:val="ATTANNLV1-ASDEFCON"/>
      </w:pPr>
      <w:r>
        <w:t>Acronyms and Abbreviations</w:t>
      </w:r>
    </w:p>
    <w:p w:rsidR="0043775D" w:rsidRPr="00B136DC" w:rsidRDefault="00B542E6" w:rsidP="009813C7">
      <w:pPr>
        <w:pStyle w:val="ASDEFCONNormal"/>
      </w:pPr>
      <w:r w:rsidRPr="00C108FB">
        <w:rPr>
          <w:b/>
        </w:rPr>
        <w:t>Insert</w:t>
      </w:r>
      <w:r w:rsidRPr="005A4E58">
        <w:t xml:space="preserve"> </w:t>
      </w:r>
      <w:r w:rsidRPr="00C108FB">
        <w:t>the following abbreviations into the Acronyms and Abbreviations table:</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6447"/>
      </w:tblGrid>
      <w:tr w:rsidR="001D014B" w:rsidTr="00B136DC">
        <w:trPr>
          <w:tblHeader/>
          <w:jc w:val="center"/>
        </w:trPr>
        <w:tc>
          <w:tcPr>
            <w:tcW w:w="2628" w:type="dxa"/>
            <w:shd w:val="pct15" w:color="000000" w:fill="FFFFFF"/>
          </w:tcPr>
          <w:p w:rsidR="00B136DC" w:rsidRPr="004B34AF" w:rsidRDefault="00B542E6" w:rsidP="009813C7">
            <w:pPr>
              <w:pStyle w:val="Table10ptHeading-ASDEFCON"/>
            </w:pPr>
            <w:r w:rsidRPr="00B274EF">
              <w:t>Abbreviation</w:t>
            </w:r>
          </w:p>
        </w:tc>
        <w:tc>
          <w:tcPr>
            <w:tcW w:w="6447" w:type="dxa"/>
            <w:shd w:val="pct15" w:color="000000" w:fill="FFFFFF"/>
          </w:tcPr>
          <w:p w:rsidR="00B136DC" w:rsidRPr="004B34AF" w:rsidRDefault="00B542E6" w:rsidP="009813C7">
            <w:pPr>
              <w:pStyle w:val="Table10ptHeading-ASDEFCON"/>
            </w:pPr>
            <w:r w:rsidRPr="00B274EF">
              <w:t>Description</w:t>
            </w:r>
          </w:p>
        </w:tc>
      </w:tr>
      <w:tr w:rsidR="001D014B" w:rsidTr="00B136DC">
        <w:trPr>
          <w:jc w:val="center"/>
        </w:trPr>
        <w:tc>
          <w:tcPr>
            <w:tcW w:w="2628" w:type="dxa"/>
          </w:tcPr>
          <w:p w:rsidR="00B136DC" w:rsidRPr="00B274EF" w:rsidRDefault="00B542E6" w:rsidP="009813C7">
            <w:pPr>
              <w:pStyle w:val="Table10ptText-ASDEFCON"/>
            </w:pPr>
            <w:r>
              <w:t>CCM</w:t>
            </w:r>
          </w:p>
        </w:tc>
        <w:tc>
          <w:tcPr>
            <w:tcW w:w="6447" w:type="dxa"/>
          </w:tcPr>
          <w:p w:rsidR="00B136DC" w:rsidRPr="00B274EF" w:rsidRDefault="00B542E6" w:rsidP="009813C7">
            <w:pPr>
              <w:pStyle w:val="Table10ptText-ASDEFCON"/>
            </w:pPr>
            <w:r>
              <w:t>Concurrent Contract Milestone</w:t>
            </w:r>
          </w:p>
        </w:tc>
      </w:tr>
      <w:tr w:rsidR="001D014B" w:rsidTr="00B136DC">
        <w:trPr>
          <w:jc w:val="center"/>
        </w:trPr>
        <w:tc>
          <w:tcPr>
            <w:tcW w:w="2628" w:type="dxa"/>
          </w:tcPr>
          <w:p w:rsidR="00B136DC" w:rsidRDefault="00B542E6" w:rsidP="009813C7">
            <w:pPr>
              <w:pStyle w:val="Table10ptText-ASDEFCON"/>
            </w:pPr>
            <w:r>
              <w:t>CTXP</w:t>
            </w:r>
          </w:p>
        </w:tc>
        <w:tc>
          <w:tcPr>
            <w:tcW w:w="6447" w:type="dxa"/>
          </w:tcPr>
          <w:p w:rsidR="00B136DC" w:rsidRDefault="00B542E6" w:rsidP="009813C7">
            <w:pPr>
              <w:pStyle w:val="Table10ptText-ASDEFCON"/>
            </w:pPr>
            <w:r>
              <w:t>Contractor (Acquisition) Transition Plan</w:t>
            </w:r>
          </w:p>
        </w:tc>
      </w:tr>
      <w:tr w:rsidR="001D014B" w:rsidTr="00B136DC">
        <w:trPr>
          <w:jc w:val="center"/>
        </w:trPr>
        <w:tc>
          <w:tcPr>
            <w:tcW w:w="2628" w:type="dxa"/>
          </w:tcPr>
          <w:p w:rsidR="00B136DC" w:rsidRDefault="00B542E6" w:rsidP="009813C7">
            <w:pPr>
              <w:pStyle w:val="Table10ptText-ASDEFCON"/>
            </w:pPr>
            <w:r>
              <w:t>S&amp;TEPPR</w:t>
            </w:r>
          </w:p>
        </w:tc>
        <w:tc>
          <w:tcPr>
            <w:tcW w:w="6447" w:type="dxa"/>
          </w:tcPr>
          <w:p w:rsidR="00B136DC" w:rsidRDefault="00B542E6" w:rsidP="009813C7">
            <w:pPr>
              <w:pStyle w:val="Table10ptText-ASDEFCON"/>
            </w:pPr>
            <w:r>
              <w:t>Support and Test Equipment Provisioning Preparedness Review</w:t>
            </w:r>
          </w:p>
        </w:tc>
      </w:tr>
      <w:tr w:rsidR="001D014B" w:rsidTr="00B136DC">
        <w:trPr>
          <w:jc w:val="center"/>
        </w:trPr>
        <w:tc>
          <w:tcPr>
            <w:tcW w:w="2628" w:type="dxa"/>
          </w:tcPr>
          <w:p w:rsidR="00B136DC" w:rsidRDefault="00B542E6" w:rsidP="009813C7">
            <w:pPr>
              <w:pStyle w:val="Table10ptText-ASDEFCON"/>
            </w:pPr>
            <w:r>
              <w:t>SAA</w:t>
            </w:r>
          </w:p>
        </w:tc>
        <w:tc>
          <w:tcPr>
            <w:tcW w:w="6447" w:type="dxa"/>
          </w:tcPr>
          <w:p w:rsidR="00B136DC" w:rsidRDefault="00B542E6" w:rsidP="009813C7">
            <w:pPr>
              <w:pStyle w:val="Table10ptText-ASDEFCON"/>
            </w:pPr>
            <w:r>
              <w:t>System Acceptance Audit</w:t>
            </w:r>
          </w:p>
        </w:tc>
      </w:tr>
      <w:tr w:rsidR="001D014B" w:rsidTr="00B136DC">
        <w:trPr>
          <w:jc w:val="center"/>
        </w:trPr>
        <w:tc>
          <w:tcPr>
            <w:tcW w:w="2628" w:type="dxa"/>
          </w:tcPr>
          <w:p w:rsidR="00B136DC" w:rsidRDefault="00B542E6" w:rsidP="009813C7">
            <w:pPr>
              <w:pStyle w:val="Table10ptText-ASDEFCON"/>
            </w:pPr>
            <w:r>
              <w:t>SPPR</w:t>
            </w:r>
          </w:p>
        </w:tc>
        <w:tc>
          <w:tcPr>
            <w:tcW w:w="6447" w:type="dxa"/>
          </w:tcPr>
          <w:p w:rsidR="00B136DC" w:rsidRDefault="00B542E6" w:rsidP="009813C7">
            <w:pPr>
              <w:pStyle w:val="Table10ptText-ASDEFCON"/>
            </w:pPr>
            <w:r>
              <w:t>Spares Provisioning Preparedness Review</w:t>
            </w:r>
          </w:p>
        </w:tc>
      </w:tr>
      <w:tr w:rsidR="001D014B" w:rsidTr="00B136DC">
        <w:trPr>
          <w:jc w:val="center"/>
        </w:trPr>
        <w:tc>
          <w:tcPr>
            <w:tcW w:w="2628" w:type="dxa"/>
          </w:tcPr>
          <w:p w:rsidR="00B136DC" w:rsidRDefault="00B542E6" w:rsidP="009813C7">
            <w:pPr>
              <w:pStyle w:val="Table10ptText-ASDEFCON"/>
            </w:pPr>
            <w:r>
              <w:t>SSDDR</w:t>
            </w:r>
          </w:p>
        </w:tc>
        <w:tc>
          <w:tcPr>
            <w:tcW w:w="6447" w:type="dxa"/>
          </w:tcPr>
          <w:p w:rsidR="00B136DC" w:rsidRDefault="00B542E6" w:rsidP="009813C7">
            <w:pPr>
              <w:pStyle w:val="Table10ptText-ASDEFCON"/>
            </w:pPr>
            <w:r>
              <w:t>Support System Detailed Design Review</w:t>
            </w:r>
          </w:p>
        </w:tc>
      </w:tr>
      <w:tr w:rsidR="001D014B" w:rsidTr="00B136DC">
        <w:trPr>
          <w:jc w:val="center"/>
        </w:trPr>
        <w:tc>
          <w:tcPr>
            <w:tcW w:w="2628" w:type="dxa"/>
          </w:tcPr>
          <w:p w:rsidR="00B136DC" w:rsidRDefault="00B542E6" w:rsidP="009813C7">
            <w:pPr>
              <w:pStyle w:val="Table10ptText-ASDEFCON"/>
            </w:pPr>
            <w:r>
              <w:t>TEPPR</w:t>
            </w:r>
          </w:p>
        </w:tc>
        <w:tc>
          <w:tcPr>
            <w:tcW w:w="6447" w:type="dxa"/>
          </w:tcPr>
          <w:p w:rsidR="00B136DC" w:rsidRDefault="00B542E6" w:rsidP="009813C7">
            <w:pPr>
              <w:pStyle w:val="Table10ptText-ASDEFCON"/>
            </w:pPr>
            <w:r>
              <w:t>Training Equipment Provisioning Preparedness Review</w:t>
            </w:r>
          </w:p>
        </w:tc>
      </w:tr>
      <w:tr w:rsidR="001D014B" w:rsidTr="00B136DC">
        <w:trPr>
          <w:jc w:val="center"/>
        </w:trPr>
        <w:tc>
          <w:tcPr>
            <w:tcW w:w="2628" w:type="dxa"/>
          </w:tcPr>
          <w:p w:rsidR="00B136DC" w:rsidRDefault="00B542E6" w:rsidP="009813C7">
            <w:pPr>
              <w:pStyle w:val="Table10ptText-ASDEFCON"/>
            </w:pPr>
            <w:r>
              <w:t>TNGRR</w:t>
            </w:r>
          </w:p>
        </w:tc>
        <w:tc>
          <w:tcPr>
            <w:tcW w:w="6447" w:type="dxa"/>
          </w:tcPr>
          <w:p w:rsidR="00B136DC" w:rsidRDefault="00B542E6" w:rsidP="009813C7">
            <w:pPr>
              <w:pStyle w:val="Table10ptText-ASDEFCON"/>
            </w:pPr>
            <w:r>
              <w:t>Training Readiness Review</w:t>
            </w:r>
          </w:p>
        </w:tc>
      </w:tr>
      <w:tr w:rsidR="001D014B" w:rsidTr="00B136DC">
        <w:trPr>
          <w:jc w:val="center"/>
        </w:trPr>
        <w:tc>
          <w:tcPr>
            <w:tcW w:w="2628" w:type="dxa"/>
          </w:tcPr>
          <w:p w:rsidR="00B136DC" w:rsidRDefault="00B542E6" w:rsidP="009813C7">
            <w:pPr>
              <w:pStyle w:val="Table10ptText-ASDEFCON"/>
            </w:pPr>
            <w:r>
              <w:t>TXRR</w:t>
            </w:r>
          </w:p>
        </w:tc>
        <w:tc>
          <w:tcPr>
            <w:tcW w:w="6447" w:type="dxa"/>
          </w:tcPr>
          <w:p w:rsidR="00B136DC" w:rsidRDefault="00B542E6" w:rsidP="009813C7">
            <w:pPr>
              <w:pStyle w:val="Table10ptText-ASDEFCON"/>
            </w:pPr>
            <w:r>
              <w:t>Transition Requirements Review</w:t>
            </w:r>
          </w:p>
        </w:tc>
      </w:tr>
      <w:tr w:rsidR="001D014B" w:rsidTr="00B136DC">
        <w:trPr>
          <w:jc w:val="center"/>
        </w:trPr>
        <w:tc>
          <w:tcPr>
            <w:tcW w:w="2628" w:type="dxa"/>
          </w:tcPr>
          <w:p w:rsidR="00B136DC" w:rsidRDefault="00B542E6" w:rsidP="009813C7">
            <w:pPr>
              <w:pStyle w:val="Table10ptText-ASDEFCON"/>
            </w:pPr>
            <w:r>
              <w:t>TXWG</w:t>
            </w:r>
          </w:p>
        </w:tc>
        <w:tc>
          <w:tcPr>
            <w:tcW w:w="6447" w:type="dxa"/>
          </w:tcPr>
          <w:p w:rsidR="00B136DC" w:rsidRDefault="00B542E6" w:rsidP="009813C7">
            <w:pPr>
              <w:pStyle w:val="Table10ptText-ASDEFCON"/>
            </w:pPr>
            <w:r>
              <w:t>Transition Working Group</w:t>
            </w:r>
          </w:p>
        </w:tc>
      </w:tr>
    </w:tbl>
    <w:p w:rsidR="00B136DC" w:rsidRDefault="00390615" w:rsidP="009813C7">
      <w:pPr>
        <w:pStyle w:val="ASDEFCONNormal"/>
      </w:pPr>
    </w:p>
    <w:p w:rsidR="00CA2FEC" w:rsidRDefault="00B542E6" w:rsidP="009813C7">
      <w:pPr>
        <w:pStyle w:val="ATTANNLV1-ASDEFCON"/>
      </w:pPr>
      <w:r>
        <w:t>Definitions</w:t>
      </w:r>
    </w:p>
    <w:p w:rsidR="0043775D" w:rsidRPr="00B136DC" w:rsidRDefault="00B542E6" w:rsidP="009813C7">
      <w:pPr>
        <w:pStyle w:val="ASDEFCONNormal"/>
      </w:pPr>
      <w:r w:rsidRPr="00C108FB">
        <w:rPr>
          <w:b/>
        </w:rPr>
        <w:t>Replace</w:t>
      </w:r>
      <w:r w:rsidRPr="0043775D">
        <w:t xml:space="preserve"> or </w:t>
      </w:r>
      <w:r>
        <w:rPr>
          <w:b/>
        </w:rPr>
        <w:t>i</w:t>
      </w:r>
      <w:r w:rsidRPr="00C108FB">
        <w:rPr>
          <w:b/>
        </w:rPr>
        <w:t>nsert</w:t>
      </w:r>
      <w:r w:rsidRPr="005A4E58">
        <w:t xml:space="preserve"> </w:t>
      </w:r>
      <w:r w:rsidRPr="00C108FB">
        <w:t>the following defined terms into the Definitions table: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134"/>
        <w:gridCol w:w="6095"/>
      </w:tblGrid>
      <w:tr w:rsidR="001D014B" w:rsidTr="008D1C0F">
        <w:trPr>
          <w:cantSplit/>
          <w:tblHeader/>
        </w:trPr>
        <w:tc>
          <w:tcPr>
            <w:tcW w:w="1980" w:type="dxa"/>
            <w:shd w:val="pct10" w:color="000000" w:fill="FFFFFF"/>
          </w:tcPr>
          <w:p w:rsidR="00451E66" w:rsidRPr="004B34AF" w:rsidRDefault="00B542E6" w:rsidP="009813C7">
            <w:pPr>
              <w:pStyle w:val="Table10ptHeading-ASDEFCON"/>
            </w:pPr>
            <w:r>
              <w:t>Term</w:t>
            </w:r>
          </w:p>
        </w:tc>
        <w:tc>
          <w:tcPr>
            <w:tcW w:w="1134" w:type="dxa"/>
            <w:shd w:val="pct10" w:color="000000" w:fill="FFFFFF"/>
          </w:tcPr>
          <w:p w:rsidR="00451E66" w:rsidRPr="004B34AF" w:rsidRDefault="00B542E6" w:rsidP="009813C7">
            <w:pPr>
              <w:pStyle w:val="Table10ptHeading-ASDEFCON"/>
              <w:rPr>
                <w:lang w:val="en-GB"/>
              </w:rPr>
            </w:pPr>
            <w:r>
              <w:rPr>
                <w:lang w:val="en-GB"/>
              </w:rPr>
              <w:t>Status</w:t>
            </w:r>
          </w:p>
        </w:tc>
        <w:tc>
          <w:tcPr>
            <w:tcW w:w="6095" w:type="dxa"/>
            <w:shd w:val="pct10" w:color="000000" w:fill="FFFFFF"/>
          </w:tcPr>
          <w:p w:rsidR="00451E66" w:rsidRPr="004B34AF" w:rsidRDefault="00B542E6" w:rsidP="009813C7">
            <w:pPr>
              <w:pStyle w:val="Table10ptHeading-ASDEFCON"/>
              <w:rPr>
                <w:lang w:val="en-GB"/>
              </w:rPr>
            </w:pPr>
            <w:r>
              <w:rPr>
                <w:lang w:val="en-GB"/>
              </w:rPr>
              <w:t>Definition</w:t>
            </w:r>
          </w:p>
        </w:tc>
      </w:tr>
      <w:tr w:rsidR="001D014B" w:rsidTr="008D1C0F">
        <w:trPr>
          <w:cantSplit/>
        </w:trPr>
        <w:tc>
          <w:tcPr>
            <w:tcW w:w="1980" w:type="dxa"/>
          </w:tcPr>
          <w:p w:rsidR="00451E66" w:rsidRDefault="00B542E6" w:rsidP="009813C7">
            <w:pPr>
              <w:pStyle w:val="Table10ptText-ASDEFCON"/>
            </w:pPr>
            <w:r>
              <w:t>Approved Subcontractor (Acquisition)</w:t>
            </w:r>
          </w:p>
        </w:tc>
        <w:tc>
          <w:tcPr>
            <w:tcW w:w="1134" w:type="dxa"/>
          </w:tcPr>
          <w:p w:rsidR="00451E66" w:rsidRDefault="00B542E6" w:rsidP="009813C7">
            <w:pPr>
              <w:pStyle w:val="Table10ptText-ASDEFCON"/>
              <w:rPr>
                <w:lang w:val="en-GB"/>
              </w:rPr>
            </w:pPr>
            <w:r>
              <w:rPr>
                <w:lang w:val="en-GB"/>
              </w:rPr>
              <w:t>(Core)</w:t>
            </w:r>
          </w:p>
        </w:tc>
        <w:tc>
          <w:tcPr>
            <w:tcW w:w="6095" w:type="dxa"/>
          </w:tcPr>
          <w:p w:rsidR="00451E66" w:rsidRDefault="00B542E6" w:rsidP="009813C7">
            <w:pPr>
              <w:pStyle w:val="Table10ptText-ASDEFCON"/>
              <w:rPr>
                <w:lang w:val="en-GB"/>
              </w:rPr>
            </w:pPr>
            <w:proofErr w:type="gramStart"/>
            <w:r>
              <w:rPr>
                <w:lang w:val="en-GB"/>
              </w:rPr>
              <w:t>has</w:t>
            </w:r>
            <w:proofErr w:type="gramEnd"/>
            <w:r>
              <w:rPr>
                <w:lang w:val="en-GB"/>
              </w:rPr>
              <w:t xml:space="preserve"> the meaning given to the term Approved Subcontractor in the Contract (Acquisition).</w:t>
            </w:r>
          </w:p>
        </w:tc>
      </w:tr>
      <w:tr w:rsidR="001D014B" w:rsidTr="008D1C0F">
        <w:trPr>
          <w:cantSplit/>
        </w:trPr>
        <w:tc>
          <w:tcPr>
            <w:tcW w:w="1980" w:type="dxa"/>
          </w:tcPr>
          <w:p w:rsidR="005E0353" w:rsidRDefault="00B542E6" w:rsidP="009813C7">
            <w:pPr>
              <w:pStyle w:val="Table10ptText-ASDEFCON"/>
            </w:pPr>
            <w:r w:rsidRPr="00F34484">
              <w:t>Associated Parties</w:t>
            </w:r>
          </w:p>
        </w:tc>
        <w:tc>
          <w:tcPr>
            <w:tcW w:w="1134" w:type="dxa"/>
          </w:tcPr>
          <w:p w:rsidR="005E0353" w:rsidRDefault="00B542E6" w:rsidP="009813C7">
            <w:pPr>
              <w:pStyle w:val="Table10ptText-ASDEFCON"/>
              <w:rPr>
                <w:lang w:val="en-GB"/>
              </w:rPr>
            </w:pPr>
            <w:r w:rsidRPr="00B00A85">
              <w:rPr>
                <w:lang w:val="en-GB"/>
              </w:rPr>
              <w:t>(Core)</w:t>
            </w:r>
          </w:p>
        </w:tc>
        <w:tc>
          <w:tcPr>
            <w:tcW w:w="6095" w:type="dxa"/>
          </w:tcPr>
          <w:p w:rsidR="005E0353" w:rsidRDefault="00B542E6" w:rsidP="009813C7">
            <w:pPr>
              <w:pStyle w:val="Table10ptText-ASDEFCON"/>
              <w:rPr>
                <w:lang w:val="en-GB"/>
              </w:rPr>
            </w:pPr>
            <w:r w:rsidRPr="00805CFC">
              <w:t xml:space="preserve">means other entities (including </w:t>
            </w:r>
            <w:r>
              <w:t xml:space="preserve">the Contractor (Acquisition), </w:t>
            </w:r>
            <w:r w:rsidRPr="00805CFC">
              <w:t xml:space="preserve">other contractors and Commonwealth organisations) performing activities related to the Products, the Services, </w:t>
            </w:r>
            <w:r w:rsidRPr="00033529">
              <w:t>the Capability, the parent system</w:t>
            </w:r>
            <w:r w:rsidRPr="002D0E2D">
              <w:t xml:space="preserve"> or platform (if applicable), or otherwise having a connection with the Service</w:t>
            </w:r>
            <w:r w:rsidRPr="000F35C2">
              <w:t>s</w:t>
            </w:r>
            <w:r w:rsidRPr="00995DDE">
              <w:t xml:space="preserve"> </w:t>
            </w:r>
            <w:r w:rsidRPr="00033529">
              <w:t>being provided or the work to be performed under the Cont</w:t>
            </w:r>
            <w:r w:rsidRPr="00F34484">
              <w:t>ract.</w:t>
            </w:r>
          </w:p>
        </w:tc>
      </w:tr>
      <w:tr w:rsidR="001D014B" w:rsidTr="008D1C0F">
        <w:trPr>
          <w:cantSplit/>
        </w:trPr>
        <w:tc>
          <w:tcPr>
            <w:tcW w:w="1980" w:type="dxa"/>
          </w:tcPr>
          <w:p w:rsidR="005E0353" w:rsidRDefault="00B542E6" w:rsidP="009813C7">
            <w:pPr>
              <w:pStyle w:val="Table10ptText-ASDEFCON"/>
            </w:pPr>
            <w:r>
              <w:t>Change of Control</w:t>
            </w:r>
          </w:p>
        </w:tc>
        <w:tc>
          <w:tcPr>
            <w:tcW w:w="1134" w:type="dxa"/>
          </w:tcPr>
          <w:p w:rsidR="005E0353" w:rsidRDefault="00B542E6" w:rsidP="009813C7">
            <w:pPr>
              <w:pStyle w:val="Table10ptText-ASDEFCON"/>
              <w:rPr>
                <w:lang w:val="en-GB"/>
              </w:rPr>
            </w:pPr>
            <w:r>
              <w:rPr>
                <w:lang w:val="en-GB"/>
              </w:rPr>
              <w:t>(Core)</w:t>
            </w:r>
          </w:p>
        </w:tc>
        <w:tc>
          <w:tcPr>
            <w:tcW w:w="6095" w:type="dxa"/>
          </w:tcPr>
          <w:p w:rsidR="005E0353" w:rsidRDefault="00B542E6" w:rsidP="006B2C4E">
            <w:pPr>
              <w:pStyle w:val="ATTANNLV3-ASDEFCON"/>
              <w:numPr>
                <w:ilvl w:val="0"/>
                <w:numId w:val="0"/>
              </w:numPr>
              <w:rPr>
                <w:lang w:val="en-GB"/>
              </w:rPr>
            </w:pPr>
            <w:r>
              <w:rPr>
                <w:lang w:val="en-GB"/>
              </w:rPr>
              <w:t>means where</w:t>
            </w:r>
            <w:r w:rsidRPr="002B0F64">
              <w:rPr>
                <w:lang w:val="en-GB"/>
              </w:rPr>
              <w:t xml:space="preserve"> a body corporate or entity</w:t>
            </w:r>
            <w:r>
              <w:rPr>
                <w:lang w:val="en-GB"/>
              </w:rPr>
              <w:t xml:space="preserve"> that:</w:t>
            </w:r>
          </w:p>
          <w:p w:rsidR="005E0353" w:rsidRDefault="00B542E6" w:rsidP="006B2C4E">
            <w:pPr>
              <w:pStyle w:val="Table10ptSub1-ASDEFCON"/>
              <w:rPr>
                <w:lang w:val="en-GB"/>
              </w:rPr>
            </w:pPr>
            <w:r>
              <w:rPr>
                <w:lang w:val="en-GB"/>
              </w:rPr>
              <w:t>c</w:t>
            </w:r>
            <w:r w:rsidRPr="002B0F64">
              <w:rPr>
                <w:lang w:val="en-GB"/>
              </w:rPr>
              <w:t>ontrols the Contractor or the Guarantor ceases to Control the Contractor or the Guarantor;</w:t>
            </w:r>
          </w:p>
          <w:p w:rsidR="005E0353" w:rsidRPr="006B2C4E" w:rsidRDefault="00B542E6" w:rsidP="006B2C4E">
            <w:pPr>
              <w:pStyle w:val="Table10ptSub1-ASDEFCON"/>
              <w:rPr>
                <w:lang w:val="en-GB"/>
              </w:rPr>
            </w:pPr>
            <w:r w:rsidRPr="006B2C4E">
              <w:rPr>
                <w:lang w:val="en-GB"/>
              </w:rPr>
              <w:t>Controls the Contractor (Acquisition) or the Guarantor (Acquisition) ceases to Control the Contractor (Acquisition) or the Guarantor (Acquisition);</w:t>
            </w:r>
          </w:p>
          <w:p w:rsidR="005E0353" w:rsidRPr="006B2C4E" w:rsidRDefault="00B542E6" w:rsidP="006B2C4E">
            <w:pPr>
              <w:pStyle w:val="Table10ptSub1-ASDEFCON"/>
              <w:rPr>
                <w:lang w:val="en-GB"/>
              </w:rPr>
            </w:pPr>
            <w:r w:rsidRPr="006B2C4E">
              <w:rPr>
                <w:lang w:val="en-GB"/>
              </w:rPr>
              <w:t>does not Control the Contractor or the Guarantor comes to Control the Contractor or Guarantor</w:t>
            </w:r>
            <w:bookmarkStart w:id="0" w:name="_GoBack"/>
            <w:r w:rsidRPr="006B2C4E">
              <w:rPr>
                <w:lang w:val="en-GB"/>
              </w:rPr>
              <w:t xml:space="preserve">; </w:t>
            </w:r>
            <w:bookmarkEnd w:id="0"/>
            <w:r w:rsidRPr="006B2C4E">
              <w:rPr>
                <w:lang w:val="en-GB"/>
              </w:rPr>
              <w:t>or</w:t>
            </w:r>
          </w:p>
          <w:p w:rsidR="005E0353" w:rsidRPr="002B0F64" w:rsidRDefault="00B542E6" w:rsidP="006B2C4E">
            <w:pPr>
              <w:pStyle w:val="Table10ptSub1-ASDEFCON"/>
              <w:rPr>
                <w:lang w:val="en-GB"/>
              </w:rPr>
            </w:pPr>
            <w:proofErr w:type="gramStart"/>
            <w:r w:rsidRPr="006B2C4E">
              <w:rPr>
                <w:lang w:val="en-GB"/>
              </w:rPr>
              <w:t>does</w:t>
            </w:r>
            <w:proofErr w:type="gramEnd"/>
            <w:r w:rsidRPr="006B2C4E">
              <w:rPr>
                <w:lang w:val="en-GB"/>
              </w:rPr>
              <w:t xml:space="preserve"> not Control the Contractor (Acquisition) or the Guarantor (Acquisition) comes to Control the Contractor (Acquisition) or the Guarantor (Acquisition).</w:t>
            </w:r>
          </w:p>
        </w:tc>
      </w:tr>
      <w:tr w:rsidR="001D014B" w:rsidTr="008D1C0F">
        <w:trPr>
          <w:cantSplit/>
        </w:trPr>
        <w:tc>
          <w:tcPr>
            <w:tcW w:w="1980" w:type="dxa"/>
          </w:tcPr>
          <w:p w:rsidR="005E0353" w:rsidRDefault="00B542E6" w:rsidP="009813C7">
            <w:pPr>
              <w:pStyle w:val="Table10ptText-ASDEFCON"/>
            </w:pPr>
            <w:r w:rsidRPr="00F34484">
              <w:t>Commonwealth Contractor</w:t>
            </w:r>
          </w:p>
        </w:tc>
        <w:tc>
          <w:tcPr>
            <w:tcW w:w="1134" w:type="dxa"/>
          </w:tcPr>
          <w:p w:rsidR="005E0353" w:rsidRDefault="00B542E6" w:rsidP="009813C7">
            <w:pPr>
              <w:pStyle w:val="Table10ptText-ASDEFCON"/>
              <w:rPr>
                <w:lang w:val="en-GB"/>
              </w:rPr>
            </w:pPr>
            <w:r w:rsidRPr="00B00A85">
              <w:rPr>
                <w:lang w:val="en-GB"/>
              </w:rPr>
              <w:t>(Core)</w:t>
            </w:r>
          </w:p>
        </w:tc>
        <w:tc>
          <w:tcPr>
            <w:tcW w:w="6095" w:type="dxa"/>
          </w:tcPr>
          <w:p w:rsidR="005E0353" w:rsidRDefault="00B542E6" w:rsidP="009813C7">
            <w:pPr>
              <w:pStyle w:val="Table10ptText-ASDEFCON"/>
              <w:rPr>
                <w:lang w:val="en-GB"/>
              </w:rPr>
            </w:pPr>
            <w:proofErr w:type="gramStart"/>
            <w:r w:rsidRPr="00805CFC">
              <w:t>means</w:t>
            </w:r>
            <w:proofErr w:type="gramEnd"/>
            <w:r w:rsidRPr="00805CFC">
              <w:t xml:space="preserve"> a person (other than the Contractor</w:t>
            </w:r>
            <w:r>
              <w:t>,</w:t>
            </w:r>
            <w:r w:rsidRPr="00805CFC">
              <w:t xml:space="preserve"> a Subcontractor</w:t>
            </w:r>
            <w:r>
              <w:t>, the Contractor (Acquisition) or a Subcontractor (Acquisition</w:t>
            </w:r>
            <w:r w:rsidRPr="00805CFC">
              <w:t>)</w:t>
            </w:r>
            <w:r>
              <w:t>)</w:t>
            </w:r>
            <w:r w:rsidRPr="00805CFC">
              <w:t xml:space="preserve"> engaged by the Commonwealth to provide goods or services to the Commonwealth.</w:t>
            </w:r>
          </w:p>
        </w:tc>
      </w:tr>
      <w:tr w:rsidR="001D014B" w:rsidTr="008D1C0F">
        <w:trPr>
          <w:cantSplit/>
        </w:trPr>
        <w:tc>
          <w:tcPr>
            <w:tcW w:w="1980" w:type="dxa"/>
          </w:tcPr>
          <w:p w:rsidR="005E0353" w:rsidRPr="00F34484" w:rsidRDefault="00B542E6" w:rsidP="009813C7">
            <w:pPr>
              <w:pStyle w:val="Table10ptText-ASDEFCON"/>
            </w:pPr>
            <w:r>
              <w:lastRenderedPageBreak/>
              <w:t>Commonwealth Default</w:t>
            </w:r>
          </w:p>
        </w:tc>
        <w:tc>
          <w:tcPr>
            <w:tcW w:w="1134" w:type="dxa"/>
          </w:tcPr>
          <w:p w:rsidR="005E0353" w:rsidRPr="00B00A85" w:rsidRDefault="00B542E6" w:rsidP="009813C7">
            <w:pPr>
              <w:pStyle w:val="Table10ptText-ASDEFCON"/>
              <w:rPr>
                <w:lang w:val="en-GB"/>
              </w:rPr>
            </w:pPr>
            <w:r>
              <w:rPr>
                <w:lang w:val="en-GB"/>
              </w:rPr>
              <w:t>(Core)</w:t>
            </w:r>
          </w:p>
        </w:tc>
        <w:tc>
          <w:tcPr>
            <w:tcW w:w="6095" w:type="dxa"/>
          </w:tcPr>
          <w:p w:rsidR="005E0353" w:rsidRPr="00805CFC" w:rsidRDefault="00B542E6" w:rsidP="009813C7">
            <w:pPr>
              <w:pStyle w:val="Table10ptText-ASDEFCON"/>
            </w:pPr>
            <w:proofErr w:type="gramStart"/>
            <w:r w:rsidRPr="006142E7">
              <w:t>means</w:t>
            </w:r>
            <w:proofErr w:type="gramEnd"/>
            <w:r w:rsidRPr="006142E7">
              <w:t xml:space="preserve"> a Default by the Commonwealth, a Commonwealth Officer or a Commonwealth Contractor</w:t>
            </w:r>
            <w:r>
              <w:t xml:space="preserve"> under this Contract or a 'Commonwealth Default' as defined in the Contract (Acquisition).</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t>Concurrent Contract Milestone or CCM</w:t>
            </w:r>
          </w:p>
        </w:tc>
        <w:tc>
          <w:tcPr>
            <w:tcW w:w="1134" w:type="dxa"/>
            <w:tcBorders>
              <w:top w:val="single" w:sz="4" w:space="0" w:color="auto"/>
              <w:left w:val="single" w:sz="4" w:space="0" w:color="auto"/>
              <w:bottom w:val="single" w:sz="4" w:space="0" w:color="auto"/>
              <w:right w:val="single" w:sz="4" w:space="0" w:color="auto"/>
            </w:tcBorders>
          </w:tcPr>
          <w:p w:rsidR="005E0353" w:rsidRPr="008B06AE" w:rsidRDefault="00B542E6" w:rsidP="009813C7">
            <w:pPr>
              <w:pStyle w:val="Table10ptText-ASDEFCON"/>
              <w:rPr>
                <w:lang w:val="en-GB"/>
              </w:rPr>
            </w:pPr>
            <w:r w:rsidRPr="008B06AE">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5E0353" w:rsidRPr="00C748A4" w:rsidRDefault="00B542E6" w:rsidP="006B2C4E">
            <w:pPr>
              <w:pStyle w:val="Table10ptText-ASDEFCON"/>
              <w:rPr>
                <w:lang w:val="en-GB"/>
              </w:rPr>
            </w:pPr>
            <w:proofErr w:type="gramStart"/>
            <w:r>
              <w:rPr>
                <w:lang w:val="en-GB"/>
              </w:rPr>
              <w:t>means</w:t>
            </w:r>
            <w:proofErr w:type="gramEnd"/>
            <w:r w:rsidRPr="008B06AE">
              <w:rPr>
                <w:lang w:val="en-GB"/>
              </w:rPr>
              <w:t xml:space="preserve"> </w:t>
            </w:r>
            <w:r>
              <w:rPr>
                <w:lang w:val="en-GB"/>
              </w:rPr>
              <w:t>those Milestones identified in Annex A to Attachment B as Concurrent Contract Milestones.</w:t>
            </w:r>
          </w:p>
        </w:tc>
      </w:tr>
      <w:tr w:rsidR="006B2C4E" w:rsidTr="008D1C0F">
        <w:tc>
          <w:tcPr>
            <w:tcW w:w="1980" w:type="dxa"/>
          </w:tcPr>
          <w:p w:rsidR="006B2C4E" w:rsidRDefault="006B2C4E" w:rsidP="006B2C4E">
            <w:pPr>
              <w:pStyle w:val="Table10ptText-ASDEFCON"/>
            </w:pPr>
            <w:r>
              <w:t>Confidential Information</w:t>
            </w:r>
          </w:p>
        </w:tc>
        <w:tc>
          <w:tcPr>
            <w:tcW w:w="1134" w:type="dxa"/>
          </w:tcPr>
          <w:p w:rsidR="006B2C4E" w:rsidRDefault="006B2C4E" w:rsidP="006B2C4E">
            <w:pPr>
              <w:pStyle w:val="Table10ptText-ASDEFCON"/>
            </w:pPr>
          </w:p>
        </w:tc>
        <w:tc>
          <w:tcPr>
            <w:tcW w:w="6095" w:type="dxa"/>
          </w:tcPr>
          <w:p w:rsidR="006B2C4E" w:rsidRDefault="006B2C4E" w:rsidP="006B2C4E">
            <w:pPr>
              <w:pStyle w:val="ATTANNLV3-ASDEFCON"/>
              <w:numPr>
                <w:ilvl w:val="0"/>
                <w:numId w:val="0"/>
              </w:numPr>
            </w:pPr>
            <w:r w:rsidRPr="00447EA2">
              <w:t>means</w:t>
            </w:r>
            <w:r>
              <w:t>:</w:t>
            </w:r>
          </w:p>
          <w:p w:rsidR="006B2C4E" w:rsidRDefault="006B2C4E" w:rsidP="006B2C4E">
            <w:pPr>
              <w:pStyle w:val="ATTANNLV3-ASDEFCON"/>
              <w:numPr>
                <w:ilvl w:val="0"/>
                <w:numId w:val="0"/>
              </w:numPr>
              <w:ind w:left="352" w:hanging="352"/>
            </w:pPr>
            <w:r>
              <w:t>a.</w:t>
            </w:r>
            <w:r>
              <w:tab/>
              <w:t>information in the Contract that is specifically identified in Attachment N or in the Confidential Information section of an S&amp;Q Order;</w:t>
            </w:r>
          </w:p>
          <w:p w:rsidR="006B2C4E" w:rsidRDefault="00BC2380" w:rsidP="006B2C4E">
            <w:pPr>
              <w:pStyle w:val="ATTANNLV3-ASDEFCON"/>
              <w:numPr>
                <w:ilvl w:val="0"/>
                <w:numId w:val="0"/>
              </w:numPr>
              <w:ind w:left="352" w:hanging="352"/>
            </w:pPr>
            <w:r>
              <w:t>b.</w:t>
            </w:r>
            <w:r>
              <w:tab/>
              <w:t>any other information:</w:t>
            </w:r>
          </w:p>
          <w:p w:rsidR="006B2C4E" w:rsidRDefault="006B2C4E" w:rsidP="006B2C4E">
            <w:pPr>
              <w:pStyle w:val="ATTANNLV3-ASDEFCON"/>
              <w:numPr>
                <w:ilvl w:val="2"/>
                <w:numId w:val="39"/>
              </w:numPr>
              <w:ind w:left="777"/>
            </w:pPr>
            <w:r>
              <w:t>that is commercially sensitive (not generally known or ascertainable);</w:t>
            </w:r>
          </w:p>
          <w:p w:rsidR="006B2C4E" w:rsidRDefault="006B2C4E" w:rsidP="006B2C4E">
            <w:pPr>
              <w:pStyle w:val="ATTANNLV3-ASDEFCON"/>
              <w:numPr>
                <w:ilvl w:val="2"/>
                <w:numId w:val="39"/>
              </w:numPr>
              <w:ind w:left="777"/>
            </w:pPr>
            <w:r>
              <w:t>the disclosure of which would cause unreasonable detriment to the owner of the information or another party; and</w:t>
            </w:r>
          </w:p>
          <w:p w:rsidR="006B2C4E" w:rsidRDefault="006B2C4E" w:rsidP="006B2C4E">
            <w:pPr>
              <w:pStyle w:val="ATTANNLV3-ASDEFCON"/>
              <w:numPr>
                <w:ilvl w:val="2"/>
                <w:numId w:val="39"/>
              </w:numPr>
              <w:ind w:left="777"/>
            </w:pPr>
            <w:r>
              <w:t>that was provided with an express or implied understanding that it would remain confidential; and</w:t>
            </w:r>
          </w:p>
          <w:p w:rsidR="006B2C4E" w:rsidRDefault="006B2C4E" w:rsidP="006B2C4E">
            <w:pPr>
              <w:pStyle w:val="ATTANNLV3-ASDEFCON"/>
              <w:numPr>
                <w:ilvl w:val="0"/>
                <w:numId w:val="39"/>
              </w:numPr>
            </w:pPr>
            <w:r>
              <w:t>any information that is identified as Confidential Information (as that term is defined in the Contract (Acquisition)) in the Contract (Acquisition),</w:t>
            </w:r>
          </w:p>
          <w:p w:rsidR="006B2C4E" w:rsidRDefault="006B2C4E" w:rsidP="006B2C4E">
            <w:pPr>
              <w:pStyle w:val="ATTANNLV3-ASDEFCON"/>
              <w:numPr>
                <w:ilvl w:val="0"/>
                <w:numId w:val="0"/>
              </w:numPr>
            </w:pPr>
            <w:r>
              <w:t>but does not include information which:</w:t>
            </w:r>
          </w:p>
          <w:p w:rsidR="006B2C4E" w:rsidRDefault="006B2C4E" w:rsidP="006B2C4E">
            <w:pPr>
              <w:pStyle w:val="ATTANNLV3-ASDEFCON"/>
              <w:numPr>
                <w:ilvl w:val="0"/>
                <w:numId w:val="39"/>
              </w:numPr>
            </w:pPr>
            <w:r>
              <w:t>is or becomes public knowledge other than by breach of the Contract;</w:t>
            </w:r>
          </w:p>
          <w:p w:rsidR="006B2C4E" w:rsidRDefault="006B2C4E" w:rsidP="006B2C4E">
            <w:pPr>
              <w:pStyle w:val="ATTANNLV3-ASDEFCON"/>
              <w:numPr>
                <w:ilvl w:val="0"/>
                <w:numId w:val="39"/>
              </w:numPr>
            </w:pPr>
            <w:r>
              <w:t>is in the possession of a party without restriction in relation to disclosure before the date of receipt; or</w:t>
            </w:r>
          </w:p>
          <w:p w:rsidR="006B2C4E" w:rsidRPr="00447EA2" w:rsidRDefault="006B2C4E" w:rsidP="006B2C4E">
            <w:pPr>
              <w:pStyle w:val="ATTANNLV3-ASDEFCON"/>
              <w:numPr>
                <w:ilvl w:val="0"/>
                <w:numId w:val="39"/>
              </w:numPr>
            </w:pPr>
            <w:proofErr w:type="gramStart"/>
            <w:r>
              <w:t>has</w:t>
            </w:r>
            <w:proofErr w:type="gramEnd"/>
            <w:r>
              <w:t xml:space="preserve"> been independently developed or acquired by the receiving party.</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t>Contractor (Acquisition) Default</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5E0353" w:rsidRPr="008B06AE" w:rsidRDefault="00B542E6" w:rsidP="009813C7">
            <w:pPr>
              <w:pStyle w:val="Table10ptText-ASDEFCON"/>
              <w:rPr>
                <w:lang w:val="en-GB"/>
              </w:rPr>
            </w:pPr>
            <w:proofErr w:type="gramStart"/>
            <w:r>
              <w:rPr>
                <w:lang w:val="en-GB"/>
              </w:rPr>
              <w:t>has</w:t>
            </w:r>
            <w:proofErr w:type="gramEnd"/>
            <w:r>
              <w:rPr>
                <w:lang w:val="en-GB"/>
              </w:rPr>
              <w:t xml:space="preserve"> the meaning given to the term Contractor Default in the Contract (Acquisition).</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t>Contractor (Acquisition) Personnel</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5E0353" w:rsidRPr="008B06AE" w:rsidRDefault="00B542E6" w:rsidP="009813C7">
            <w:pPr>
              <w:pStyle w:val="Table10ptText-ASDEFCON"/>
              <w:rPr>
                <w:lang w:val="en-GB"/>
              </w:rPr>
            </w:pPr>
            <w:proofErr w:type="gramStart"/>
            <w:r>
              <w:rPr>
                <w:lang w:val="en-GB"/>
              </w:rPr>
              <w:t>has</w:t>
            </w:r>
            <w:proofErr w:type="gramEnd"/>
            <w:r>
              <w:rPr>
                <w:lang w:val="en-GB"/>
              </w:rPr>
              <w:t xml:space="preserve"> the meaning given to the term Contractor Personnel in the Contract (Acquisition).</w:t>
            </w:r>
          </w:p>
        </w:tc>
      </w:tr>
      <w:tr w:rsidR="001D014B" w:rsidTr="008D1C0F">
        <w:tblPrEx>
          <w:jc w:val="center"/>
        </w:tblPrEx>
        <w:trPr>
          <w:jc w:val="center"/>
        </w:trPr>
        <w:tc>
          <w:tcPr>
            <w:tcW w:w="1980" w:type="dxa"/>
          </w:tcPr>
          <w:p w:rsidR="00E32803" w:rsidRDefault="00B542E6" w:rsidP="009813C7">
            <w:pPr>
              <w:pStyle w:val="Table10ptText-ASDEFCON"/>
            </w:pPr>
            <w:r>
              <w:t>Contractor (Acquisition) Premises</w:t>
            </w:r>
          </w:p>
        </w:tc>
        <w:tc>
          <w:tcPr>
            <w:tcW w:w="1134" w:type="dxa"/>
          </w:tcPr>
          <w:p w:rsidR="00E32803" w:rsidRDefault="00B542E6" w:rsidP="009813C7">
            <w:pPr>
              <w:pStyle w:val="Table10ptText-ASDEFCON"/>
            </w:pPr>
            <w:r>
              <w:t>(Core)</w:t>
            </w:r>
          </w:p>
        </w:tc>
        <w:tc>
          <w:tcPr>
            <w:tcW w:w="6095" w:type="dxa"/>
          </w:tcPr>
          <w:p w:rsidR="00E32803" w:rsidRDefault="00B542E6" w:rsidP="009813C7">
            <w:pPr>
              <w:pStyle w:val="Table10ptText-ASDEFCON"/>
            </w:pPr>
            <w:proofErr w:type="gramStart"/>
            <w:r>
              <w:t>has</w:t>
            </w:r>
            <w:proofErr w:type="gramEnd"/>
            <w:r>
              <w:t xml:space="preserve"> the meaning given to the term Contractor Premises in the Contract (Acquisition).</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lastRenderedPageBreak/>
              <w:t>Control</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E32803" w:rsidRPr="00782366" w:rsidRDefault="00B542E6" w:rsidP="009813C7">
            <w:pPr>
              <w:pStyle w:val="Table10ptText-ASDEFCON"/>
            </w:pPr>
            <w:r>
              <w:t>m</w:t>
            </w:r>
            <w:r w:rsidRPr="00782366">
              <w:t>eans</w:t>
            </w:r>
            <w:r>
              <w:t>, in relation to the Contractor, the Contractor (Acquisition), the Guarantor or the Guarantor (Acquisition)</w:t>
            </w:r>
            <w:r w:rsidRPr="00782366">
              <w:t>:</w:t>
            </w:r>
          </w:p>
          <w:p w:rsidR="005E0353" w:rsidRPr="00782366" w:rsidRDefault="00B542E6" w:rsidP="004473B4">
            <w:pPr>
              <w:pStyle w:val="Table10ptSub1-ASDEFCON"/>
            </w:pPr>
            <w:r w:rsidRPr="00782366">
              <w:t xml:space="preserve">the ability to exercise or control the exercise of the right to vote in respect of more than 50% of the voting shares or other form of voting equity in </w:t>
            </w:r>
            <w:r>
              <w:t>any of</w:t>
            </w:r>
            <w:r w:rsidRPr="00782366">
              <w:t xml:space="preserve"> </w:t>
            </w:r>
            <w:r>
              <w:t>the Contractor, the Contractor (Acquisition), the Guarantor or the Guarantor (Acquisition)</w:t>
            </w:r>
            <w:r w:rsidRPr="00782366">
              <w:t>;</w:t>
            </w:r>
          </w:p>
          <w:p w:rsidR="005E0353" w:rsidRPr="00782366" w:rsidRDefault="00B542E6" w:rsidP="004473B4">
            <w:pPr>
              <w:pStyle w:val="Table10ptSub1-ASDEFCON"/>
            </w:pPr>
            <w:r w:rsidRPr="00782366">
              <w:t xml:space="preserve">the ability to dispose or exercise control over the disposal of more than 50% of the shares or other form of equity in </w:t>
            </w:r>
            <w:r>
              <w:t>any of</w:t>
            </w:r>
            <w:r w:rsidRPr="00782366">
              <w:t xml:space="preserve"> </w:t>
            </w:r>
            <w:r>
              <w:t>the Contractor, the Contractor (Acquisition), the Guarantor or the Guarantor (Acquisition)</w:t>
            </w:r>
          </w:p>
          <w:p w:rsidR="005E0353" w:rsidRPr="00782366" w:rsidRDefault="00B542E6" w:rsidP="004473B4">
            <w:pPr>
              <w:pStyle w:val="Table10ptSub1-ASDEFCON"/>
            </w:pPr>
            <w:r w:rsidRPr="00782366">
              <w:t xml:space="preserve">the ability to appoint or remove a majority of the directors of </w:t>
            </w:r>
            <w:r>
              <w:t>any of</w:t>
            </w:r>
            <w:r w:rsidRPr="00782366">
              <w:t xml:space="preserve"> </w:t>
            </w:r>
            <w:r>
              <w:t>the Contractor, the Contractor (Acquisition), the Guarantor or the Guarantor (Acquisition)</w:t>
            </w:r>
            <w:r w:rsidRPr="00782366">
              <w:t>;</w:t>
            </w:r>
          </w:p>
          <w:p w:rsidR="005E0353" w:rsidRPr="00782366" w:rsidRDefault="00B542E6" w:rsidP="004473B4">
            <w:pPr>
              <w:pStyle w:val="Table10ptSub1-ASDEFCON"/>
            </w:pPr>
            <w:r w:rsidRPr="00782366">
              <w:t>the ability to exercise or control the exercise of the casting of a majority of the votes at the meeting of the board of</w:t>
            </w:r>
            <w:r>
              <w:t xml:space="preserve"> directors of any of</w:t>
            </w:r>
            <w:r w:rsidRPr="00782366">
              <w:t xml:space="preserve"> </w:t>
            </w:r>
            <w:r>
              <w:t>the Contractor, the Contractor (Acquisition), the Guarantor or the Guarantor (Acquisition); or</w:t>
            </w:r>
          </w:p>
          <w:p w:rsidR="005E0353" w:rsidRDefault="00B542E6" w:rsidP="004473B4">
            <w:pPr>
              <w:pStyle w:val="Table10ptSub1-ASDEFCON"/>
              <w:rPr>
                <w:lang w:val="en-GB"/>
              </w:rPr>
            </w:pPr>
            <w:proofErr w:type="gramStart"/>
            <w:r w:rsidRPr="00782366">
              <w:t>any</w:t>
            </w:r>
            <w:proofErr w:type="gramEnd"/>
            <w:r w:rsidRPr="00782366">
              <w:t xml:space="preserve"> other means, direct or indirect, of dominating the decision making and financial and operating policies of </w:t>
            </w:r>
            <w:r>
              <w:t>any of</w:t>
            </w:r>
            <w:r w:rsidRPr="00782366">
              <w:t xml:space="preserve"> </w:t>
            </w:r>
            <w:r>
              <w:t>the Contractor, the Contractor (Acquisition), the Guarantor or the Guarantor (Acquisition)</w:t>
            </w:r>
            <w:r w:rsidRPr="00782366">
              <w:t>.</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t>Default</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4473B4" w:rsidRPr="00805CFC" w:rsidRDefault="004473B4" w:rsidP="004473B4">
            <w:pPr>
              <w:pStyle w:val="Table10ptText-ASDEFCON"/>
              <w:jc w:val="both"/>
            </w:pPr>
            <w:r w:rsidRPr="00805CFC">
              <w:t>means any of the following:</w:t>
            </w:r>
          </w:p>
          <w:p w:rsidR="004473B4" w:rsidRPr="002D0E2D" w:rsidRDefault="004473B4" w:rsidP="004473B4">
            <w:pPr>
              <w:pStyle w:val="Table10ptSub1-ASDEFCON"/>
              <w:numPr>
                <w:ilvl w:val="0"/>
                <w:numId w:val="35"/>
              </w:numPr>
            </w:pPr>
            <w:r w:rsidRPr="00805CFC">
              <w:t>a breach of an express or implied provision of the Contract by a party to the Contract; and</w:t>
            </w:r>
          </w:p>
          <w:p w:rsidR="004473B4" w:rsidRPr="002D0E2D" w:rsidRDefault="004473B4" w:rsidP="004473B4">
            <w:pPr>
              <w:pStyle w:val="Table10ptSub1-ASDEFCON"/>
              <w:numPr>
                <w:ilvl w:val="0"/>
                <w:numId w:val="35"/>
              </w:numPr>
            </w:pPr>
            <w:r w:rsidRPr="002D0E2D">
              <w:t>a breach of a general law duty or an applicable law in relation to the Contract by any of the following:</w:t>
            </w:r>
          </w:p>
          <w:p w:rsidR="004473B4" w:rsidRPr="002D0E2D" w:rsidRDefault="004473B4" w:rsidP="004473B4">
            <w:pPr>
              <w:pStyle w:val="Table10ptSub2-ASDEFCON"/>
              <w:numPr>
                <w:ilvl w:val="2"/>
                <w:numId w:val="35"/>
              </w:numPr>
              <w:tabs>
                <w:tab w:val="num" w:pos="567"/>
              </w:tabs>
              <w:ind w:left="567" w:hanging="283"/>
            </w:pPr>
            <w:r w:rsidRPr="002D0E2D">
              <w:t>the Commonwealth or Commonwealth Personnel;</w:t>
            </w:r>
          </w:p>
          <w:p w:rsidR="004473B4" w:rsidRPr="002D0E2D" w:rsidRDefault="004473B4" w:rsidP="004473B4">
            <w:pPr>
              <w:pStyle w:val="Table10ptSub2-ASDEFCON"/>
              <w:numPr>
                <w:ilvl w:val="2"/>
                <w:numId w:val="35"/>
              </w:numPr>
              <w:tabs>
                <w:tab w:val="num" w:pos="567"/>
              </w:tabs>
              <w:ind w:left="567" w:hanging="283"/>
            </w:pPr>
            <w:r w:rsidRPr="002D0E2D">
              <w:t>a Commonwealth Contractor or an employee, officer or agen</w:t>
            </w:r>
            <w:r w:rsidR="00BC2380">
              <w:t>t of a Commonwealth Contractor;</w:t>
            </w:r>
          </w:p>
          <w:p w:rsidR="004473B4" w:rsidRDefault="004473B4" w:rsidP="004473B4">
            <w:pPr>
              <w:pStyle w:val="Table10ptSub2-ASDEFCON"/>
              <w:numPr>
                <w:ilvl w:val="2"/>
                <w:numId w:val="35"/>
              </w:numPr>
              <w:tabs>
                <w:tab w:val="num" w:pos="567"/>
              </w:tabs>
              <w:ind w:left="567" w:hanging="283"/>
            </w:pPr>
            <w:r>
              <w:t xml:space="preserve"> </w:t>
            </w:r>
            <w:r w:rsidRPr="002D0E2D">
              <w:t>the Contractor or Contractor Personnel</w:t>
            </w:r>
            <w:r>
              <w:t>; and</w:t>
            </w:r>
          </w:p>
          <w:p w:rsidR="004473B4" w:rsidRDefault="004473B4" w:rsidP="004473B4">
            <w:pPr>
              <w:pStyle w:val="Table10ptSub2-ASDEFCON"/>
              <w:numPr>
                <w:ilvl w:val="2"/>
                <w:numId w:val="35"/>
              </w:numPr>
              <w:tabs>
                <w:tab w:val="num" w:pos="567"/>
              </w:tabs>
              <w:ind w:left="567" w:hanging="283"/>
            </w:pPr>
            <w:r>
              <w:t xml:space="preserve"> </w:t>
            </w:r>
            <w:proofErr w:type="gramStart"/>
            <w:r>
              <w:t>the</w:t>
            </w:r>
            <w:proofErr w:type="gramEnd"/>
            <w:r>
              <w:t xml:space="preserve"> Contractor (Acquisition) or Contractor (Acquisition) Personnel</w:t>
            </w:r>
            <w:r w:rsidRPr="002D0E2D">
              <w:t>.</w:t>
            </w:r>
          </w:p>
          <w:p w:rsidR="004473B4" w:rsidRDefault="004473B4" w:rsidP="004473B4">
            <w:pPr>
              <w:pStyle w:val="Table10ptText-ASDEFCON"/>
            </w:pPr>
            <w:r w:rsidRPr="002D0E2D">
              <w:t>A breach of a general law duty or an applicable law by Commonwealth Personnel, a Commonwealth Contractor or an employee, officer or agent of a Commonwealth Contractor is taken to be a Default by the Commonwealth.</w:t>
            </w:r>
          </w:p>
          <w:p w:rsidR="005E0353" w:rsidRPr="00782366" w:rsidRDefault="004473B4" w:rsidP="004473B4">
            <w:pPr>
              <w:pStyle w:val="Table10ptText-ASDEFCON"/>
            </w:pPr>
            <w:r w:rsidRPr="004473B4">
              <w:t>A breach of a general law duty or an applicable law by Contractor Personnel, the Contractor (Acquisition) or Contractor (Acquisition) Personnel is taken to be a Default of the Contractor.</w:t>
            </w:r>
          </w:p>
        </w:tc>
      </w:tr>
      <w:tr w:rsidR="001D014B" w:rsidTr="008D1C0F">
        <w:tc>
          <w:tcPr>
            <w:tcW w:w="1980" w:type="dxa"/>
          </w:tcPr>
          <w:p w:rsidR="005E0353" w:rsidRDefault="00B542E6" w:rsidP="009813C7">
            <w:pPr>
              <w:pStyle w:val="Table10ptText-ASDEFCON"/>
            </w:pPr>
            <w:r>
              <w:t>Excepted Risk</w:t>
            </w:r>
          </w:p>
        </w:tc>
        <w:tc>
          <w:tcPr>
            <w:tcW w:w="1134" w:type="dxa"/>
          </w:tcPr>
          <w:p w:rsidR="005E0353" w:rsidRDefault="00B542E6" w:rsidP="009813C7">
            <w:pPr>
              <w:pStyle w:val="Table10ptText-ASDEFCON"/>
              <w:rPr>
                <w:lang w:val="en-GB"/>
              </w:rPr>
            </w:pPr>
            <w:r>
              <w:rPr>
                <w:lang w:val="en-GB"/>
              </w:rPr>
              <w:t>(Core)</w:t>
            </w:r>
          </w:p>
        </w:tc>
        <w:tc>
          <w:tcPr>
            <w:tcW w:w="6095" w:type="dxa"/>
          </w:tcPr>
          <w:p w:rsidR="005E0353" w:rsidRDefault="00B542E6" w:rsidP="004473B4">
            <w:pPr>
              <w:pStyle w:val="Table10ptSub1-ASDEFCON"/>
              <w:numPr>
                <w:ilvl w:val="0"/>
                <w:numId w:val="0"/>
              </w:numPr>
              <w:ind w:left="284" w:hanging="284"/>
              <w:rPr>
                <w:lang w:val="en-GB"/>
              </w:rPr>
            </w:pPr>
            <w:r>
              <w:rPr>
                <w:lang w:val="en-GB"/>
              </w:rPr>
              <w:t>means an event or circumstance that is any of the following:</w:t>
            </w:r>
          </w:p>
          <w:p w:rsidR="00E32803" w:rsidRPr="00E32803" w:rsidRDefault="00B542E6" w:rsidP="009813C7">
            <w:pPr>
              <w:pStyle w:val="Table10ptSub1-ASDEFCON"/>
            </w:pPr>
            <w:r w:rsidRPr="00E32803">
              <w:t>an act of God, including a natural disaster, such as a bushfire, an earthquake, a flood, a landslide or a cyclone;</w:t>
            </w:r>
          </w:p>
          <w:p w:rsidR="005E0353" w:rsidRDefault="00B542E6" w:rsidP="009813C7">
            <w:pPr>
              <w:pStyle w:val="Table10ptSub1-ASDEFCON"/>
            </w:pPr>
            <w:r>
              <w:t>war, invasion, acts of foreign enemies, hostilities between nations, a terrorist act as defined in section 100.1 of the Criminal Code, civil insurrection or militarily usurped power;</w:t>
            </w:r>
          </w:p>
          <w:p w:rsidR="005E0353" w:rsidRDefault="00B542E6" w:rsidP="009813C7">
            <w:pPr>
              <w:pStyle w:val="Table10ptSub1-ASDEFCON"/>
            </w:pPr>
            <w:r>
              <w:t>confiscation by governments or public authorities; or</w:t>
            </w:r>
          </w:p>
          <w:p w:rsidR="005E0353" w:rsidRDefault="00B542E6" w:rsidP="009813C7">
            <w:pPr>
              <w:pStyle w:val="Table10ptSub1-ASDEFCON"/>
            </w:pPr>
            <w:r>
              <w:t>ionising radiation, contamination by radioactivity from nuclear fuel or waste, or combustion of nuclear fuels,</w:t>
            </w:r>
          </w:p>
          <w:p w:rsidR="00E32803" w:rsidRDefault="00B542E6" w:rsidP="004473B4">
            <w:pPr>
              <w:pStyle w:val="Table10ptSub1-ASDEFCON"/>
              <w:numPr>
                <w:ilvl w:val="0"/>
                <w:numId w:val="0"/>
              </w:numPr>
            </w:pPr>
            <w:r>
              <w:lastRenderedPageBreak/>
              <w:t>except to the extent that the event or circumstance (or any resulting delay, loss or damage):</w:t>
            </w:r>
          </w:p>
          <w:p w:rsidR="00E32803" w:rsidRDefault="00B542E6" w:rsidP="009813C7">
            <w:pPr>
              <w:pStyle w:val="Table10ptSub1-ASDEFCON"/>
            </w:pPr>
            <w:r>
              <w:t>arose out of or as a consequence of a Contractor Default or a Contractor (Acquisition) Default; or</w:t>
            </w:r>
          </w:p>
          <w:p w:rsidR="005E0353" w:rsidRDefault="00B542E6" w:rsidP="009813C7">
            <w:pPr>
              <w:pStyle w:val="Table10ptSub1-ASDEFCON"/>
            </w:pPr>
            <w:proofErr w:type="gramStart"/>
            <w:r>
              <w:t>could</w:t>
            </w:r>
            <w:proofErr w:type="gramEnd"/>
            <w:r>
              <w:t xml:space="preserve"> have been prevented or mitigated by reasonable care on the part of any of the Contractor, Contractor Personnel, the Contractor (Acquisition) or Contractor (Acquisition) Personnel.</w:t>
            </w:r>
          </w:p>
        </w:tc>
      </w:tr>
      <w:tr w:rsidR="001D014B" w:rsidTr="008D1C0F">
        <w:tblPrEx>
          <w:jc w:val="center"/>
        </w:tblPrEx>
        <w:trPr>
          <w:cantSplit/>
          <w:jc w:val="center"/>
        </w:trPr>
        <w:tc>
          <w:tcPr>
            <w:tcW w:w="1980" w:type="dxa"/>
          </w:tcPr>
          <w:p w:rsidR="00E32803" w:rsidRDefault="00B542E6" w:rsidP="009813C7">
            <w:pPr>
              <w:pStyle w:val="Table10ptText-ASDEFCON"/>
            </w:pPr>
            <w:r>
              <w:lastRenderedPageBreak/>
              <w:t>GFF Delay Event (Acquisition)</w:t>
            </w:r>
          </w:p>
        </w:tc>
        <w:tc>
          <w:tcPr>
            <w:tcW w:w="1134" w:type="dxa"/>
          </w:tcPr>
          <w:p w:rsidR="00E32803" w:rsidRDefault="00B542E6" w:rsidP="009813C7">
            <w:pPr>
              <w:pStyle w:val="Table10ptText-ASDEFCON"/>
            </w:pPr>
            <w:r>
              <w:t>(Core)</w:t>
            </w:r>
          </w:p>
        </w:tc>
        <w:tc>
          <w:tcPr>
            <w:tcW w:w="6095" w:type="dxa"/>
          </w:tcPr>
          <w:p w:rsidR="00E32803" w:rsidRDefault="00B542E6" w:rsidP="009813C7">
            <w:pPr>
              <w:pStyle w:val="Table10ptText-ASDEFCON"/>
            </w:pPr>
            <w:r>
              <w:t>has the meaning given to the term GFF Delay Event in the Contract (Acquisition)</w:t>
            </w:r>
          </w:p>
        </w:tc>
      </w:tr>
      <w:tr w:rsidR="001D014B" w:rsidTr="008D1C0F">
        <w:tblPrEx>
          <w:jc w:val="center"/>
        </w:tblPrEx>
        <w:trPr>
          <w:cantSplit/>
          <w:jc w:val="center"/>
        </w:trPr>
        <w:tc>
          <w:tcPr>
            <w:tcW w:w="1980" w:type="dxa"/>
          </w:tcPr>
          <w:p w:rsidR="008D1C0F" w:rsidRDefault="00B542E6" w:rsidP="009813C7">
            <w:pPr>
              <w:pStyle w:val="Table10ptText-ASDEFCON"/>
            </w:pPr>
            <w:r>
              <w:t>Guarantor (Acquisition)</w:t>
            </w:r>
          </w:p>
        </w:tc>
        <w:tc>
          <w:tcPr>
            <w:tcW w:w="1134" w:type="dxa"/>
          </w:tcPr>
          <w:p w:rsidR="008D1C0F" w:rsidRDefault="00B542E6" w:rsidP="009813C7">
            <w:pPr>
              <w:pStyle w:val="Table10ptText-ASDEFCON"/>
            </w:pPr>
            <w:r>
              <w:t>(Core)</w:t>
            </w:r>
          </w:p>
        </w:tc>
        <w:tc>
          <w:tcPr>
            <w:tcW w:w="6095" w:type="dxa"/>
          </w:tcPr>
          <w:p w:rsidR="008D1C0F" w:rsidRDefault="00B542E6" w:rsidP="009813C7">
            <w:pPr>
              <w:pStyle w:val="Table10ptText-ASDEFCON"/>
            </w:pPr>
            <w:proofErr w:type="gramStart"/>
            <w:r>
              <w:t>means</w:t>
            </w:r>
            <w:proofErr w:type="gramEnd"/>
            <w:r>
              <w:t xml:space="preserve"> the Guarantor specified in the Details Schedule of the Contract (Acquisition).</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t>Subcontractor (Acquisition)</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proofErr w:type="gramStart"/>
            <w:r>
              <w:rPr>
                <w:lang w:val="en-GB"/>
              </w:rPr>
              <w:t>has</w:t>
            </w:r>
            <w:proofErr w:type="gramEnd"/>
            <w:r>
              <w:rPr>
                <w:lang w:val="en-GB"/>
              </w:rPr>
              <w:t xml:space="preserve"> the meaning given to the term Subcontractor in the Contract (Acquisition).</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rsidRPr="008B06AE">
              <w:t>Supplies</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5E0353" w:rsidRPr="008B06AE" w:rsidRDefault="00B542E6" w:rsidP="009813C7">
            <w:pPr>
              <w:pStyle w:val="Table10ptText-ASDEFCON"/>
              <w:rPr>
                <w:lang w:val="en-GB"/>
              </w:rPr>
            </w:pPr>
            <w:proofErr w:type="gramStart"/>
            <w:r w:rsidRPr="008B06AE">
              <w:rPr>
                <w:lang w:val="en-GB"/>
              </w:rPr>
              <w:t>has</w:t>
            </w:r>
            <w:proofErr w:type="gramEnd"/>
            <w:r w:rsidRPr="008B06AE">
              <w:rPr>
                <w:lang w:val="en-GB"/>
              </w:rPr>
              <w:t xml:space="preserve"> the meaning given to that term in the Contract (Acquisition).</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Pr="008B06AE" w:rsidRDefault="00B542E6" w:rsidP="009813C7">
            <w:pPr>
              <w:pStyle w:val="Table10ptText-ASDEFCON"/>
            </w:pPr>
            <w:r>
              <w:t>Transition</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5E0353" w:rsidRPr="008B06AE" w:rsidRDefault="00B542E6" w:rsidP="009813C7">
            <w:pPr>
              <w:pStyle w:val="Table10ptText-ASDEFCON"/>
              <w:rPr>
                <w:lang w:val="en-GB"/>
              </w:rPr>
            </w:pPr>
            <w:proofErr w:type="gramStart"/>
            <w:r w:rsidRPr="008B06AE">
              <w:rPr>
                <w:lang w:val="en-GB"/>
              </w:rPr>
              <w:t>has</w:t>
            </w:r>
            <w:proofErr w:type="gramEnd"/>
            <w:r w:rsidRPr="008B06AE">
              <w:rPr>
                <w:lang w:val="en-GB"/>
              </w:rPr>
              <w:t xml:space="preserve"> the meaning given to that term in the Contract (Acquisition</w:t>
            </w:r>
            <w:r>
              <w:rPr>
                <w:lang w:val="en-GB"/>
              </w:rPr>
              <w:t>).</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t>Transition Requirements Review</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5E0353" w:rsidRPr="008B06AE" w:rsidRDefault="00B542E6" w:rsidP="009813C7">
            <w:pPr>
              <w:pStyle w:val="Table10ptText-ASDEFCON"/>
              <w:rPr>
                <w:lang w:val="en-GB"/>
              </w:rPr>
            </w:pPr>
            <w:proofErr w:type="gramStart"/>
            <w:r w:rsidRPr="008B06AE">
              <w:rPr>
                <w:lang w:val="en-GB"/>
              </w:rPr>
              <w:t>has</w:t>
            </w:r>
            <w:proofErr w:type="gramEnd"/>
            <w:r w:rsidRPr="008B06AE">
              <w:rPr>
                <w:lang w:val="en-GB"/>
              </w:rPr>
              <w:t xml:space="preserve"> the meaning given to that term in the Contract (Acquisition</w:t>
            </w:r>
            <w:r>
              <w:rPr>
                <w:lang w:val="en-GB"/>
              </w:rPr>
              <w:t>).</w:t>
            </w:r>
          </w:p>
        </w:tc>
      </w:tr>
      <w:tr w:rsidR="001D014B" w:rsidTr="008D1C0F">
        <w:trPr>
          <w:cantSplit/>
        </w:trPr>
        <w:tc>
          <w:tcPr>
            <w:tcW w:w="1980"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pPr>
            <w:r w:rsidRPr="00F34484">
              <w:t>Unrelated Party</w:t>
            </w:r>
          </w:p>
        </w:tc>
        <w:tc>
          <w:tcPr>
            <w:tcW w:w="1134" w:type="dxa"/>
            <w:tcBorders>
              <w:top w:val="single" w:sz="4" w:space="0" w:color="auto"/>
              <w:left w:val="single" w:sz="4" w:space="0" w:color="auto"/>
              <w:bottom w:val="single" w:sz="4" w:space="0" w:color="auto"/>
              <w:right w:val="single" w:sz="4" w:space="0" w:color="auto"/>
            </w:tcBorders>
          </w:tcPr>
          <w:p w:rsidR="005E0353" w:rsidRDefault="00B542E6" w:rsidP="009813C7">
            <w:pPr>
              <w:pStyle w:val="Table10ptText-ASDEFCON"/>
              <w:rPr>
                <w:lang w:val="en-GB"/>
              </w:rPr>
            </w:pPr>
            <w:r w:rsidRPr="00B00A85">
              <w:rPr>
                <w:lang w:val="en-GB"/>
              </w:rPr>
              <w:t>(Core)</w:t>
            </w:r>
          </w:p>
        </w:tc>
        <w:tc>
          <w:tcPr>
            <w:tcW w:w="6095" w:type="dxa"/>
            <w:tcBorders>
              <w:top w:val="single" w:sz="4" w:space="0" w:color="auto"/>
              <w:left w:val="single" w:sz="4" w:space="0" w:color="auto"/>
              <w:bottom w:val="single" w:sz="4" w:space="0" w:color="auto"/>
              <w:right w:val="single" w:sz="4" w:space="0" w:color="auto"/>
            </w:tcBorders>
          </w:tcPr>
          <w:p w:rsidR="005E0353" w:rsidRPr="00805CFC" w:rsidRDefault="00B542E6" w:rsidP="004473B4">
            <w:pPr>
              <w:pStyle w:val="Table10ptSub1-ASDEFCON"/>
              <w:numPr>
                <w:ilvl w:val="0"/>
                <w:numId w:val="0"/>
              </w:numPr>
              <w:ind w:left="284" w:hanging="284"/>
            </w:pPr>
            <w:r w:rsidRPr="00805CFC">
              <w:t>means any person other than any of the following:</w:t>
            </w:r>
          </w:p>
          <w:p w:rsidR="005E0353" w:rsidRPr="00805CFC" w:rsidRDefault="00B542E6" w:rsidP="009813C7">
            <w:pPr>
              <w:pStyle w:val="Table10ptSub1-ASDEFCON"/>
            </w:pPr>
            <w:r w:rsidRPr="00805CFC">
              <w:t>the Commonwealth and Commonwealth Personnel;</w:t>
            </w:r>
          </w:p>
          <w:p w:rsidR="005E0353" w:rsidRDefault="00B542E6" w:rsidP="009813C7">
            <w:pPr>
              <w:pStyle w:val="Table10ptSub1-ASDEFCON"/>
            </w:pPr>
            <w:r w:rsidRPr="00805CFC">
              <w:t>the Contractor and Contractor Personnel;</w:t>
            </w:r>
          </w:p>
          <w:p w:rsidR="005E0353" w:rsidRPr="00805CFC" w:rsidRDefault="00B542E6" w:rsidP="009813C7">
            <w:pPr>
              <w:pStyle w:val="Table10ptSub1-ASDEFCON"/>
            </w:pPr>
            <w:r>
              <w:t>the Contractor (Acquisition) and Contractor (Acquisition) Personnel;</w:t>
            </w:r>
          </w:p>
          <w:p w:rsidR="005E0353" w:rsidRDefault="00B542E6" w:rsidP="009813C7">
            <w:pPr>
              <w:pStyle w:val="Table10ptSub1-ASDEFCON"/>
            </w:pPr>
            <w:r w:rsidRPr="00805CFC">
              <w:t>a Related Body Corporate of the Contractor;</w:t>
            </w:r>
          </w:p>
          <w:p w:rsidR="005E0353" w:rsidRDefault="00B542E6" w:rsidP="009813C7">
            <w:pPr>
              <w:pStyle w:val="Table10ptSub1-ASDEFCON"/>
            </w:pPr>
            <w:r>
              <w:t>a Related Body Corporate of the Contractor (Acquisition);</w:t>
            </w:r>
          </w:p>
          <w:p w:rsidR="005E0353" w:rsidRDefault="00B542E6" w:rsidP="009813C7">
            <w:pPr>
              <w:pStyle w:val="Table10ptSub1-ASDEFCON"/>
            </w:pPr>
            <w:r w:rsidRPr="00805CFC">
              <w:t>an employee, officer or agent of a Related Body Corporate of the Contractor</w:t>
            </w:r>
            <w:r>
              <w:t>; and</w:t>
            </w:r>
          </w:p>
          <w:p w:rsidR="005E0353" w:rsidRPr="00CF6A5D" w:rsidRDefault="00B542E6" w:rsidP="009813C7">
            <w:pPr>
              <w:pStyle w:val="Table10ptSub1-ASDEFCON"/>
            </w:pPr>
            <w:proofErr w:type="gramStart"/>
            <w:r>
              <w:t>an</w:t>
            </w:r>
            <w:proofErr w:type="gramEnd"/>
            <w:r>
              <w:t xml:space="preserve"> employee, officer or agent of a Related Body Corporate of the Contractor (Acquisition).</w:t>
            </w:r>
          </w:p>
        </w:tc>
      </w:tr>
    </w:tbl>
    <w:p w:rsidR="00FA5483" w:rsidRPr="00C108FB" w:rsidRDefault="00390615" w:rsidP="009813C7">
      <w:pPr>
        <w:pStyle w:val="ASDEFCONNormal"/>
      </w:pPr>
    </w:p>
    <w:sectPr w:rsidR="00FA5483" w:rsidRPr="00C108FB" w:rsidSect="00613294">
      <w:headerReference w:type="default" r:id="rId7"/>
      <w:footerReference w:type="default" r:id="rId8"/>
      <w:pgSz w:w="11906" w:h="16838"/>
      <w:pgMar w:top="1304" w:right="1417" w:bottom="90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DBC" w:rsidRDefault="00943DBC">
      <w:pPr>
        <w:spacing w:after="0"/>
      </w:pPr>
      <w:r>
        <w:separator/>
      </w:r>
    </w:p>
  </w:endnote>
  <w:endnote w:type="continuationSeparator" w:id="0">
    <w:p w:rsidR="00943DBC" w:rsidRDefault="00943D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tique Olv (W1)">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21"/>
      <w:gridCol w:w="4251"/>
    </w:tblGrid>
    <w:tr w:rsidR="001D014B" w:rsidTr="00C108FB">
      <w:tc>
        <w:tcPr>
          <w:tcW w:w="2657" w:type="pct"/>
        </w:tcPr>
        <w:p w:rsidR="00613294" w:rsidRDefault="00390615" w:rsidP="00613294">
          <w:pPr>
            <w:pStyle w:val="ASDEFCONHeaderFooterLeft"/>
          </w:pPr>
          <w:r>
            <w:fldChar w:fldCharType="begin"/>
          </w:r>
          <w:r>
            <w:instrText xml:space="preserve"> DOCPROPERTY Footer_Left </w:instrText>
          </w:r>
          <w:r>
            <w:fldChar w:fldCharType="separate"/>
          </w:r>
          <w:r w:rsidR="00DC7DD8">
            <w:t>Amendment Instructions Contract (Support) Attachments</w:t>
          </w:r>
          <w:r>
            <w:fldChar w:fldCharType="end"/>
          </w:r>
          <w:r w:rsidR="00B542E6">
            <w:t xml:space="preserve"> (</w:t>
          </w:r>
          <w:r>
            <w:fldChar w:fldCharType="begin"/>
          </w:r>
          <w:r>
            <w:instrText xml:space="preserve"> DOCPROPERTY Version </w:instrText>
          </w:r>
          <w:r>
            <w:fldChar w:fldCharType="separate"/>
          </w:r>
          <w:r w:rsidR="00DC7DD8">
            <w:t>V2.0</w:t>
          </w:r>
          <w:r>
            <w:fldChar w:fldCharType="end"/>
          </w:r>
          <w:r w:rsidR="00B542E6">
            <w:t>)</w:t>
          </w:r>
        </w:p>
      </w:tc>
      <w:tc>
        <w:tcPr>
          <w:tcW w:w="2343" w:type="pct"/>
        </w:tcPr>
        <w:p w:rsidR="00613294" w:rsidRDefault="00B542E6" w:rsidP="00613294">
          <w:pPr>
            <w:pStyle w:val="ASDEFCONHeaderFooterRight"/>
          </w:pPr>
          <w:r>
            <w:fldChar w:fldCharType="begin"/>
          </w:r>
          <w:r>
            <w:instrText xml:space="preserve"> PAGE   \* MERGEFORMAT </w:instrText>
          </w:r>
          <w:r>
            <w:fldChar w:fldCharType="separate"/>
          </w:r>
          <w:r w:rsidR="00390615">
            <w:rPr>
              <w:noProof/>
            </w:rPr>
            <w:t>7</w:t>
          </w:r>
          <w:r>
            <w:rPr>
              <w:noProof/>
            </w:rPr>
            <w:fldChar w:fldCharType="end"/>
          </w:r>
        </w:p>
      </w:tc>
    </w:tr>
    <w:tr w:rsidR="001D014B" w:rsidTr="00613294">
      <w:tc>
        <w:tcPr>
          <w:tcW w:w="5000" w:type="pct"/>
          <w:gridSpan w:val="2"/>
        </w:tcPr>
        <w:p w:rsidR="00613294" w:rsidRDefault="00390615" w:rsidP="00C108FB">
          <w:pPr>
            <w:pStyle w:val="ASDEFCONHeaderFooterClassification"/>
            <w:spacing w:before="120"/>
          </w:pPr>
          <w:r>
            <w:fldChar w:fldCharType="begin"/>
          </w:r>
          <w:r>
            <w:instrText xml:space="preserve"> DOCPROPERTY Classification </w:instrText>
          </w:r>
          <w:r>
            <w:fldChar w:fldCharType="separate"/>
          </w:r>
          <w:r w:rsidR="00DC7DD8">
            <w:t>OFFICIAL</w:t>
          </w:r>
          <w:r>
            <w:fldChar w:fldCharType="end"/>
          </w:r>
        </w:p>
      </w:tc>
    </w:tr>
  </w:tbl>
  <w:p w:rsidR="00FA5483" w:rsidRPr="00613294" w:rsidRDefault="00390615" w:rsidP="00613294">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DBC" w:rsidRDefault="00943DBC">
      <w:pPr>
        <w:spacing w:after="0"/>
      </w:pPr>
      <w:r>
        <w:separator/>
      </w:r>
    </w:p>
  </w:footnote>
  <w:footnote w:type="continuationSeparator" w:id="0">
    <w:p w:rsidR="00943DBC" w:rsidRDefault="00943DB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D014B" w:rsidTr="00613294">
      <w:tc>
        <w:tcPr>
          <w:tcW w:w="5000" w:type="pct"/>
          <w:gridSpan w:val="2"/>
        </w:tcPr>
        <w:p w:rsidR="00613294" w:rsidRDefault="00390615" w:rsidP="00C108FB">
          <w:pPr>
            <w:pStyle w:val="ASDEFCONHeaderFooterClassification"/>
            <w:spacing w:after="120"/>
          </w:pPr>
          <w:r>
            <w:fldChar w:fldCharType="begin"/>
          </w:r>
          <w:r>
            <w:instrText xml:space="preserve"> DOCPROPERTY Classification </w:instrText>
          </w:r>
          <w:r>
            <w:fldChar w:fldCharType="separate"/>
          </w:r>
          <w:r w:rsidR="00DC7DD8">
            <w:t>OFFICIAL</w:t>
          </w:r>
          <w:r>
            <w:fldChar w:fldCharType="end"/>
          </w:r>
        </w:p>
      </w:tc>
    </w:tr>
    <w:tr w:rsidR="001D014B" w:rsidTr="00613294">
      <w:tc>
        <w:tcPr>
          <w:tcW w:w="2500" w:type="pct"/>
        </w:tcPr>
        <w:p w:rsidR="00613294" w:rsidRDefault="00390615" w:rsidP="00613294">
          <w:pPr>
            <w:pStyle w:val="ASDEFCONHeaderFooterLeft"/>
          </w:pPr>
          <w:r>
            <w:fldChar w:fldCharType="begin"/>
          </w:r>
          <w:r>
            <w:instrText xml:space="preserve"> DOCPROPERTY Header_Left </w:instrText>
          </w:r>
          <w:r>
            <w:fldChar w:fldCharType="separate"/>
          </w:r>
          <w:r w:rsidR="00DC7DD8">
            <w:t>ASDEFCON Linkages Module (Strategic)</w:t>
          </w:r>
          <w:r>
            <w:fldChar w:fldCharType="end"/>
          </w:r>
        </w:p>
      </w:tc>
      <w:tc>
        <w:tcPr>
          <w:tcW w:w="2500" w:type="pct"/>
        </w:tcPr>
        <w:p w:rsidR="00613294" w:rsidRDefault="00390615" w:rsidP="00613294">
          <w:pPr>
            <w:pStyle w:val="ASDEFCONHeaderFooterRight"/>
          </w:pPr>
          <w:r>
            <w:fldChar w:fldCharType="begin"/>
          </w:r>
          <w:r>
            <w:instrText xml:space="preserve"> DOCPROPERTY Header_Right </w:instrText>
          </w:r>
          <w:r>
            <w:fldChar w:fldCharType="separate"/>
          </w:r>
          <w:r w:rsidR="00DC7DD8">
            <w:t>PART 2</w:t>
          </w:r>
          <w:r>
            <w:fldChar w:fldCharType="end"/>
          </w:r>
        </w:p>
      </w:tc>
    </w:tr>
  </w:tbl>
  <w:p w:rsidR="007F6BD8" w:rsidRPr="00613294" w:rsidRDefault="00390615" w:rsidP="00613294">
    <w:pPr>
      <w:pStyle w:val="Head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027BB"/>
    <w:multiLevelType w:val="multilevel"/>
    <w:tmpl w:val="13DE8F8E"/>
    <w:lvl w:ilvl="0">
      <w:start w:val="1"/>
      <w:numFmt w:val="lowerLetter"/>
      <w:lvlText w:val="%1."/>
      <w:lvlJc w:val="left"/>
      <w:pPr>
        <w:tabs>
          <w:tab w:val="num" w:pos="742"/>
        </w:tabs>
        <w:ind w:left="742" w:hanging="567"/>
      </w:pPr>
      <w:rPr>
        <w:rFonts w:ascii="Arial" w:hAnsi="Arial" w:hint="default"/>
        <w:b w:val="0"/>
        <w:i w:val="0"/>
        <w:sz w:val="20"/>
        <w:szCs w:val="20"/>
      </w:rPr>
    </w:lvl>
    <w:lvl w:ilvl="1">
      <w:start w:val="1"/>
      <w:numFmt w:val="lowerRoman"/>
      <w:lvlText w:val="(%2)"/>
      <w:lvlJc w:val="left"/>
      <w:pPr>
        <w:tabs>
          <w:tab w:val="num" w:pos="1309"/>
        </w:tabs>
        <w:ind w:left="1309" w:hanging="567"/>
      </w:pPr>
      <w:rPr>
        <w:rFonts w:ascii="Arial" w:hAnsi="Arial" w:hint="default"/>
        <w:b w:val="0"/>
        <w:i w:val="0"/>
      </w:rPr>
    </w:lvl>
    <w:lvl w:ilvl="2">
      <w:start w:val="1"/>
      <w:numFmt w:val="none"/>
      <w:lvlText w:val="%1.%2"/>
      <w:lvlJc w:val="left"/>
      <w:pPr>
        <w:tabs>
          <w:tab w:val="num" w:pos="1309"/>
        </w:tabs>
        <w:ind w:left="1309" w:hanging="1134"/>
      </w:pPr>
      <w:rPr>
        <w:rFonts w:ascii="Arial" w:hAnsi="Arial" w:hint="default"/>
        <w:b w:val="0"/>
        <w:i w:val="0"/>
      </w:rPr>
    </w:lvl>
    <w:lvl w:ilvl="3">
      <w:start w:val="1"/>
      <w:numFmt w:val="decimal"/>
      <w:lvlText w:val="%1.%2.%3.%4"/>
      <w:lvlJc w:val="left"/>
      <w:pPr>
        <w:tabs>
          <w:tab w:val="num" w:pos="1309"/>
        </w:tabs>
        <w:ind w:left="1309" w:hanging="1134"/>
      </w:pPr>
      <w:rPr>
        <w:rFonts w:ascii="Arial" w:hAnsi="Arial" w:hint="default"/>
        <w:b/>
        <w:i w:val="0"/>
      </w:rPr>
    </w:lvl>
    <w:lvl w:ilvl="4">
      <w:start w:val="1"/>
      <w:numFmt w:val="decimal"/>
      <w:lvlText w:val="%1.%2.%3.%4.%5"/>
      <w:lvlJc w:val="left"/>
      <w:pPr>
        <w:tabs>
          <w:tab w:val="num" w:pos="1309"/>
        </w:tabs>
        <w:ind w:left="1309" w:hanging="1134"/>
      </w:pPr>
      <w:rPr>
        <w:rFonts w:ascii="Arial" w:hAnsi="Arial" w:hint="default"/>
        <w:b/>
        <w:i w:val="0"/>
      </w:rPr>
    </w:lvl>
    <w:lvl w:ilvl="5">
      <w:start w:val="1"/>
      <w:numFmt w:val="decimal"/>
      <w:lvlText w:val="(%6)"/>
      <w:lvlJc w:val="left"/>
      <w:pPr>
        <w:tabs>
          <w:tab w:val="num" w:pos="175"/>
        </w:tabs>
        <w:ind w:left="2335" w:hanging="360"/>
      </w:pPr>
      <w:rPr>
        <w:rFonts w:hint="default"/>
      </w:rPr>
    </w:lvl>
    <w:lvl w:ilvl="6">
      <w:start w:val="1"/>
      <w:numFmt w:val="decimal"/>
      <w:lvlText w:val="%7."/>
      <w:lvlJc w:val="left"/>
      <w:pPr>
        <w:tabs>
          <w:tab w:val="num" w:pos="175"/>
        </w:tabs>
        <w:ind w:left="2695" w:hanging="360"/>
      </w:pPr>
      <w:rPr>
        <w:rFonts w:hint="default"/>
      </w:rPr>
    </w:lvl>
    <w:lvl w:ilvl="7">
      <w:start w:val="1"/>
      <w:numFmt w:val="lowerLetter"/>
      <w:lvlText w:val="%8."/>
      <w:lvlJc w:val="left"/>
      <w:pPr>
        <w:tabs>
          <w:tab w:val="num" w:pos="175"/>
        </w:tabs>
        <w:ind w:left="3055" w:hanging="360"/>
      </w:pPr>
      <w:rPr>
        <w:rFonts w:hint="default"/>
      </w:rPr>
    </w:lvl>
    <w:lvl w:ilvl="8">
      <w:start w:val="1"/>
      <w:numFmt w:val="lowerRoman"/>
      <w:lvlText w:val="%9."/>
      <w:lvlJc w:val="left"/>
      <w:pPr>
        <w:tabs>
          <w:tab w:val="num" w:pos="175"/>
        </w:tabs>
        <w:ind w:left="3415" w:hanging="360"/>
      </w:pPr>
      <w:rPr>
        <w:rFonts w:hint="default"/>
      </w:rPr>
    </w:lvl>
  </w:abstractNum>
  <w:abstractNum w:abstractNumId="3" w15:restartNumberingAfterBreak="0">
    <w:nsid w:val="15477E4E"/>
    <w:multiLevelType w:val="multilevel"/>
    <w:tmpl w:val="4976C7B0"/>
    <w:lvl w:ilvl="0">
      <w:start w:val="1"/>
      <w:numFmt w:val="none"/>
      <w:pStyle w:val="Notetodrafters"/>
      <w:lvlText w:val="Note to drafters:  "/>
      <w:lvlJc w:val="left"/>
      <w:pPr>
        <w:tabs>
          <w:tab w:val="num" w:pos="1699"/>
        </w:tabs>
        <w:ind w:left="1699" w:hanging="1699"/>
      </w:pPr>
      <w:rPr>
        <w:rFonts w:ascii="Arial" w:hAnsi="Arial" w:hint="default"/>
        <w:b/>
        <w:i/>
        <w:sz w:val="20"/>
      </w:rPr>
    </w:lvl>
    <w:lvl w:ilvl="1">
      <w:start w:val="1"/>
      <w:numFmt w:val="decimal"/>
      <w:pStyle w:val="ASDEFCONHandbookSectionSubHeading-Numbered"/>
      <w:lvlText w:val="%1.%2"/>
      <w:lvlJc w:val="left"/>
      <w:pPr>
        <w:tabs>
          <w:tab w:val="num" w:pos="1699"/>
        </w:tabs>
        <w:ind w:left="1699" w:hanging="1699"/>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decimal"/>
      <w:lvlText w:val="%1.%2.%4.%8.%9"/>
      <w:lvlJc w:val="left"/>
      <w:pPr>
        <w:tabs>
          <w:tab w:val="num" w:pos="907"/>
        </w:tabs>
        <w:ind w:left="907" w:hanging="907"/>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85633A"/>
    <w:multiLevelType w:val="hybridMultilevel"/>
    <w:tmpl w:val="F3082CBA"/>
    <w:lvl w:ilvl="0" w:tplc="6EE2345A">
      <w:start w:val="1"/>
      <w:numFmt w:val="lowerLetter"/>
      <w:lvlText w:val="%1."/>
      <w:lvlJc w:val="left"/>
      <w:pPr>
        <w:ind w:left="360" w:hanging="360"/>
      </w:pPr>
    </w:lvl>
    <w:lvl w:ilvl="1" w:tplc="B8A066BE" w:tentative="1">
      <w:start w:val="1"/>
      <w:numFmt w:val="lowerLetter"/>
      <w:lvlText w:val="%2."/>
      <w:lvlJc w:val="left"/>
      <w:pPr>
        <w:ind w:left="1080" w:hanging="360"/>
      </w:pPr>
    </w:lvl>
    <w:lvl w:ilvl="2" w:tplc="176A8FA4" w:tentative="1">
      <w:start w:val="1"/>
      <w:numFmt w:val="lowerRoman"/>
      <w:lvlText w:val="%3."/>
      <w:lvlJc w:val="right"/>
      <w:pPr>
        <w:ind w:left="1800" w:hanging="180"/>
      </w:pPr>
    </w:lvl>
    <w:lvl w:ilvl="3" w:tplc="EEE09C68" w:tentative="1">
      <w:start w:val="1"/>
      <w:numFmt w:val="decimal"/>
      <w:lvlText w:val="%4."/>
      <w:lvlJc w:val="left"/>
      <w:pPr>
        <w:ind w:left="2520" w:hanging="360"/>
      </w:pPr>
    </w:lvl>
    <w:lvl w:ilvl="4" w:tplc="AE2679CE" w:tentative="1">
      <w:start w:val="1"/>
      <w:numFmt w:val="lowerLetter"/>
      <w:lvlText w:val="%5."/>
      <w:lvlJc w:val="left"/>
      <w:pPr>
        <w:ind w:left="3240" w:hanging="360"/>
      </w:pPr>
    </w:lvl>
    <w:lvl w:ilvl="5" w:tplc="6C4ABA44" w:tentative="1">
      <w:start w:val="1"/>
      <w:numFmt w:val="lowerRoman"/>
      <w:lvlText w:val="%6."/>
      <w:lvlJc w:val="right"/>
      <w:pPr>
        <w:ind w:left="3960" w:hanging="180"/>
      </w:pPr>
    </w:lvl>
    <w:lvl w:ilvl="6" w:tplc="54CC8CA6" w:tentative="1">
      <w:start w:val="1"/>
      <w:numFmt w:val="decimal"/>
      <w:lvlText w:val="%7."/>
      <w:lvlJc w:val="left"/>
      <w:pPr>
        <w:ind w:left="4680" w:hanging="360"/>
      </w:pPr>
    </w:lvl>
    <w:lvl w:ilvl="7" w:tplc="1E04C888" w:tentative="1">
      <w:start w:val="1"/>
      <w:numFmt w:val="lowerLetter"/>
      <w:lvlText w:val="%8."/>
      <w:lvlJc w:val="left"/>
      <w:pPr>
        <w:ind w:left="5400" w:hanging="360"/>
      </w:pPr>
    </w:lvl>
    <w:lvl w:ilvl="8" w:tplc="AD36795E" w:tentative="1">
      <w:start w:val="1"/>
      <w:numFmt w:val="lowerRoman"/>
      <w:lvlText w:val="%9."/>
      <w:lvlJc w:val="right"/>
      <w:pPr>
        <w:ind w:left="6120" w:hanging="180"/>
      </w:pPr>
    </w:lvl>
  </w:abstractNum>
  <w:abstractNum w:abstractNumId="10" w15:restartNumberingAfterBreak="0">
    <w:nsid w:val="2B7D1B3D"/>
    <w:multiLevelType w:val="hybridMultilevel"/>
    <w:tmpl w:val="5FC204EA"/>
    <w:lvl w:ilvl="0" w:tplc="57AA9AA6">
      <w:start w:val="1"/>
      <w:numFmt w:val="lowerLetter"/>
      <w:lvlText w:val="%1."/>
      <w:lvlJc w:val="left"/>
      <w:pPr>
        <w:ind w:left="360" w:hanging="360"/>
      </w:pPr>
    </w:lvl>
    <w:lvl w:ilvl="1" w:tplc="5F966842">
      <w:start w:val="1"/>
      <w:numFmt w:val="lowerLetter"/>
      <w:lvlText w:val="%2."/>
      <w:lvlJc w:val="left"/>
      <w:pPr>
        <w:ind w:left="1080" w:hanging="360"/>
      </w:pPr>
    </w:lvl>
    <w:lvl w:ilvl="2" w:tplc="1F2C452E" w:tentative="1">
      <w:start w:val="1"/>
      <w:numFmt w:val="lowerRoman"/>
      <w:lvlText w:val="%3."/>
      <w:lvlJc w:val="right"/>
      <w:pPr>
        <w:ind w:left="1800" w:hanging="180"/>
      </w:pPr>
    </w:lvl>
    <w:lvl w:ilvl="3" w:tplc="5E427330" w:tentative="1">
      <w:start w:val="1"/>
      <w:numFmt w:val="decimal"/>
      <w:lvlText w:val="%4."/>
      <w:lvlJc w:val="left"/>
      <w:pPr>
        <w:ind w:left="2520" w:hanging="360"/>
      </w:pPr>
    </w:lvl>
    <w:lvl w:ilvl="4" w:tplc="7848012C" w:tentative="1">
      <w:start w:val="1"/>
      <w:numFmt w:val="lowerLetter"/>
      <w:lvlText w:val="%5."/>
      <w:lvlJc w:val="left"/>
      <w:pPr>
        <w:ind w:left="3240" w:hanging="360"/>
      </w:pPr>
    </w:lvl>
    <w:lvl w:ilvl="5" w:tplc="57CEF06E" w:tentative="1">
      <w:start w:val="1"/>
      <w:numFmt w:val="lowerRoman"/>
      <w:lvlText w:val="%6."/>
      <w:lvlJc w:val="right"/>
      <w:pPr>
        <w:ind w:left="3960" w:hanging="180"/>
      </w:pPr>
    </w:lvl>
    <w:lvl w:ilvl="6" w:tplc="46EE8224" w:tentative="1">
      <w:start w:val="1"/>
      <w:numFmt w:val="decimal"/>
      <w:lvlText w:val="%7."/>
      <w:lvlJc w:val="left"/>
      <w:pPr>
        <w:ind w:left="4680" w:hanging="360"/>
      </w:pPr>
    </w:lvl>
    <w:lvl w:ilvl="7" w:tplc="1D4AFA02" w:tentative="1">
      <w:start w:val="1"/>
      <w:numFmt w:val="lowerLetter"/>
      <w:lvlText w:val="%8."/>
      <w:lvlJc w:val="left"/>
      <w:pPr>
        <w:ind w:left="5400" w:hanging="360"/>
      </w:pPr>
    </w:lvl>
    <w:lvl w:ilvl="8" w:tplc="A0D24848" w:tentative="1">
      <w:start w:val="1"/>
      <w:numFmt w:val="lowerRoman"/>
      <w:lvlText w:val="%9."/>
      <w:lvlJc w:val="right"/>
      <w:pPr>
        <w:ind w:left="6120" w:hanging="180"/>
      </w:pPr>
    </w:lvl>
  </w:abstractNum>
  <w:abstractNum w:abstractNumId="11" w15:restartNumberingAfterBreak="0">
    <w:nsid w:val="33340234"/>
    <w:multiLevelType w:val="multilevel"/>
    <w:tmpl w:val="B8725EDE"/>
    <w:lvl w:ilvl="0">
      <w:start w:val="1"/>
      <w:numFmt w:val="lowerLetter"/>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075D2F"/>
    <w:multiLevelType w:val="multilevel"/>
    <w:tmpl w:val="E4784B2A"/>
    <w:lvl w:ilvl="0">
      <w:start w:val="1"/>
      <w:numFmt w:val="decimal"/>
      <w:lvlText w:val="%1"/>
      <w:lvlJc w:val="left"/>
      <w:pPr>
        <w:tabs>
          <w:tab w:val="num" w:pos="851"/>
        </w:tabs>
        <w:ind w:left="851" w:hanging="851"/>
      </w:pPr>
      <w:rPr>
        <w:rFonts w:ascii="Arial" w:hAnsi="Arial" w:hint="default"/>
        <w:b/>
        <w:i w:val="0"/>
        <w:sz w:val="20"/>
      </w:rPr>
    </w:lvl>
    <w:lvl w:ilvl="1">
      <w:start w:val="7"/>
      <w:numFmt w:val="decimal"/>
      <w:lvlText w:val="%1.%2"/>
      <w:lvlJc w:val="left"/>
      <w:pPr>
        <w:tabs>
          <w:tab w:val="num" w:pos="851"/>
        </w:tabs>
        <w:ind w:left="851" w:hanging="851"/>
      </w:pPr>
      <w:rPr>
        <w:rFonts w:ascii="Arial" w:hAnsi="Arial" w:hint="default"/>
        <w:b w:val="0"/>
        <w:i w:val="0"/>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3DE5084"/>
    <w:multiLevelType w:val="hybridMultilevel"/>
    <w:tmpl w:val="43B62B96"/>
    <w:lvl w:ilvl="0" w:tplc="7BCE0028">
      <w:start w:val="1"/>
      <w:numFmt w:val="bullet"/>
      <w:lvlText w:val=""/>
      <w:lvlJc w:val="left"/>
      <w:pPr>
        <w:tabs>
          <w:tab w:val="num" w:pos="567"/>
        </w:tabs>
        <w:ind w:left="567" w:hanging="567"/>
      </w:pPr>
      <w:rPr>
        <w:rFonts w:ascii="Symbol" w:hAnsi="Symbol" w:hint="default"/>
        <w:b w:val="0"/>
        <w:i w:val="0"/>
        <w:color w:val="auto"/>
        <w:sz w:val="16"/>
      </w:rPr>
    </w:lvl>
    <w:lvl w:ilvl="1" w:tplc="487C1ED4" w:tentative="1">
      <w:start w:val="1"/>
      <w:numFmt w:val="bullet"/>
      <w:lvlText w:val="o"/>
      <w:lvlJc w:val="left"/>
      <w:pPr>
        <w:tabs>
          <w:tab w:val="num" w:pos="1440"/>
        </w:tabs>
        <w:ind w:left="1440" w:hanging="360"/>
      </w:pPr>
      <w:rPr>
        <w:rFonts w:ascii="Courier New" w:hAnsi="Courier New" w:cs="Courier New" w:hint="default"/>
      </w:rPr>
    </w:lvl>
    <w:lvl w:ilvl="2" w:tplc="FDF89DC0" w:tentative="1">
      <w:start w:val="1"/>
      <w:numFmt w:val="bullet"/>
      <w:lvlText w:val=""/>
      <w:lvlJc w:val="left"/>
      <w:pPr>
        <w:tabs>
          <w:tab w:val="num" w:pos="2160"/>
        </w:tabs>
        <w:ind w:left="2160" w:hanging="360"/>
      </w:pPr>
      <w:rPr>
        <w:rFonts w:ascii="Wingdings" w:hAnsi="Wingdings" w:hint="default"/>
      </w:rPr>
    </w:lvl>
    <w:lvl w:ilvl="3" w:tplc="5A0251A2" w:tentative="1">
      <w:start w:val="1"/>
      <w:numFmt w:val="bullet"/>
      <w:lvlText w:val=""/>
      <w:lvlJc w:val="left"/>
      <w:pPr>
        <w:tabs>
          <w:tab w:val="num" w:pos="2880"/>
        </w:tabs>
        <w:ind w:left="2880" w:hanging="360"/>
      </w:pPr>
      <w:rPr>
        <w:rFonts w:ascii="Symbol" w:hAnsi="Symbol" w:hint="default"/>
      </w:rPr>
    </w:lvl>
    <w:lvl w:ilvl="4" w:tplc="193436FE" w:tentative="1">
      <w:start w:val="1"/>
      <w:numFmt w:val="bullet"/>
      <w:lvlText w:val="o"/>
      <w:lvlJc w:val="left"/>
      <w:pPr>
        <w:tabs>
          <w:tab w:val="num" w:pos="3600"/>
        </w:tabs>
        <w:ind w:left="3600" w:hanging="360"/>
      </w:pPr>
      <w:rPr>
        <w:rFonts w:ascii="Courier New" w:hAnsi="Courier New" w:cs="Courier New" w:hint="default"/>
      </w:rPr>
    </w:lvl>
    <w:lvl w:ilvl="5" w:tplc="21CE5EC8" w:tentative="1">
      <w:start w:val="1"/>
      <w:numFmt w:val="bullet"/>
      <w:lvlText w:val=""/>
      <w:lvlJc w:val="left"/>
      <w:pPr>
        <w:tabs>
          <w:tab w:val="num" w:pos="4320"/>
        </w:tabs>
        <w:ind w:left="4320" w:hanging="360"/>
      </w:pPr>
      <w:rPr>
        <w:rFonts w:ascii="Wingdings" w:hAnsi="Wingdings" w:hint="default"/>
      </w:rPr>
    </w:lvl>
    <w:lvl w:ilvl="6" w:tplc="987EB574" w:tentative="1">
      <w:start w:val="1"/>
      <w:numFmt w:val="bullet"/>
      <w:lvlText w:val=""/>
      <w:lvlJc w:val="left"/>
      <w:pPr>
        <w:tabs>
          <w:tab w:val="num" w:pos="5040"/>
        </w:tabs>
        <w:ind w:left="5040" w:hanging="360"/>
      </w:pPr>
      <w:rPr>
        <w:rFonts w:ascii="Symbol" w:hAnsi="Symbol" w:hint="default"/>
      </w:rPr>
    </w:lvl>
    <w:lvl w:ilvl="7" w:tplc="B52CDE00" w:tentative="1">
      <w:start w:val="1"/>
      <w:numFmt w:val="bullet"/>
      <w:lvlText w:val="o"/>
      <w:lvlJc w:val="left"/>
      <w:pPr>
        <w:tabs>
          <w:tab w:val="num" w:pos="5760"/>
        </w:tabs>
        <w:ind w:left="5760" w:hanging="360"/>
      </w:pPr>
      <w:rPr>
        <w:rFonts w:ascii="Courier New" w:hAnsi="Courier New" w:cs="Courier New" w:hint="default"/>
      </w:rPr>
    </w:lvl>
    <w:lvl w:ilvl="8" w:tplc="2CB4836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63D3B32"/>
    <w:multiLevelType w:val="multilevel"/>
    <w:tmpl w:val="8AF4402E"/>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ascii="Arial" w:hAnsi="Arial" w:hint="default"/>
        <w:b w:val="0"/>
        <w:i w:val="0"/>
        <w:sz w:val="20"/>
      </w:r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lvlText w:val="%2.%3"/>
      <w:lvlJc w:val="left"/>
      <w:pPr>
        <w:ind w:left="720" w:hanging="720"/>
      </w:pPr>
      <w:rPr>
        <w:rFonts w:hint="default"/>
      </w:rPr>
    </w:lvl>
    <w:lvl w:ilvl="3">
      <w:start w:val="1"/>
      <w:numFmt w:val="lowerLetter"/>
      <w:lvlText w:val="(%4)"/>
      <w:lvlJc w:val="left"/>
      <w:pPr>
        <w:ind w:left="1440" w:hanging="720"/>
      </w:pPr>
      <w:rPr>
        <w:rFonts w:hint="default"/>
      </w:rPr>
    </w:lvl>
    <w:lvl w:ilvl="4">
      <w:start w:val="1"/>
      <w:numFmt w:val="lowerRoman"/>
      <w:lvlText w:val="(%5)"/>
      <w:lvlJc w:val="left"/>
      <w:pPr>
        <w:ind w:left="2160" w:hanging="720"/>
      </w:pPr>
      <w:rPr>
        <w:rFonts w:hint="default"/>
      </w:rPr>
    </w:lvl>
    <w:lvl w:ilvl="5">
      <w:start w:val="1"/>
      <w:numFmt w:val="upperLetter"/>
      <w:lvlText w:val="(%6)"/>
      <w:lvlJc w:val="left"/>
      <w:pPr>
        <w:ind w:left="2880" w:hanging="720"/>
      </w:pPr>
      <w:rPr>
        <w:rFonts w:hint="default"/>
      </w:rPr>
    </w:lvl>
    <w:lvl w:ilvl="6">
      <w:start w:val="1"/>
      <w:numFmt w:val="upperRoman"/>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15:restartNumberingAfterBreak="0">
    <w:nsid w:val="60C47A28"/>
    <w:multiLevelType w:val="hybridMultilevel"/>
    <w:tmpl w:val="6F36D400"/>
    <w:lvl w:ilvl="0" w:tplc="24A8C004">
      <w:start w:val="1"/>
      <w:numFmt w:val="bullet"/>
      <w:lvlText w:val=""/>
      <w:lvlJc w:val="left"/>
      <w:pPr>
        <w:tabs>
          <w:tab w:val="num" w:pos="567"/>
        </w:tabs>
        <w:ind w:left="567" w:hanging="567"/>
      </w:pPr>
      <w:rPr>
        <w:rFonts w:ascii="Symbol" w:hAnsi="Symbol" w:hint="default"/>
        <w:b w:val="0"/>
        <w:i w:val="0"/>
        <w:color w:val="auto"/>
        <w:sz w:val="16"/>
      </w:rPr>
    </w:lvl>
    <w:lvl w:ilvl="1" w:tplc="CC3A4B1A" w:tentative="1">
      <w:start w:val="1"/>
      <w:numFmt w:val="bullet"/>
      <w:lvlText w:val="o"/>
      <w:lvlJc w:val="left"/>
      <w:pPr>
        <w:tabs>
          <w:tab w:val="num" w:pos="1440"/>
        </w:tabs>
        <w:ind w:left="1440" w:hanging="360"/>
      </w:pPr>
      <w:rPr>
        <w:rFonts w:ascii="Courier New" w:hAnsi="Courier New" w:cs="Courier New" w:hint="default"/>
      </w:rPr>
    </w:lvl>
    <w:lvl w:ilvl="2" w:tplc="AA561AF2" w:tentative="1">
      <w:start w:val="1"/>
      <w:numFmt w:val="bullet"/>
      <w:lvlText w:val=""/>
      <w:lvlJc w:val="left"/>
      <w:pPr>
        <w:tabs>
          <w:tab w:val="num" w:pos="2160"/>
        </w:tabs>
        <w:ind w:left="2160" w:hanging="360"/>
      </w:pPr>
      <w:rPr>
        <w:rFonts w:ascii="Wingdings" w:hAnsi="Wingdings" w:hint="default"/>
      </w:rPr>
    </w:lvl>
    <w:lvl w:ilvl="3" w:tplc="0FD6DF98" w:tentative="1">
      <w:start w:val="1"/>
      <w:numFmt w:val="bullet"/>
      <w:lvlText w:val=""/>
      <w:lvlJc w:val="left"/>
      <w:pPr>
        <w:tabs>
          <w:tab w:val="num" w:pos="2880"/>
        </w:tabs>
        <w:ind w:left="2880" w:hanging="360"/>
      </w:pPr>
      <w:rPr>
        <w:rFonts w:ascii="Symbol" w:hAnsi="Symbol" w:hint="default"/>
      </w:rPr>
    </w:lvl>
    <w:lvl w:ilvl="4" w:tplc="84763D56" w:tentative="1">
      <w:start w:val="1"/>
      <w:numFmt w:val="bullet"/>
      <w:lvlText w:val="o"/>
      <w:lvlJc w:val="left"/>
      <w:pPr>
        <w:tabs>
          <w:tab w:val="num" w:pos="3600"/>
        </w:tabs>
        <w:ind w:left="3600" w:hanging="360"/>
      </w:pPr>
      <w:rPr>
        <w:rFonts w:ascii="Courier New" w:hAnsi="Courier New" w:cs="Courier New" w:hint="default"/>
      </w:rPr>
    </w:lvl>
    <w:lvl w:ilvl="5" w:tplc="55285522" w:tentative="1">
      <w:start w:val="1"/>
      <w:numFmt w:val="bullet"/>
      <w:lvlText w:val=""/>
      <w:lvlJc w:val="left"/>
      <w:pPr>
        <w:tabs>
          <w:tab w:val="num" w:pos="4320"/>
        </w:tabs>
        <w:ind w:left="4320" w:hanging="360"/>
      </w:pPr>
      <w:rPr>
        <w:rFonts w:ascii="Wingdings" w:hAnsi="Wingdings" w:hint="default"/>
      </w:rPr>
    </w:lvl>
    <w:lvl w:ilvl="6" w:tplc="84CE59B4" w:tentative="1">
      <w:start w:val="1"/>
      <w:numFmt w:val="bullet"/>
      <w:lvlText w:val=""/>
      <w:lvlJc w:val="left"/>
      <w:pPr>
        <w:tabs>
          <w:tab w:val="num" w:pos="5040"/>
        </w:tabs>
        <w:ind w:left="5040" w:hanging="360"/>
      </w:pPr>
      <w:rPr>
        <w:rFonts w:ascii="Symbol" w:hAnsi="Symbol" w:hint="default"/>
      </w:rPr>
    </w:lvl>
    <w:lvl w:ilvl="7" w:tplc="DE68D1D0" w:tentative="1">
      <w:start w:val="1"/>
      <w:numFmt w:val="bullet"/>
      <w:lvlText w:val="o"/>
      <w:lvlJc w:val="left"/>
      <w:pPr>
        <w:tabs>
          <w:tab w:val="num" w:pos="5760"/>
        </w:tabs>
        <w:ind w:left="5760" w:hanging="360"/>
      </w:pPr>
      <w:rPr>
        <w:rFonts w:ascii="Courier New" w:hAnsi="Courier New" w:cs="Courier New" w:hint="default"/>
      </w:rPr>
    </w:lvl>
    <w:lvl w:ilvl="8" w:tplc="C9623F8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FD3739"/>
    <w:multiLevelType w:val="multilevel"/>
    <w:tmpl w:val="B8725EDE"/>
    <w:lvl w:ilvl="0">
      <w:start w:val="1"/>
      <w:numFmt w:val="lowerLetter"/>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6"/>
  </w:num>
  <w:num w:numId="4">
    <w:abstractNumId w:val="18"/>
  </w:num>
  <w:num w:numId="5">
    <w:abstractNumId w:val="5"/>
  </w:num>
  <w:num w:numId="6">
    <w:abstractNumId w:val="23"/>
  </w:num>
  <w:num w:numId="7">
    <w:abstractNumId w:val="28"/>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2"/>
  </w:num>
  <w:num w:numId="11">
    <w:abstractNumId w:val="30"/>
  </w:num>
  <w:num w:numId="12">
    <w:abstractNumId w:val="19"/>
  </w:num>
  <w:num w:numId="13">
    <w:abstractNumId w:val="34"/>
  </w:num>
  <w:num w:numId="14">
    <w:abstractNumId w:val="13"/>
  </w:num>
  <w:num w:numId="15">
    <w:abstractNumId w:val="15"/>
  </w:num>
  <w:num w:numId="16">
    <w:abstractNumId w:val="35"/>
  </w:num>
  <w:num w:numId="17">
    <w:abstractNumId w:val="7"/>
  </w:num>
  <w:num w:numId="18">
    <w:abstractNumId w:val="6"/>
  </w:num>
  <w:num w:numId="19">
    <w:abstractNumId w:val="1"/>
  </w:num>
  <w:num w:numId="20">
    <w:abstractNumId w:val="4"/>
  </w:num>
  <w:num w:numId="21">
    <w:abstractNumId w:val="14"/>
  </w:num>
  <w:num w:numId="22">
    <w:abstractNumId w:val="0"/>
  </w:num>
  <w:num w:numId="23">
    <w:abstractNumId w:val="21"/>
  </w:num>
  <w:num w:numId="24">
    <w:abstractNumId w:val="31"/>
  </w:num>
  <w:num w:numId="25">
    <w:abstractNumId w:val="29"/>
  </w:num>
  <w:num w:numId="26">
    <w:abstractNumId w:val="24"/>
  </w:num>
  <w:num w:numId="27">
    <w:abstractNumId w:val="17"/>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0"/>
  </w:num>
  <w:num w:numId="31">
    <w:abstractNumId w:val="21"/>
  </w:num>
  <w:num w:numId="32">
    <w:abstractNumId w:val="20"/>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2"/>
  </w:num>
  <w:num w:numId="36">
    <w:abstractNumId w:val="10"/>
  </w:num>
  <w:num w:numId="37">
    <w:abstractNumId w:val="9"/>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14B"/>
    <w:rsid w:val="001D014B"/>
    <w:rsid w:val="001D712A"/>
    <w:rsid w:val="00390615"/>
    <w:rsid w:val="004238EE"/>
    <w:rsid w:val="004473B4"/>
    <w:rsid w:val="006815E9"/>
    <w:rsid w:val="006B2C4E"/>
    <w:rsid w:val="007C4517"/>
    <w:rsid w:val="00943DBC"/>
    <w:rsid w:val="009813C7"/>
    <w:rsid w:val="00B542E6"/>
    <w:rsid w:val="00BC2380"/>
    <w:rsid w:val="00D3049F"/>
    <w:rsid w:val="00DC7DD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68952"/>
  <w15:docId w15:val="{7E7E59B7-AB57-490D-813F-CE8FF7ECB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3" w:qFormat="1"/>
    <w:lsdException w:name="heading 4" w:uiPriority="13" w:qFormat="1"/>
    <w:lsdException w:name="heading 5" w:uiPriority="13" w:qFormat="1"/>
    <w:lsdException w:name="heading 6" w:uiPriority="13" w:qFormat="1"/>
    <w:lsdException w:name="heading 7" w:semiHidden="1" w:uiPriority="13"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2C4E"/>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qFormat/>
    <w:rsid w:val="006B2C4E"/>
    <w:pPr>
      <w:keepNext/>
      <w:numPr>
        <w:numId w:val="26"/>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 2,Para2,SubPara,Top 2,a.,h,h2,h2 main heading,h2 main heading1,h2 main heading2,h2 main heading3,new heading two,sub"/>
    <w:basedOn w:val="Normal"/>
    <w:next w:val="Normal"/>
    <w:link w:val="Heading2Char"/>
    <w:unhideWhenUsed/>
    <w:qFormat/>
    <w:rsid w:val="006B2C4E"/>
    <w:pPr>
      <w:keepNext/>
      <w:keepLines/>
      <w:spacing w:before="200" w:after="0"/>
      <w:outlineLvl w:val="1"/>
    </w:pPr>
    <w:rPr>
      <w:rFonts w:ascii="Cambria" w:hAnsi="Cambria"/>
      <w:b/>
      <w:bCs/>
      <w:color w:val="4F81BD"/>
      <w:sz w:val="26"/>
      <w:szCs w:val="26"/>
    </w:rPr>
  </w:style>
  <w:style w:type="paragraph" w:styleId="Heading3">
    <w:name w:val="heading 3"/>
    <w:aliases w:val="(1),2,3,3 bullet,C Sub-Sub/Italic,C Sub-Sub/Italic1,H3,H3 Char Char,Head 3,Head 31,Head 32,Heading 3 Char Char,Major Sections,Para 3,Para3,Para3 Char Char,Sub2Para,b,h3,h3 sub heading,h31,head3hdbk,head3hdbk Char Char,subsub"/>
    <w:basedOn w:val="Normal"/>
    <w:next w:val="Normal"/>
    <w:uiPriority w:val="13"/>
    <w:qFormat/>
    <w:rsid w:val="00AF2A2A"/>
    <w:pPr>
      <w:keepNext/>
      <w:keepLines/>
      <w:numPr>
        <w:ilvl w:val="2"/>
        <w:numId w:val="6"/>
      </w:numPr>
      <w:spacing w:before="200"/>
      <w:outlineLvl w:val="2"/>
    </w:pPr>
    <w:rPr>
      <w:rFonts w:ascii="Times New Roman" w:hAnsi="Times New Roman"/>
      <w:b/>
      <w:bCs/>
    </w:rPr>
  </w:style>
  <w:style w:type="paragraph" w:styleId="Heading4">
    <w:name w:val="heading 4"/>
    <w:aliases w:val="(a),1.1.1.1,4 dash,CLause Level 2,Para4,d,h4,headhbk"/>
    <w:basedOn w:val="Normal"/>
    <w:next w:val="Normal"/>
    <w:uiPriority w:val="13"/>
    <w:qFormat/>
    <w:rsid w:val="00AF2A2A"/>
    <w:pPr>
      <w:keepNext/>
      <w:keepLines/>
      <w:numPr>
        <w:ilvl w:val="3"/>
        <w:numId w:val="6"/>
      </w:numPr>
      <w:spacing w:before="200"/>
      <w:outlineLvl w:val="3"/>
    </w:pPr>
    <w:rPr>
      <w:rFonts w:ascii="Times New Roman" w:hAnsi="Times New Roman"/>
      <w:b/>
      <w:bCs/>
      <w:iCs/>
    </w:rPr>
  </w:style>
  <w:style w:type="paragraph" w:styleId="Heading5">
    <w:name w:val="heading 5"/>
    <w:aliases w:val="4,5 sub-bullet,CLause Level 3,Para5,sb"/>
    <w:basedOn w:val="Normal"/>
    <w:next w:val="Normal"/>
    <w:link w:val="Heading5Char"/>
    <w:uiPriority w:val="13"/>
    <w:qFormat/>
    <w:rsid w:val="00AF2A2A"/>
    <w:pPr>
      <w:numPr>
        <w:ilvl w:val="4"/>
        <w:numId w:val="6"/>
      </w:numPr>
      <w:spacing w:before="240" w:after="60"/>
      <w:outlineLvl w:val="4"/>
    </w:pPr>
    <w:rPr>
      <w:b/>
      <w:bCs/>
      <w:iCs/>
      <w:szCs w:val="26"/>
    </w:rPr>
  </w:style>
  <w:style w:type="paragraph" w:styleId="Heading6">
    <w:name w:val="heading 6"/>
    <w:aliases w:val="5,sd,sub-dash"/>
    <w:basedOn w:val="Normal"/>
    <w:next w:val="Normal"/>
    <w:uiPriority w:val="13"/>
    <w:qFormat/>
    <w:rsid w:val="00AF2A2A"/>
    <w:pPr>
      <w:numPr>
        <w:ilvl w:val="5"/>
        <w:numId w:val="6"/>
      </w:numPr>
      <w:spacing w:before="240" w:after="60"/>
      <w:outlineLvl w:val="5"/>
    </w:pPr>
    <w:rPr>
      <w:rFonts w:ascii="Times New Roman" w:hAnsi="Times New Roman"/>
      <w:b/>
      <w:bCs/>
    </w:rPr>
  </w:style>
  <w:style w:type="paragraph" w:styleId="Heading7">
    <w:name w:val="heading 7"/>
    <w:basedOn w:val="Normal"/>
    <w:next w:val="Normal"/>
    <w:uiPriority w:val="13"/>
    <w:qFormat/>
    <w:rsid w:val="00AF2A2A"/>
    <w:pPr>
      <w:numPr>
        <w:ilvl w:val="6"/>
        <w:numId w:val="6"/>
      </w:numPr>
      <w:spacing w:before="240" w:after="60"/>
      <w:outlineLvl w:val="6"/>
    </w:pPr>
    <w:rPr>
      <w:rFonts w:ascii="Times New Roman" w:hAnsi="Times New Roman"/>
      <w:sz w:val="24"/>
    </w:rPr>
  </w:style>
  <w:style w:type="paragraph" w:styleId="Heading8">
    <w:name w:val="heading 8"/>
    <w:basedOn w:val="Normal"/>
    <w:next w:val="Normal"/>
    <w:qFormat/>
    <w:rsid w:val="00AF2A2A"/>
    <w:pPr>
      <w:numPr>
        <w:ilvl w:val="7"/>
        <w:numId w:val="6"/>
      </w:numPr>
      <w:spacing w:before="240" w:after="60"/>
      <w:outlineLvl w:val="7"/>
    </w:pPr>
    <w:rPr>
      <w:rFonts w:ascii="Times New Roman" w:hAnsi="Times New Roman"/>
      <w:i/>
      <w:iCs/>
      <w:sz w:val="24"/>
    </w:rPr>
  </w:style>
  <w:style w:type="paragraph" w:styleId="Heading9">
    <w:name w:val="heading 9"/>
    <w:basedOn w:val="Normal"/>
    <w:next w:val="Normal"/>
    <w:qFormat/>
    <w:rsid w:val="00AF2A2A"/>
    <w:pPr>
      <w:numPr>
        <w:ilvl w:val="8"/>
        <w:numId w:val="6"/>
      </w:numPr>
      <w:spacing w:before="240" w:after="60"/>
      <w:outlineLvl w:val="8"/>
    </w:pPr>
    <w:rPr>
      <w:rFonts w:cs="Arial"/>
    </w:rPr>
  </w:style>
  <w:style w:type="character" w:default="1" w:styleId="DefaultParagraphFont">
    <w:name w:val="Default Paragraph Font"/>
    <w:uiPriority w:val="1"/>
    <w:semiHidden/>
    <w:unhideWhenUsed/>
    <w:rsid w:val="006B2C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C4E"/>
  </w:style>
  <w:style w:type="character" w:styleId="Hyperlink">
    <w:name w:val="Hyperlink"/>
    <w:uiPriority w:val="99"/>
    <w:unhideWhenUsed/>
    <w:rsid w:val="006B2C4E"/>
    <w:rPr>
      <w:color w:val="0000FF"/>
      <w:u w:val="single"/>
    </w:rPr>
  </w:style>
  <w:style w:type="paragraph" w:customStyle="1" w:styleId="Option">
    <w:name w:val="Option"/>
    <w:basedOn w:val="Normal"/>
    <w:rsid w:val="00BF0EF0"/>
    <w:pPr>
      <w:spacing w:before="120"/>
    </w:pPr>
    <w:rPr>
      <w:b/>
      <w:i/>
      <w:szCs w:val="20"/>
    </w:rPr>
  </w:style>
  <w:style w:type="paragraph" w:customStyle="1" w:styleId="ASDEFCON111">
    <w:name w:val="ASDEFCON 1.1.1"/>
    <w:basedOn w:val="Heading3"/>
    <w:rsid w:val="00BF0EF0"/>
    <w:pPr>
      <w:keepNext w:val="0"/>
      <w:widowControl w:val="0"/>
      <w:numPr>
        <w:numId w:val="3"/>
      </w:numPr>
      <w:spacing w:before="0"/>
    </w:pPr>
    <w:rPr>
      <w:b w:val="0"/>
      <w:bCs w:val="0"/>
      <w:szCs w:val="20"/>
    </w:rPr>
  </w:style>
  <w:style w:type="paragraph" w:customStyle="1" w:styleId="NotetoTenderers">
    <w:name w:val="Note to Tenderers"/>
    <w:basedOn w:val="Normal"/>
    <w:next w:val="Normal"/>
    <w:rsid w:val="00BF0EF0"/>
    <w:pPr>
      <w:shd w:val="pct15" w:color="auto" w:fill="FFFFFF"/>
      <w:spacing w:before="120"/>
    </w:pPr>
    <w:rPr>
      <w:b/>
      <w:i/>
      <w:szCs w:val="20"/>
    </w:rPr>
  </w:style>
  <w:style w:type="paragraph" w:customStyle="1" w:styleId="NoteToDrafters0">
    <w:name w:val="Note To Drafters"/>
    <w:basedOn w:val="Normal"/>
    <w:next w:val="Normal"/>
    <w:autoRedefine/>
    <w:rsid w:val="00BF0EF0"/>
    <w:pPr>
      <w:keepNext/>
      <w:shd w:val="clear" w:color="auto" w:fill="000000"/>
    </w:pPr>
    <w:rPr>
      <w:b/>
      <w:i/>
      <w:szCs w:val="20"/>
      <w:lang w:val="en-US"/>
    </w:rPr>
  </w:style>
  <w:style w:type="paragraph" w:styleId="BalloonText">
    <w:name w:val="Balloon Text"/>
    <w:basedOn w:val="Normal"/>
    <w:link w:val="BalloonTextChar"/>
    <w:rsid w:val="00BF0EF0"/>
    <w:rPr>
      <w:rFonts w:ascii="Tahoma" w:hAnsi="Tahoma" w:cs="Tahoma"/>
      <w:sz w:val="16"/>
      <w:szCs w:val="16"/>
    </w:rPr>
  </w:style>
  <w:style w:type="paragraph" w:customStyle="1" w:styleId="Notetotenderers0">
    <w:name w:val="Note to tenderers"/>
    <w:basedOn w:val="Normal"/>
    <w:rsid w:val="00A060E6"/>
    <w:pPr>
      <w:shd w:val="pct20" w:color="auto" w:fill="FFFFFF"/>
    </w:pPr>
    <w:rPr>
      <w:b/>
      <w:i/>
      <w:szCs w:val="20"/>
    </w:rPr>
  </w:style>
  <w:style w:type="character" w:styleId="CommentReference">
    <w:name w:val="annotation reference"/>
    <w:semiHidden/>
    <w:rsid w:val="001D6338"/>
    <w:rPr>
      <w:sz w:val="16"/>
      <w:szCs w:val="16"/>
    </w:rPr>
  </w:style>
  <w:style w:type="paragraph" w:styleId="CommentText">
    <w:name w:val="annotation text"/>
    <w:basedOn w:val="Normal"/>
    <w:semiHidden/>
    <w:rsid w:val="001D6338"/>
    <w:rPr>
      <w:szCs w:val="20"/>
    </w:rPr>
  </w:style>
  <w:style w:type="paragraph" w:styleId="CommentSubject">
    <w:name w:val="annotation subject"/>
    <w:basedOn w:val="CommentText"/>
    <w:next w:val="CommentText"/>
    <w:semiHidden/>
    <w:rsid w:val="001D6338"/>
    <w:rPr>
      <w:b/>
      <w:bCs/>
    </w:rPr>
  </w:style>
  <w:style w:type="paragraph" w:customStyle="1" w:styleId="spara">
    <w:name w:val="spara"/>
    <w:next w:val="Normal"/>
    <w:autoRedefine/>
    <w:rsid w:val="00170E51"/>
    <w:pPr>
      <w:numPr>
        <w:ilvl w:val="2"/>
        <w:numId w:val="1"/>
      </w:numPr>
      <w:spacing w:after="120"/>
      <w:jc w:val="both"/>
    </w:pPr>
    <w:rPr>
      <w:rFonts w:ascii="Arial" w:hAnsi="Arial"/>
    </w:rPr>
  </w:style>
  <w:style w:type="paragraph" w:customStyle="1" w:styleId="TextLevel2">
    <w:name w:val="Text Level 2"/>
    <w:basedOn w:val="Normal"/>
    <w:next w:val="Normal"/>
    <w:rsid w:val="00170E51"/>
    <w:pPr>
      <w:widowControl w:val="0"/>
      <w:numPr>
        <w:ilvl w:val="1"/>
        <w:numId w:val="1"/>
      </w:numPr>
    </w:pPr>
    <w:rPr>
      <w:szCs w:val="20"/>
    </w:rPr>
  </w:style>
  <w:style w:type="paragraph" w:customStyle="1" w:styleId="sspara">
    <w:name w:val="sspara"/>
    <w:next w:val="Normal"/>
    <w:rsid w:val="00170E51"/>
    <w:pPr>
      <w:numPr>
        <w:ilvl w:val="3"/>
        <w:numId w:val="1"/>
      </w:numPr>
      <w:tabs>
        <w:tab w:val="left" w:pos="2268"/>
      </w:tabs>
      <w:spacing w:after="120"/>
      <w:jc w:val="both"/>
    </w:pPr>
    <w:rPr>
      <w:rFonts w:ascii="Arial" w:hAnsi="Arial"/>
      <w:noProof/>
    </w:rPr>
  </w:style>
  <w:style w:type="paragraph" w:customStyle="1" w:styleId="TextNoNumber">
    <w:name w:val="Text No Number"/>
    <w:basedOn w:val="Normal"/>
    <w:next w:val="Normal"/>
    <w:rsid w:val="00170E51"/>
    <w:pPr>
      <w:tabs>
        <w:tab w:val="left" w:pos="851"/>
      </w:tabs>
      <w:ind w:left="851"/>
    </w:pPr>
    <w:rPr>
      <w:szCs w:val="20"/>
    </w:rPr>
  </w:style>
  <w:style w:type="paragraph" w:customStyle="1" w:styleId="AttachmentHeading">
    <w:name w:val="Attachment Heading"/>
    <w:basedOn w:val="Normal"/>
    <w:rsid w:val="00232749"/>
    <w:pPr>
      <w:jc w:val="center"/>
    </w:pPr>
    <w:rPr>
      <w:b/>
      <w:caps/>
      <w:szCs w:val="20"/>
    </w:rPr>
  </w:style>
  <w:style w:type="paragraph" w:customStyle="1" w:styleId="TextLevel3">
    <w:name w:val="Text Level 3"/>
    <w:basedOn w:val="Normal"/>
    <w:rsid w:val="00232749"/>
    <w:pPr>
      <w:tabs>
        <w:tab w:val="num" w:pos="907"/>
      </w:tabs>
      <w:ind w:left="907" w:hanging="907"/>
    </w:pPr>
    <w:rPr>
      <w:szCs w:val="20"/>
    </w:rPr>
  </w:style>
  <w:style w:type="paragraph" w:customStyle="1" w:styleId="TextLevel5">
    <w:name w:val="Text Level 5"/>
    <w:basedOn w:val="Normal"/>
    <w:rsid w:val="00232749"/>
    <w:pPr>
      <w:tabs>
        <w:tab w:val="num" w:pos="2880"/>
      </w:tabs>
      <w:ind w:left="1440" w:hanging="1440"/>
    </w:pPr>
    <w:rPr>
      <w:szCs w:val="20"/>
    </w:rPr>
  </w:style>
  <w:style w:type="paragraph" w:customStyle="1" w:styleId="Notetodrafters">
    <w:name w:val="Note to drafters:"/>
    <w:basedOn w:val="Normal"/>
    <w:next w:val="Normal"/>
    <w:rsid w:val="00232749"/>
    <w:pPr>
      <w:numPr>
        <w:numId w:val="2"/>
      </w:numPr>
      <w:shd w:val="clear" w:color="auto" w:fill="000000"/>
      <w:spacing w:before="200" w:after="140"/>
      <w:ind w:left="0" w:firstLine="0"/>
    </w:pPr>
    <w:rPr>
      <w:rFonts w:cs="Arial"/>
      <w:b/>
      <w:i/>
      <w:szCs w:val="20"/>
    </w:rPr>
  </w:style>
  <w:style w:type="paragraph" w:customStyle="1" w:styleId="ASDEFCONHandbookSectionSubHeading-Numbered">
    <w:name w:val="ASDEFCON Handbook Section Sub Heading - Numbered"/>
    <w:basedOn w:val="Normal"/>
    <w:rsid w:val="00232749"/>
    <w:pPr>
      <w:numPr>
        <w:ilvl w:val="1"/>
        <w:numId w:val="2"/>
      </w:numPr>
    </w:pPr>
    <w:rPr>
      <w:rFonts w:ascii="Antique Olv (W1)" w:hAnsi="Antique Olv (W1)"/>
      <w:szCs w:val="20"/>
      <w:lang w:val="en-US"/>
    </w:rPr>
  </w:style>
  <w:style w:type="paragraph" w:styleId="Header">
    <w:name w:val="header"/>
    <w:basedOn w:val="Normal"/>
    <w:rsid w:val="00F13609"/>
    <w:pPr>
      <w:tabs>
        <w:tab w:val="center" w:pos="4153"/>
        <w:tab w:val="right" w:pos="8306"/>
      </w:tabs>
    </w:pPr>
  </w:style>
  <w:style w:type="paragraph" w:styleId="Footer">
    <w:name w:val="footer"/>
    <w:basedOn w:val="Normal"/>
    <w:rsid w:val="00F13609"/>
    <w:pPr>
      <w:tabs>
        <w:tab w:val="center" w:pos="4153"/>
        <w:tab w:val="right" w:pos="8306"/>
      </w:tabs>
    </w:pPr>
  </w:style>
  <w:style w:type="character" w:customStyle="1" w:styleId="SC3416">
    <w:name w:val="SC.3.416"/>
    <w:rsid w:val="0075076D"/>
    <w:rPr>
      <w:rFonts w:cs="Arial"/>
      <w:b/>
      <w:bCs/>
      <w:color w:val="000000"/>
      <w:sz w:val="20"/>
      <w:szCs w:val="20"/>
    </w:rPr>
  </w:style>
  <w:style w:type="character" w:customStyle="1" w:styleId="SC6416">
    <w:name w:val="SC.6.416"/>
    <w:rsid w:val="0075076D"/>
    <w:rPr>
      <w:rFonts w:cs="Arial"/>
      <w:color w:val="000000"/>
      <w:sz w:val="20"/>
      <w:szCs w:val="20"/>
    </w:rPr>
  </w:style>
  <w:style w:type="character" w:styleId="Emphasis">
    <w:name w:val="Emphasis"/>
    <w:qFormat/>
    <w:rsid w:val="000C1B6A"/>
    <w:rPr>
      <w:i/>
      <w:iCs/>
    </w:rPr>
  </w:style>
  <w:style w:type="paragraph" w:customStyle="1" w:styleId="Default">
    <w:name w:val="Default"/>
    <w:rsid w:val="00AE2973"/>
    <w:pPr>
      <w:autoSpaceDE w:val="0"/>
      <w:autoSpaceDN w:val="0"/>
      <w:adjustRightInd w:val="0"/>
    </w:pPr>
    <w:rPr>
      <w:rFonts w:ascii="Arial" w:eastAsia="Calibri" w:hAnsi="Arial" w:cs="Arial"/>
      <w:color w:val="000000"/>
      <w:sz w:val="24"/>
      <w:szCs w:val="24"/>
    </w:rPr>
  </w:style>
  <w:style w:type="table" w:styleId="TableGrid">
    <w:name w:val="Table Grid"/>
    <w:basedOn w:val="TableNormal"/>
    <w:rsid w:val="00AF2A2A"/>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6B2C4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B2C4E"/>
    <w:pPr>
      <w:spacing w:after="60"/>
      <w:ind w:left="1417" w:hanging="850"/>
    </w:pPr>
    <w:rPr>
      <w:rFonts w:ascii="Arial" w:hAnsi="Arial" w:cs="Arial"/>
      <w:szCs w:val="24"/>
    </w:rPr>
  </w:style>
  <w:style w:type="paragraph" w:styleId="BodyText">
    <w:name w:val="Body Text"/>
    <w:basedOn w:val="Normal"/>
    <w:rsid w:val="00AF2A2A"/>
  </w:style>
  <w:style w:type="paragraph" w:customStyle="1" w:styleId="Style1">
    <w:name w:val="Style1"/>
    <w:basedOn w:val="Heading4"/>
    <w:rsid w:val="00AF2A2A"/>
    <w:pPr>
      <w:numPr>
        <w:ilvl w:val="0"/>
        <w:numId w:val="0"/>
      </w:numPr>
    </w:pPr>
    <w:rPr>
      <w:b w:val="0"/>
    </w:rPr>
  </w:style>
  <w:style w:type="paragraph" w:styleId="EndnoteText">
    <w:name w:val="endnote text"/>
    <w:basedOn w:val="Normal"/>
    <w:semiHidden/>
    <w:rsid w:val="00AF2A2A"/>
    <w:rPr>
      <w:szCs w:val="20"/>
    </w:rPr>
  </w:style>
  <w:style w:type="paragraph" w:customStyle="1" w:styleId="COTCOCLV2-ASDEFCON">
    <w:name w:val="COT/COC LV2 - ASDEFCON"/>
    <w:basedOn w:val="ASDEFCONNormal"/>
    <w:next w:val="COTCOCLV3-ASDEFCON"/>
    <w:rsid w:val="006B2C4E"/>
    <w:pPr>
      <w:keepNext/>
      <w:keepLines/>
      <w:numPr>
        <w:ilvl w:val="1"/>
        <w:numId w:val="7"/>
      </w:numPr>
      <w:pBdr>
        <w:bottom w:val="single" w:sz="4" w:space="1" w:color="auto"/>
      </w:pBdr>
    </w:pPr>
    <w:rPr>
      <w:b/>
    </w:rPr>
  </w:style>
  <w:style w:type="paragraph" w:customStyle="1" w:styleId="ASDEFCONNormal">
    <w:name w:val="ASDEFCON Normal"/>
    <w:link w:val="ASDEFCONNormalChar"/>
    <w:rsid w:val="006B2C4E"/>
    <w:pPr>
      <w:spacing w:after="120"/>
      <w:jc w:val="both"/>
    </w:pPr>
    <w:rPr>
      <w:rFonts w:ascii="Arial" w:hAnsi="Arial"/>
      <w:color w:val="000000"/>
      <w:szCs w:val="40"/>
    </w:rPr>
  </w:style>
  <w:style w:type="character" w:customStyle="1" w:styleId="ASDEFCONNormalChar">
    <w:name w:val="ASDEFCON Normal Char"/>
    <w:link w:val="ASDEFCONNormal"/>
    <w:rsid w:val="006B2C4E"/>
    <w:rPr>
      <w:rFonts w:ascii="Arial" w:hAnsi="Arial"/>
      <w:color w:val="000000"/>
      <w:szCs w:val="40"/>
    </w:rPr>
  </w:style>
  <w:style w:type="paragraph" w:customStyle="1" w:styleId="COTCOCLV3-ASDEFCON">
    <w:name w:val="COT/COC LV3 - ASDEFCON"/>
    <w:basedOn w:val="ASDEFCONNormal"/>
    <w:rsid w:val="006B2C4E"/>
    <w:pPr>
      <w:numPr>
        <w:ilvl w:val="2"/>
        <w:numId w:val="7"/>
      </w:numPr>
    </w:pPr>
  </w:style>
  <w:style w:type="paragraph" w:customStyle="1" w:styleId="COTCOCLV1-ASDEFCON">
    <w:name w:val="COT/COC LV1 - ASDEFCON"/>
    <w:basedOn w:val="ASDEFCONNormal"/>
    <w:next w:val="COTCOCLV2-ASDEFCON"/>
    <w:rsid w:val="006B2C4E"/>
    <w:pPr>
      <w:keepNext/>
      <w:keepLines/>
      <w:numPr>
        <w:numId w:val="7"/>
      </w:numPr>
      <w:spacing w:before="240"/>
    </w:pPr>
    <w:rPr>
      <w:b/>
      <w:caps/>
    </w:rPr>
  </w:style>
  <w:style w:type="paragraph" w:customStyle="1" w:styleId="COTCOCLV4-ASDEFCON">
    <w:name w:val="COT/COC LV4 - ASDEFCON"/>
    <w:basedOn w:val="ASDEFCONNormal"/>
    <w:rsid w:val="006B2C4E"/>
    <w:pPr>
      <w:numPr>
        <w:ilvl w:val="3"/>
        <w:numId w:val="7"/>
      </w:numPr>
    </w:pPr>
  </w:style>
  <w:style w:type="paragraph" w:customStyle="1" w:styleId="COTCOCLV5-ASDEFCON">
    <w:name w:val="COT/COC LV5 - ASDEFCON"/>
    <w:basedOn w:val="ASDEFCONNormal"/>
    <w:rsid w:val="006B2C4E"/>
    <w:pPr>
      <w:numPr>
        <w:ilvl w:val="4"/>
        <w:numId w:val="7"/>
      </w:numPr>
    </w:pPr>
  </w:style>
  <w:style w:type="paragraph" w:customStyle="1" w:styleId="COTCOCLV6-ASDEFCON">
    <w:name w:val="COT/COC LV6 - ASDEFCON"/>
    <w:basedOn w:val="ASDEFCONNormal"/>
    <w:rsid w:val="006B2C4E"/>
    <w:pPr>
      <w:keepLines/>
      <w:numPr>
        <w:ilvl w:val="5"/>
        <w:numId w:val="7"/>
      </w:numPr>
    </w:pPr>
  </w:style>
  <w:style w:type="paragraph" w:customStyle="1" w:styleId="ASDEFCONOption">
    <w:name w:val="ASDEFCON Option"/>
    <w:basedOn w:val="ASDEFCONNormal"/>
    <w:rsid w:val="006B2C4E"/>
    <w:pPr>
      <w:keepNext/>
      <w:spacing w:before="60"/>
    </w:pPr>
    <w:rPr>
      <w:b/>
      <w:i/>
      <w:szCs w:val="24"/>
    </w:rPr>
  </w:style>
  <w:style w:type="paragraph" w:customStyle="1" w:styleId="NoteToDrafters-ASDEFCON">
    <w:name w:val="Note To Drafters - ASDEFCON"/>
    <w:basedOn w:val="ASDEFCONNormal"/>
    <w:rsid w:val="006B2C4E"/>
    <w:pPr>
      <w:keepNext/>
      <w:shd w:val="clear" w:color="auto" w:fill="000000"/>
    </w:pPr>
    <w:rPr>
      <w:b/>
      <w:i/>
      <w:color w:val="FFFFFF"/>
    </w:rPr>
  </w:style>
  <w:style w:type="paragraph" w:customStyle="1" w:styleId="NoteToTenderers-ASDEFCON">
    <w:name w:val="Note To Tenderers - ASDEFCON"/>
    <w:basedOn w:val="ASDEFCONNormal"/>
    <w:rsid w:val="006B2C4E"/>
    <w:pPr>
      <w:keepNext/>
      <w:shd w:val="pct15" w:color="auto" w:fill="auto"/>
    </w:pPr>
    <w:rPr>
      <w:b/>
      <w:i/>
    </w:rPr>
  </w:style>
  <w:style w:type="paragraph" w:customStyle="1" w:styleId="ASDEFCONTitle">
    <w:name w:val="ASDEFCON Title"/>
    <w:basedOn w:val="ASDEFCONNormal"/>
    <w:rsid w:val="006B2C4E"/>
    <w:pPr>
      <w:keepLines/>
      <w:spacing w:before="240"/>
      <w:jc w:val="center"/>
    </w:pPr>
    <w:rPr>
      <w:b/>
      <w:caps/>
    </w:rPr>
  </w:style>
  <w:style w:type="paragraph" w:customStyle="1" w:styleId="ATTANNLV1-ASDEFCON">
    <w:name w:val="ATT/ANN LV1 - ASDEFCON"/>
    <w:basedOn w:val="ASDEFCONNormal"/>
    <w:next w:val="ATTANNLV2-ASDEFCON"/>
    <w:rsid w:val="006B2C4E"/>
    <w:pPr>
      <w:keepNext/>
      <w:keepLines/>
      <w:numPr>
        <w:numId w:val="4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B2C4E"/>
    <w:pPr>
      <w:numPr>
        <w:ilvl w:val="1"/>
        <w:numId w:val="42"/>
      </w:numPr>
    </w:pPr>
    <w:rPr>
      <w:szCs w:val="24"/>
    </w:rPr>
  </w:style>
  <w:style w:type="character" w:customStyle="1" w:styleId="ATTANNLV2-ASDEFCONChar">
    <w:name w:val="ATT/ANN LV2 - ASDEFCON Char"/>
    <w:link w:val="ATTANNLV2-ASDEFCON"/>
    <w:rsid w:val="006B2C4E"/>
    <w:rPr>
      <w:rFonts w:ascii="Arial" w:hAnsi="Arial"/>
      <w:color w:val="000000"/>
      <w:szCs w:val="24"/>
    </w:rPr>
  </w:style>
  <w:style w:type="paragraph" w:customStyle="1" w:styleId="ATTANNLV3-ASDEFCON">
    <w:name w:val="ATT/ANN LV3 - ASDEFCON"/>
    <w:basedOn w:val="ASDEFCONNormal"/>
    <w:rsid w:val="006B2C4E"/>
    <w:pPr>
      <w:numPr>
        <w:ilvl w:val="2"/>
        <w:numId w:val="42"/>
      </w:numPr>
    </w:pPr>
    <w:rPr>
      <w:szCs w:val="24"/>
    </w:rPr>
  </w:style>
  <w:style w:type="paragraph" w:customStyle="1" w:styleId="ATTANNLV4-ASDEFCON">
    <w:name w:val="ATT/ANN LV4 - ASDEFCON"/>
    <w:basedOn w:val="ASDEFCONNormal"/>
    <w:rsid w:val="006B2C4E"/>
    <w:pPr>
      <w:numPr>
        <w:ilvl w:val="3"/>
        <w:numId w:val="42"/>
      </w:numPr>
    </w:pPr>
    <w:rPr>
      <w:szCs w:val="24"/>
    </w:rPr>
  </w:style>
  <w:style w:type="paragraph" w:customStyle="1" w:styleId="ASDEFCONCoverTitle">
    <w:name w:val="ASDEFCON Cover Title"/>
    <w:rsid w:val="006B2C4E"/>
    <w:pPr>
      <w:jc w:val="center"/>
    </w:pPr>
    <w:rPr>
      <w:rFonts w:ascii="Georgia" w:hAnsi="Georgia"/>
      <w:b/>
      <w:color w:val="000000"/>
      <w:sz w:val="100"/>
      <w:szCs w:val="24"/>
    </w:rPr>
  </w:style>
  <w:style w:type="paragraph" w:customStyle="1" w:styleId="ASDEFCONHeaderFooterLeft">
    <w:name w:val="ASDEFCON Header/Footer Left"/>
    <w:basedOn w:val="ASDEFCONNormal"/>
    <w:rsid w:val="006B2C4E"/>
    <w:pPr>
      <w:spacing w:after="0"/>
      <w:jc w:val="left"/>
    </w:pPr>
    <w:rPr>
      <w:sz w:val="16"/>
      <w:szCs w:val="24"/>
    </w:rPr>
  </w:style>
  <w:style w:type="paragraph" w:customStyle="1" w:styleId="ASDEFCONCoverPageIncorp">
    <w:name w:val="ASDEFCON Cover Page Incorp"/>
    <w:rsid w:val="006B2C4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B2C4E"/>
    <w:rPr>
      <w:b/>
      <w:i/>
    </w:rPr>
  </w:style>
  <w:style w:type="paragraph" w:customStyle="1" w:styleId="COTCOCLV2NONUM-ASDEFCON">
    <w:name w:val="COT/COC LV2 NONUM - ASDEFCON"/>
    <w:basedOn w:val="COTCOCLV2-ASDEFCON"/>
    <w:next w:val="COTCOCLV3-ASDEFCON"/>
    <w:rsid w:val="006B2C4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B2C4E"/>
    <w:pPr>
      <w:keepNext w:val="0"/>
      <w:numPr>
        <w:numId w:val="0"/>
      </w:numPr>
      <w:ind w:left="851"/>
    </w:pPr>
    <w:rPr>
      <w:bCs/>
      <w:szCs w:val="20"/>
    </w:rPr>
  </w:style>
  <w:style w:type="paragraph" w:customStyle="1" w:styleId="COTCOCLV3NONUM-ASDEFCON">
    <w:name w:val="COT/COC LV3 NONUM - ASDEFCON"/>
    <w:basedOn w:val="COTCOCLV3-ASDEFCON"/>
    <w:next w:val="COTCOCLV3-ASDEFCON"/>
    <w:rsid w:val="006B2C4E"/>
    <w:pPr>
      <w:numPr>
        <w:ilvl w:val="0"/>
        <w:numId w:val="0"/>
      </w:numPr>
      <w:ind w:left="851"/>
    </w:pPr>
    <w:rPr>
      <w:szCs w:val="20"/>
    </w:rPr>
  </w:style>
  <w:style w:type="paragraph" w:customStyle="1" w:styleId="COTCOCLV4NONUM-ASDEFCON">
    <w:name w:val="COT/COC LV4 NONUM - ASDEFCON"/>
    <w:basedOn w:val="COTCOCLV4-ASDEFCON"/>
    <w:next w:val="COTCOCLV4-ASDEFCON"/>
    <w:rsid w:val="006B2C4E"/>
    <w:pPr>
      <w:numPr>
        <w:ilvl w:val="0"/>
        <w:numId w:val="0"/>
      </w:numPr>
      <w:ind w:left="1418"/>
    </w:pPr>
    <w:rPr>
      <w:szCs w:val="20"/>
    </w:rPr>
  </w:style>
  <w:style w:type="paragraph" w:customStyle="1" w:styleId="COTCOCLV5NONUM-ASDEFCON">
    <w:name w:val="COT/COC LV5 NONUM - ASDEFCON"/>
    <w:basedOn w:val="COTCOCLV5-ASDEFCON"/>
    <w:next w:val="COTCOCLV5-ASDEFCON"/>
    <w:rsid w:val="006B2C4E"/>
    <w:pPr>
      <w:numPr>
        <w:ilvl w:val="0"/>
        <w:numId w:val="0"/>
      </w:numPr>
      <w:ind w:left="1985"/>
    </w:pPr>
    <w:rPr>
      <w:szCs w:val="20"/>
    </w:rPr>
  </w:style>
  <w:style w:type="paragraph" w:customStyle="1" w:styleId="COTCOCLV6NONUM-ASDEFCON">
    <w:name w:val="COT/COC LV6 NONUM - ASDEFCON"/>
    <w:basedOn w:val="COTCOCLV6-ASDEFCON"/>
    <w:next w:val="COTCOCLV6-ASDEFCON"/>
    <w:rsid w:val="006B2C4E"/>
    <w:pPr>
      <w:numPr>
        <w:ilvl w:val="0"/>
        <w:numId w:val="0"/>
      </w:numPr>
      <w:ind w:left="2552"/>
    </w:pPr>
    <w:rPr>
      <w:szCs w:val="20"/>
    </w:rPr>
  </w:style>
  <w:style w:type="paragraph" w:customStyle="1" w:styleId="ATTANNLV1NONUM-ASDEFCON">
    <w:name w:val="ATT/ANN LV1 NONUM - ASDEFCON"/>
    <w:basedOn w:val="ATTANNLV1-ASDEFCON"/>
    <w:next w:val="ATTANNLV2-ASDEFCON"/>
    <w:rsid w:val="006B2C4E"/>
    <w:pPr>
      <w:numPr>
        <w:numId w:val="0"/>
      </w:numPr>
      <w:ind w:left="851"/>
    </w:pPr>
    <w:rPr>
      <w:bCs/>
      <w:szCs w:val="20"/>
    </w:rPr>
  </w:style>
  <w:style w:type="paragraph" w:customStyle="1" w:styleId="ATTANNLV2NONUM-ASDEFCON">
    <w:name w:val="ATT/ANN LV2 NONUM - ASDEFCON"/>
    <w:basedOn w:val="ATTANNLV2-ASDEFCON"/>
    <w:next w:val="ATTANNLV2-ASDEFCON"/>
    <w:rsid w:val="006B2C4E"/>
    <w:pPr>
      <w:numPr>
        <w:ilvl w:val="0"/>
        <w:numId w:val="0"/>
      </w:numPr>
      <w:ind w:left="851"/>
    </w:pPr>
    <w:rPr>
      <w:szCs w:val="20"/>
    </w:rPr>
  </w:style>
  <w:style w:type="paragraph" w:customStyle="1" w:styleId="ATTANNLV3NONUM-ASDEFCON">
    <w:name w:val="ATT/ANN LV3 NONUM - ASDEFCON"/>
    <w:basedOn w:val="ATTANNLV3-ASDEFCON"/>
    <w:next w:val="ATTANNLV3-ASDEFCON"/>
    <w:rsid w:val="006B2C4E"/>
    <w:pPr>
      <w:numPr>
        <w:ilvl w:val="0"/>
        <w:numId w:val="0"/>
      </w:numPr>
      <w:ind w:left="1418"/>
    </w:pPr>
    <w:rPr>
      <w:szCs w:val="20"/>
    </w:rPr>
  </w:style>
  <w:style w:type="paragraph" w:customStyle="1" w:styleId="ATTANNLV4NONUM-ASDEFCON">
    <w:name w:val="ATT/ANN LV4 NONUM - ASDEFCON"/>
    <w:basedOn w:val="ATTANNLV4-ASDEFCON"/>
    <w:next w:val="ATTANNLV4-ASDEFCON"/>
    <w:rsid w:val="006B2C4E"/>
    <w:pPr>
      <w:numPr>
        <w:ilvl w:val="0"/>
        <w:numId w:val="0"/>
      </w:numPr>
      <w:ind w:left="1985"/>
    </w:pPr>
    <w:rPr>
      <w:szCs w:val="20"/>
    </w:rPr>
  </w:style>
  <w:style w:type="paragraph" w:customStyle="1" w:styleId="NoteToDraftersBullets-ASDEFCON">
    <w:name w:val="Note To Drafters Bullets - ASDEFCON"/>
    <w:basedOn w:val="NoteToDrafters-ASDEFCON"/>
    <w:rsid w:val="006B2C4E"/>
    <w:pPr>
      <w:numPr>
        <w:numId w:val="9"/>
      </w:numPr>
    </w:pPr>
    <w:rPr>
      <w:bCs/>
      <w:iCs/>
      <w:szCs w:val="20"/>
    </w:rPr>
  </w:style>
  <w:style w:type="paragraph" w:customStyle="1" w:styleId="NoteToDraftersList-ASDEFCON">
    <w:name w:val="Note To Drafters List - ASDEFCON"/>
    <w:basedOn w:val="NoteToDrafters-ASDEFCON"/>
    <w:rsid w:val="006B2C4E"/>
    <w:pPr>
      <w:numPr>
        <w:numId w:val="10"/>
      </w:numPr>
    </w:pPr>
    <w:rPr>
      <w:bCs/>
      <w:iCs/>
      <w:szCs w:val="20"/>
    </w:rPr>
  </w:style>
  <w:style w:type="paragraph" w:customStyle="1" w:styleId="NoteToTenderersBullets-ASDEFCON">
    <w:name w:val="Note To Tenderers Bullets - ASDEFCON"/>
    <w:basedOn w:val="NoteToTenderers-ASDEFCON"/>
    <w:rsid w:val="006B2C4E"/>
    <w:pPr>
      <w:numPr>
        <w:numId w:val="11"/>
      </w:numPr>
    </w:pPr>
    <w:rPr>
      <w:bCs/>
      <w:iCs/>
      <w:szCs w:val="20"/>
    </w:rPr>
  </w:style>
  <w:style w:type="paragraph" w:customStyle="1" w:styleId="NoteToTenderersList-ASDEFCON">
    <w:name w:val="Note To Tenderers List - ASDEFCON"/>
    <w:basedOn w:val="NoteToTenderers-ASDEFCON"/>
    <w:rsid w:val="006B2C4E"/>
    <w:pPr>
      <w:numPr>
        <w:numId w:val="12"/>
      </w:numPr>
    </w:pPr>
    <w:rPr>
      <w:bCs/>
      <w:iCs/>
      <w:szCs w:val="20"/>
    </w:rPr>
  </w:style>
  <w:style w:type="paragraph" w:customStyle="1" w:styleId="SOWHL1-ASDEFCON">
    <w:name w:val="SOW HL1 - ASDEFCON"/>
    <w:basedOn w:val="ASDEFCONNormal"/>
    <w:next w:val="SOWHL2-ASDEFCON"/>
    <w:qFormat/>
    <w:rsid w:val="006B2C4E"/>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B2C4E"/>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B2C4E"/>
    <w:pPr>
      <w:keepNext/>
      <w:numPr>
        <w:ilvl w:val="2"/>
        <w:numId w:val="5"/>
      </w:numPr>
    </w:pPr>
    <w:rPr>
      <w:rFonts w:eastAsia="Calibri"/>
      <w:b/>
      <w:szCs w:val="22"/>
      <w:lang w:eastAsia="en-US"/>
    </w:rPr>
  </w:style>
  <w:style w:type="paragraph" w:customStyle="1" w:styleId="SOWHL4-ASDEFCON">
    <w:name w:val="SOW HL4 - ASDEFCON"/>
    <w:basedOn w:val="ASDEFCONNormal"/>
    <w:qFormat/>
    <w:rsid w:val="006B2C4E"/>
    <w:pPr>
      <w:keepNext/>
      <w:numPr>
        <w:ilvl w:val="3"/>
        <w:numId w:val="5"/>
      </w:numPr>
    </w:pPr>
    <w:rPr>
      <w:rFonts w:eastAsia="Calibri"/>
      <w:b/>
      <w:szCs w:val="22"/>
      <w:lang w:eastAsia="en-US"/>
    </w:rPr>
  </w:style>
  <w:style w:type="paragraph" w:customStyle="1" w:styleId="SOWHL5-ASDEFCON">
    <w:name w:val="SOW HL5 - ASDEFCON"/>
    <w:basedOn w:val="ASDEFCONNormal"/>
    <w:qFormat/>
    <w:rsid w:val="006B2C4E"/>
    <w:pPr>
      <w:keepNext/>
      <w:numPr>
        <w:ilvl w:val="4"/>
        <w:numId w:val="5"/>
      </w:numPr>
    </w:pPr>
    <w:rPr>
      <w:rFonts w:eastAsia="Calibri"/>
      <w:b/>
      <w:szCs w:val="22"/>
      <w:lang w:eastAsia="en-US"/>
    </w:rPr>
  </w:style>
  <w:style w:type="paragraph" w:customStyle="1" w:styleId="SOWSubL1-ASDEFCON">
    <w:name w:val="SOW SubL1 - ASDEFCON"/>
    <w:basedOn w:val="ASDEFCONNormal"/>
    <w:qFormat/>
    <w:rsid w:val="006B2C4E"/>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6B2C4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B2C4E"/>
    <w:pPr>
      <w:numPr>
        <w:ilvl w:val="0"/>
        <w:numId w:val="0"/>
      </w:numPr>
      <w:ind w:left="1134"/>
    </w:pPr>
    <w:rPr>
      <w:rFonts w:eastAsia="Times New Roman"/>
      <w:bCs/>
      <w:szCs w:val="20"/>
    </w:rPr>
  </w:style>
  <w:style w:type="paragraph" w:customStyle="1" w:styleId="SOWTL2-ASDEFCON">
    <w:name w:val="SOW TL2 - ASDEFCON"/>
    <w:basedOn w:val="SOWHL2-ASDEFCON"/>
    <w:rsid w:val="006B2C4E"/>
    <w:pPr>
      <w:keepNext w:val="0"/>
      <w:pBdr>
        <w:bottom w:val="none" w:sz="0" w:space="0" w:color="auto"/>
      </w:pBdr>
    </w:pPr>
    <w:rPr>
      <w:b w:val="0"/>
    </w:rPr>
  </w:style>
  <w:style w:type="paragraph" w:customStyle="1" w:styleId="SOWTL3NONUM-ASDEFCON">
    <w:name w:val="SOW TL3 NONUM - ASDEFCON"/>
    <w:basedOn w:val="SOWTL3-ASDEFCON"/>
    <w:next w:val="SOWTL3-ASDEFCON"/>
    <w:rsid w:val="006B2C4E"/>
    <w:pPr>
      <w:numPr>
        <w:ilvl w:val="0"/>
        <w:numId w:val="0"/>
      </w:numPr>
      <w:ind w:left="1134"/>
    </w:pPr>
    <w:rPr>
      <w:rFonts w:eastAsia="Times New Roman"/>
      <w:bCs/>
      <w:szCs w:val="20"/>
    </w:rPr>
  </w:style>
  <w:style w:type="paragraph" w:customStyle="1" w:styleId="SOWTL3-ASDEFCON">
    <w:name w:val="SOW TL3 - ASDEFCON"/>
    <w:basedOn w:val="SOWHL3-ASDEFCON"/>
    <w:rsid w:val="006B2C4E"/>
    <w:pPr>
      <w:keepNext w:val="0"/>
    </w:pPr>
    <w:rPr>
      <w:b w:val="0"/>
    </w:rPr>
  </w:style>
  <w:style w:type="paragraph" w:customStyle="1" w:styleId="SOWTL4NONUM-ASDEFCON">
    <w:name w:val="SOW TL4 NONUM - ASDEFCON"/>
    <w:basedOn w:val="SOWTL4-ASDEFCON"/>
    <w:next w:val="SOWTL4-ASDEFCON"/>
    <w:rsid w:val="006B2C4E"/>
    <w:pPr>
      <w:numPr>
        <w:ilvl w:val="0"/>
        <w:numId w:val="0"/>
      </w:numPr>
      <w:ind w:left="1134"/>
    </w:pPr>
    <w:rPr>
      <w:rFonts w:eastAsia="Times New Roman"/>
      <w:bCs/>
      <w:szCs w:val="20"/>
    </w:rPr>
  </w:style>
  <w:style w:type="paragraph" w:customStyle="1" w:styleId="SOWTL4-ASDEFCON">
    <w:name w:val="SOW TL4 - ASDEFCON"/>
    <w:basedOn w:val="SOWHL4-ASDEFCON"/>
    <w:rsid w:val="006B2C4E"/>
    <w:pPr>
      <w:keepNext w:val="0"/>
    </w:pPr>
    <w:rPr>
      <w:b w:val="0"/>
    </w:rPr>
  </w:style>
  <w:style w:type="paragraph" w:customStyle="1" w:styleId="SOWTL5NONUM-ASDEFCON">
    <w:name w:val="SOW TL5 NONUM - ASDEFCON"/>
    <w:basedOn w:val="SOWHL5-ASDEFCON"/>
    <w:next w:val="SOWTL5-ASDEFCON"/>
    <w:rsid w:val="006B2C4E"/>
    <w:pPr>
      <w:keepNext w:val="0"/>
      <w:numPr>
        <w:ilvl w:val="0"/>
        <w:numId w:val="0"/>
      </w:numPr>
      <w:ind w:left="1134"/>
    </w:pPr>
    <w:rPr>
      <w:b w:val="0"/>
    </w:rPr>
  </w:style>
  <w:style w:type="paragraph" w:customStyle="1" w:styleId="SOWTL5-ASDEFCON">
    <w:name w:val="SOW TL5 - ASDEFCON"/>
    <w:basedOn w:val="SOWHL5-ASDEFCON"/>
    <w:rsid w:val="006B2C4E"/>
    <w:pPr>
      <w:keepNext w:val="0"/>
    </w:pPr>
    <w:rPr>
      <w:b w:val="0"/>
    </w:rPr>
  </w:style>
  <w:style w:type="paragraph" w:customStyle="1" w:styleId="SOWSubL2-ASDEFCON">
    <w:name w:val="SOW SubL2 - ASDEFCON"/>
    <w:basedOn w:val="ASDEFCONNormal"/>
    <w:qFormat/>
    <w:rsid w:val="006B2C4E"/>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6B2C4E"/>
    <w:pPr>
      <w:numPr>
        <w:numId w:val="0"/>
      </w:numPr>
      <w:ind w:left="1701"/>
    </w:pPr>
  </w:style>
  <w:style w:type="paragraph" w:customStyle="1" w:styleId="SOWSubL2NONUM-ASDEFCON">
    <w:name w:val="SOW SubL2 NONUM - ASDEFCON"/>
    <w:basedOn w:val="SOWSubL2-ASDEFCON"/>
    <w:next w:val="SOWSubL2-ASDEFCON"/>
    <w:qFormat/>
    <w:rsid w:val="006B2C4E"/>
    <w:pPr>
      <w:numPr>
        <w:ilvl w:val="0"/>
        <w:numId w:val="0"/>
      </w:numPr>
      <w:ind w:left="2268"/>
    </w:pPr>
  </w:style>
  <w:style w:type="paragraph" w:styleId="FootnoteText">
    <w:name w:val="footnote text"/>
    <w:basedOn w:val="Normal"/>
    <w:semiHidden/>
    <w:rsid w:val="006B2C4E"/>
    <w:rPr>
      <w:szCs w:val="20"/>
    </w:rPr>
  </w:style>
  <w:style w:type="paragraph" w:customStyle="1" w:styleId="ASDEFCONTextBlock">
    <w:name w:val="ASDEFCON TextBlock"/>
    <w:basedOn w:val="ASDEFCONNormal"/>
    <w:qFormat/>
    <w:rsid w:val="006B2C4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B2C4E"/>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B2C4E"/>
    <w:pPr>
      <w:keepNext/>
      <w:spacing w:before="240"/>
    </w:pPr>
    <w:rPr>
      <w:rFonts w:ascii="Arial Bold" w:hAnsi="Arial Bold"/>
      <w:b/>
      <w:bCs/>
      <w:caps/>
      <w:szCs w:val="20"/>
    </w:rPr>
  </w:style>
  <w:style w:type="paragraph" w:customStyle="1" w:styleId="Table8ptHeading-ASDEFCON">
    <w:name w:val="Table 8pt Heading - ASDEFCON"/>
    <w:basedOn w:val="ASDEFCONNormal"/>
    <w:rsid w:val="006B2C4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B2C4E"/>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B2C4E"/>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B2C4E"/>
    <w:rPr>
      <w:rFonts w:ascii="Arial" w:eastAsia="Calibri" w:hAnsi="Arial"/>
      <w:color w:val="000000"/>
      <w:szCs w:val="22"/>
      <w:lang w:eastAsia="en-US"/>
    </w:rPr>
  </w:style>
  <w:style w:type="paragraph" w:customStyle="1" w:styleId="Table8ptSub1-ASDEFCON">
    <w:name w:val="Table 8pt Sub1 - ASDEFCON"/>
    <w:basedOn w:val="Table8ptText-ASDEFCON"/>
    <w:rsid w:val="006B2C4E"/>
    <w:pPr>
      <w:numPr>
        <w:ilvl w:val="1"/>
      </w:numPr>
    </w:pPr>
  </w:style>
  <w:style w:type="paragraph" w:customStyle="1" w:styleId="Table8ptSub2-ASDEFCON">
    <w:name w:val="Table 8pt Sub2 - ASDEFCON"/>
    <w:basedOn w:val="Table8ptText-ASDEFCON"/>
    <w:rsid w:val="006B2C4E"/>
    <w:pPr>
      <w:numPr>
        <w:ilvl w:val="2"/>
      </w:numPr>
    </w:pPr>
  </w:style>
  <w:style w:type="paragraph" w:customStyle="1" w:styleId="Table10ptHeading-ASDEFCON">
    <w:name w:val="Table 10pt Heading - ASDEFCON"/>
    <w:basedOn w:val="ASDEFCONNormal"/>
    <w:rsid w:val="006B2C4E"/>
    <w:pPr>
      <w:keepNext/>
      <w:spacing w:before="60" w:after="60"/>
      <w:jc w:val="center"/>
    </w:pPr>
    <w:rPr>
      <w:b/>
    </w:rPr>
  </w:style>
  <w:style w:type="paragraph" w:customStyle="1" w:styleId="Table8ptBP1-ASDEFCON">
    <w:name w:val="Table 8pt BP1 - ASDEFCON"/>
    <w:basedOn w:val="Table8ptText-ASDEFCON"/>
    <w:rsid w:val="006B2C4E"/>
    <w:pPr>
      <w:numPr>
        <w:numId w:val="14"/>
      </w:numPr>
    </w:pPr>
  </w:style>
  <w:style w:type="paragraph" w:customStyle="1" w:styleId="Table8ptBP2-ASDEFCON">
    <w:name w:val="Table 8pt BP2 - ASDEFCON"/>
    <w:basedOn w:val="Table8ptText-ASDEFCON"/>
    <w:rsid w:val="006B2C4E"/>
    <w:pPr>
      <w:numPr>
        <w:ilvl w:val="1"/>
        <w:numId w:val="14"/>
      </w:numPr>
      <w:tabs>
        <w:tab w:val="clear" w:pos="284"/>
      </w:tabs>
    </w:pPr>
    <w:rPr>
      <w:iCs/>
    </w:rPr>
  </w:style>
  <w:style w:type="paragraph" w:customStyle="1" w:styleId="ASDEFCONBulletsLV1">
    <w:name w:val="ASDEFCON Bullets LV1"/>
    <w:basedOn w:val="ASDEFCONNormal"/>
    <w:rsid w:val="006B2C4E"/>
    <w:pPr>
      <w:numPr>
        <w:numId w:val="16"/>
      </w:numPr>
    </w:pPr>
    <w:rPr>
      <w:rFonts w:eastAsia="Calibri"/>
      <w:szCs w:val="22"/>
      <w:lang w:eastAsia="en-US"/>
    </w:rPr>
  </w:style>
  <w:style w:type="paragraph" w:customStyle="1" w:styleId="Table10ptSub1-ASDEFCON">
    <w:name w:val="Table 10pt Sub1 - ASDEFCON"/>
    <w:basedOn w:val="Table10ptText-ASDEFCON"/>
    <w:rsid w:val="006B2C4E"/>
    <w:pPr>
      <w:numPr>
        <w:ilvl w:val="1"/>
      </w:numPr>
      <w:jc w:val="both"/>
    </w:pPr>
  </w:style>
  <w:style w:type="paragraph" w:customStyle="1" w:styleId="Table10ptSub2-ASDEFCON">
    <w:name w:val="Table 10pt Sub2 - ASDEFCON"/>
    <w:basedOn w:val="Table10ptText-ASDEFCON"/>
    <w:rsid w:val="006B2C4E"/>
    <w:pPr>
      <w:numPr>
        <w:ilvl w:val="2"/>
      </w:numPr>
      <w:jc w:val="both"/>
    </w:pPr>
  </w:style>
  <w:style w:type="paragraph" w:customStyle="1" w:styleId="ASDEFCONBulletsLV2">
    <w:name w:val="ASDEFCON Bullets LV2"/>
    <w:basedOn w:val="ASDEFCONNormal"/>
    <w:rsid w:val="006B2C4E"/>
    <w:pPr>
      <w:numPr>
        <w:numId w:val="4"/>
      </w:numPr>
    </w:pPr>
  </w:style>
  <w:style w:type="paragraph" w:customStyle="1" w:styleId="Table10ptBP1-ASDEFCON">
    <w:name w:val="Table 10pt BP1 - ASDEFCON"/>
    <w:basedOn w:val="ASDEFCONNormal"/>
    <w:rsid w:val="006B2C4E"/>
    <w:pPr>
      <w:numPr>
        <w:numId w:val="20"/>
      </w:numPr>
      <w:spacing w:before="60" w:after="60"/>
    </w:pPr>
  </w:style>
  <w:style w:type="paragraph" w:customStyle="1" w:styleId="Table10ptBP2-ASDEFCON">
    <w:name w:val="Table 10pt BP2 - ASDEFCON"/>
    <w:basedOn w:val="ASDEFCONNormal"/>
    <w:link w:val="Table10ptBP2-ASDEFCONCharChar"/>
    <w:rsid w:val="006B2C4E"/>
    <w:pPr>
      <w:numPr>
        <w:ilvl w:val="1"/>
        <w:numId w:val="20"/>
      </w:numPr>
      <w:spacing w:before="60" w:after="60"/>
    </w:pPr>
  </w:style>
  <w:style w:type="character" w:customStyle="1" w:styleId="Table10ptBP2-ASDEFCONCharChar">
    <w:name w:val="Table 10pt BP2 - ASDEFCON Char Char"/>
    <w:link w:val="Table10ptBP2-ASDEFCON"/>
    <w:rsid w:val="006B2C4E"/>
    <w:rPr>
      <w:rFonts w:ascii="Arial" w:hAnsi="Arial"/>
      <w:color w:val="000000"/>
      <w:szCs w:val="40"/>
    </w:rPr>
  </w:style>
  <w:style w:type="paragraph" w:customStyle="1" w:styleId="GuideMarginHead-ASDEFCON">
    <w:name w:val="Guide Margin Head - ASDEFCON"/>
    <w:basedOn w:val="ASDEFCONNormal"/>
    <w:rsid w:val="006B2C4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B2C4E"/>
    <w:pPr>
      <w:ind w:left="1680"/>
    </w:pPr>
    <w:rPr>
      <w:lang w:eastAsia="en-US"/>
    </w:rPr>
  </w:style>
  <w:style w:type="paragraph" w:customStyle="1" w:styleId="GuideSublistLv1-ASDEFCON">
    <w:name w:val="Guide Sublist Lv1 - ASDEFCON"/>
    <w:basedOn w:val="ASDEFCONNormal"/>
    <w:qFormat/>
    <w:rsid w:val="006B2C4E"/>
    <w:pPr>
      <w:numPr>
        <w:numId w:val="24"/>
      </w:numPr>
    </w:pPr>
    <w:rPr>
      <w:rFonts w:eastAsia="Calibri"/>
      <w:szCs w:val="22"/>
      <w:lang w:eastAsia="en-US"/>
    </w:rPr>
  </w:style>
  <w:style w:type="paragraph" w:customStyle="1" w:styleId="GuideBullets-ASDEFCON">
    <w:name w:val="Guide Bullets - ASDEFCON"/>
    <w:basedOn w:val="ASDEFCONNormal"/>
    <w:rsid w:val="006B2C4E"/>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6B2C4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B2C4E"/>
    <w:pPr>
      <w:keepNext/>
      <w:spacing w:before="240"/>
    </w:pPr>
    <w:rPr>
      <w:rFonts w:eastAsia="Calibri"/>
      <w:b/>
      <w:caps/>
      <w:szCs w:val="20"/>
      <w:lang w:eastAsia="en-US"/>
    </w:rPr>
  </w:style>
  <w:style w:type="paragraph" w:customStyle="1" w:styleId="ASDEFCONSublist">
    <w:name w:val="ASDEFCON Sublist"/>
    <w:basedOn w:val="ASDEFCONNormal"/>
    <w:rsid w:val="006B2C4E"/>
    <w:pPr>
      <w:numPr>
        <w:numId w:val="25"/>
      </w:numPr>
    </w:pPr>
    <w:rPr>
      <w:iCs/>
    </w:rPr>
  </w:style>
  <w:style w:type="paragraph" w:customStyle="1" w:styleId="ASDEFCONRecitals">
    <w:name w:val="ASDEFCON Recitals"/>
    <w:basedOn w:val="ASDEFCONNormal"/>
    <w:link w:val="ASDEFCONRecitalsCharChar"/>
    <w:rsid w:val="006B2C4E"/>
    <w:pPr>
      <w:numPr>
        <w:numId w:val="17"/>
      </w:numPr>
    </w:pPr>
  </w:style>
  <w:style w:type="character" w:customStyle="1" w:styleId="ASDEFCONRecitalsCharChar">
    <w:name w:val="ASDEFCON Recitals Char Char"/>
    <w:link w:val="ASDEFCONRecitals"/>
    <w:rsid w:val="006B2C4E"/>
    <w:rPr>
      <w:rFonts w:ascii="Arial" w:hAnsi="Arial"/>
      <w:color w:val="000000"/>
      <w:szCs w:val="40"/>
    </w:rPr>
  </w:style>
  <w:style w:type="paragraph" w:customStyle="1" w:styleId="NoteList-ASDEFCON">
    <w:name w:val="Note List - ASDEFCON"/>
    <w:basedOn w:val="ASDEFCONNormal"/>
    <w:rsid w:val="006B2C4E"/>
    <w:pPr>
      <w:numPr>
        <w:numId w:val="18"/>
      </w:numPr>
    </w:pPr>
    <w:rPr>
      <w:b/>
      <w:bCs/>
      <w:i/>
    </w:rPr>
  </w:style>
  <w:style w:type="paragraph" w:customStyle="1" w:styleId="NoteBullets-ASDEFCON">
    <w:name w:val="Note Bullets - ASDEFCON"/>
    <w:basedOn w:val="ASDEFCONNormal"/>
    <w:rsid w:val="006B2C4E"/>
    <w:pPr>
      <w:numPr>
        <w:numId w:val="19"/>
      </w:numPr>
    </w:pPr>
    <w:rPr>
      <w:b/>
      <w:i/>
    </w:rPr>
  </w:style>
  <w:style w:type="paragraph" w:styleId="Caption">
    <w:name w:val="caption"/>
    <w:basedOn w:val="Normal"/>
    <w:next w:val="Normal"/>
    <w:qFormat/>
    <w:rsid w:val="006B2C4E"/>
    <w:rPr>
      <w:b/>
      <w:bCs/>
      <w:szCs w:val="20"/>
    </w:rPr>
  </w:style>
  <w:style w:type="paragraph" w:customStyle="1" w:styleId="ASDEFCONOperativePartListLV1">
    <w:name w:val="ASDEFCON Operative Part List LV1"/>
    <w:basedOn w:val="ASDEFCONNormal"/>
    <w:rsid w:val="006B2C4E"/>
    <w:pPr>
      <w:numPr>
        <w:numId w:val="21"/>
      </w:numPr>
    </w:pPr>
    <w:rPr>
      <w:iCs/>
    </w:rPr>
  </w:style>
  <w:style w:type="paragraph" w:customStyle="1" w:styleId="ASDEFCONOperativePartListLV2">
    <w:name w:val="ASDEFCON Operative Part List LV2"/>
    <w:basedOn w:val="ASDEFCONOperativePartListLV1"/>
    <w:rsid w:val="006B2C4E"/>
    <w:pPr>
      <w:numPr>
        <w:ilvl w:val="1"/>
      </w:numPr>
    </w:pPr>
  </w:style>
  <w:style w:type="paragraph" w:customStyle="1" w:styleId="ASDEFCONOptionSpace">
    <w:name w:val="ASDEFCON Option Space"/>
    <w:basedOn w:val="ASDEFCONNormal"/>
    <w:rsid w:val="006B2C4E"/>
    <w:pPr>
      <w:spacing w:after="0"/>
    </w:pPr>
    <w:rPr>
      <w:bCs/>
      <w:color w:val="FFFFFF"/>
      <w:sz w:val="8"/>
    </w:rPr>
  </w:style>
  <w:style w:type="paragraph" w:customStyle="1" w:styleId="ATTANNReferencetoCOC">
    <w:name w:val="ATT/ANN Reference to COC"/>
    <w:basedOn w:val="ASDEFCONNormal"/>
    <w:rsid w:val="006B2C4E"/>
    <w:pPr>
      <w:keepNext/>
      <w:jc w:val="right"/>
    </w:pPr>
    <w:rPr>
      <w:i/>
      <w:iCs/>
      <w:szCs w:val="20"/>
    </w:rPr>
  </w:style>
  <w:style w:type="paragraph" w:customStyle="1" w:styleId="ASDEFCONHeaderFooterCenter">
    <w:name w:val="ASDEFCON Header/Footer Center"/>
    <w:basedOn w:val="ASDEFCONHeaderFooterLeft"/>
    <w:rsid w:val="006B2C4E"/>
    <w:pPr>
      <w:jc w:val="center"/>
    </w:pPr>
    <w:rPr>
      <w:szCs w:val="20"/>
    </w:rPr>
  </w:style>
  <w:style w:type="paragraph" w:customStyle="1" w:styleId="ASDEFCONHeaderFooterRight">
    <w:name w:val="ASDEFCON Header/Footer Right"/>
    <w:basedOn w:val="ASDEFCONHeaderFooterLeft"/>
    <w:rsid w:val="006B2C4E"/>
    <w:pPr>
      <w:jc w:val="right"/>
    </w:pPr>
    <w:rPr>
      <w:szCs w:val="20"/>
    </w:rPr>
  </w:style>
  <w:style w:type="paragraph" w:customStyle="1" w:styleId="ASDEFCONHeaderFooterClassification">
    <w:name w:val="ASDEFCON Header/Footer Classification"/>
    <w:basedOn w:val="ASDEFCONHeaderFooterLeft"/>
    <w:rsid w:val="006B2C4E"/>
    <w:pPr>
      <w:jc w:val="center"/>
    </w:pPr>
    <w:rPr>
      <w:rFonts w:ascii="Arial Bold" w:hAnsi="Arial Bold"/>
      <w:b/>
      <w:bCs/>
      <w:caps/>
      <w:sz w:val="20"/>
    </w:rPr>
  </w:style>
  <w:style w:type="paragraph" w:customStyle="1" w:styleId="GuideLV3Head-ASDEFCON">
    <w:name w:val="Guide LV3 Head - ASDEFCON"/>
    <w:basedOn w:val="ASDEFCONNormal"/>
    <w:rsid w:val="006B2C4E"/>
    <w:pPr>
      <w:keepNext/>
    </w:pPr>
    <w:rPr>
      <w:rFonts w:eastAsia="Calibri"/>
      <w:b/>
      <w:szCs w:val="22"/>
      <w:lang w:eastAsia="en-US"/>
    </w:rPr>
  </w:style>
  <w:style w:type="paragraph" w:customStyle="1" w:styleId="GuideSublistLv2-ASDEFCON">
    <w:name w:val="Guide Sublist Lv2 - ASDEFCON"/>
    <w:basedOn w:val="ASDEFCONNormal"/>
    <w:rsid w:val="006B2C4E"/>
    <w:pPr>
      <w:numPr>
        <w:ilvl w:val="1"/>
        <w:numId w:val="24"/>
      </w:numPr>
    </w:pPr>
  </w:style>
  <w:style w:type="paragraph" w:styleId="TOC3">
    <w:name w:val="toc 3"/>
    <w:basedOn w:val="Normal"/>
    <w:next w:val="Normal"/>
    <w:autoRedefine/>
    <w:rsid w:val="006B2C4E"/>
    <w:pPr>
      <w:spacing w:after="100"/>
      <w:ind w:left="400"/>
    </w:pPr>
  </w:style>
  <w:style w:type="character" w:styleId="PageNumber">
    <w:name w:val="page number"/>
    <w:basedOn w:val="DefaultParagraphFont"/>
    <w:rsid w:val="00DC3E3A"/>
  </w:style>
  <w:style w:type="paragraph" w:styleId="DocumentMap">
    <w:name w:val="Document Map"/>
    <w:basedOn w:val="Normal"/>
    <w:semiHidden/>
    <w:rsid w:val="002C37BE"/>
    <w:pPr>
      <w:shd w:val="clear" w:color="auto" w:fill="000080"/>
    </w:pPr>
    <w:rPr>
      <w:rFonts w:ascii="Tahoma" w:hAnsi="Tahoma" w:cs="Tahoma"/>
      <w:szCs w:val="20"/>
    </w:rPr>
  </w:style>
  <w:style w:type="character" w:customStyle="1" w:styleId="Heading2Char">
    <w:name w:val="Heading 2 Char"/>
    <w:aliases w:val="2 headline Char,B Sub/Bold Char,B Sub/Bold1 Char,B Sub/Bold11 Char,B Sub/Bold12 Char,B Sub/Bold13 Char,B Sub/Bold2 Char,B Sub/Bold3 Char,B Sub/Bold4 Char,H2 Char,Head hdbk Char,Para 2 Char,Para2 Char,SubPara Char,Top 2 Char,a. Char,h Char"/>
    <w:link w:val="Heading2"/>
    <w:rsid w:val="006B2C4E"/>
    <w:rPr>
      <w:rFonts w:ascii="Cambria" w:hAnsi="Cambria"/>
      <w:b/>
      <w:bCs/>
      <w:color w:val="4F81BD"/>
      <w:sz w:val="26"/>
      <w:szCs w:val="26"/>
    </w:rPr>
  </w:style>
  <w:style w:type="paragraph" w:styleId="TOC4">
    <w:name w:val="toc 4"/>
    <w:basedOn w:val="Normal"/>
    <w:next w:val="Normal"/>
    <w:autoRedefine/>
    <w:rsid w:val="006B2C4E"/>
    <w:pPr>
      <w:spacing w:after="100"/>
      <w:ind w:left="600"/>
    </w:pPr>
  </w:style>
  <w:style w:type="paragraph" w:styleId="TOC5">
    <w:name w:val="toc 5"/>
    <w:basedOn w:val="Normal"/>
    <w:next w:val="Normal"/>
    <w:autoRedefine/>
    <w:rsid w:val="006B2C4E"/>
    <w:pPr>
      <w:spacing w:after="100"/>
      <w:ind w:left="800"/>
    </w:pPr>
  </w:style>
  <w:style w:type="paragraph" w:styleId="TOC6">
    <w:name w:val="toc 6"/>
    <w:basedOn w:val="Normal"/>
    <w:next w:val="Normal"/>
    <w:autoRedefine/>
    <w:rsid w:val="006B2C4E"/>
    <w:pPr>
      <w:spacing w:after="100"/>
      <w:ind w:left="1000"/>
    </w:pPr>
  </w:style>
  <w:style w:type="paragraph" w:styleId="TOC7">
    <w:name w:val="toc 7"/>
    <w:basedOn w:val="Normal"/>
    <w:next w:val="Normal"/>
    <w:autoRedefine/>
    <w:rsid w:val="006B2C4E"/>
    <w:pPr>
      <w:spacing w:after="100"/>
      <w:ind w:left="1200"/>
    </w:pPr>
  </w:style>
  <w:style w:type="paragraph" w:styleId="TOC8">
    <w:name w:val="toc 8"/>
    <w:basedOn w:val="Normal"/>
    <w:next w:val="Normal"/>
    <w:autoRedefine/>
    <w:rsid w:val="006B2C4E"/>
    <w:pPr>
      <w:spacing w:after="100"/>
      <w:ind w:left="1400"/>
    </w:pPr>
  </w:style>
  <w:style w:type="paragraph" w:styleId="TOC9">
    <w:name w:val="toc 9"/>
    <w:basedOn w:val="Normal"/>
    <w:next w:val="Normal"/>
    <w:autoRedefine/>
    <w:rsid w:val="006B2C4E"/>
    <w:pPr>
      <w:spacing w:after="100"/>
      <w:ind w:left="1600"/>
    </w:pPr>
  </w:style>
  <w:style w:type="paragraph" w:customStyle="1" w:styleId="ASDEFCONList">
    <w:name w:val="ASDEFCON List"/>
    <w:basedOn w:val="ASDEFCONNormal"/>
    <w:qFormat/>
    <w:rsid w:val="006B2C4E"/>
    <w:pPr>
      <w:numPr>
        <w:numId w:val="27"/>
      </w:numPr>
    </w:pPr>
  </w:style>
  <w:style w:type="paragraph" w:styleId="TOCHeading">
    <w:name w:val="TOC Heading"/>
    <w:basedOn w:val="Heading1"/>
    <w:next w:val="Normal"/>
    <w:uiPriority w:val="39"/>
    <w:semiHidden/>
    <w:unhideWhenUsed/>
    <w:qFormat/>
    <w:rsid w:val="00613294"/>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customStyle="1" w:styleId="BodyText21">
    <w:name w:val="Body Text 21"/>
    <w:basedOn w:val="Normal"/>
    <w:semiHidden/>
    <w:rsid w:val="00FB0DF6"/>
    <w:pPr>
      <w:keepNext/>
      <w:spacing w:after="240"/>
      <w:ind w:right="522"/>
    </w:pPr>
    <w:rPr>
      <w:sz w:val="24"/>
    </w:rPr>
  </w:style>
  <w:style w:type="character" w:customStyle="1" w:styleId="BalloonTextChar">
    <w:name w:val="Balloon Text Char"/>
    <w:link w:val="BalloonText"/>
    <w:locked/>
    <w:rsid w:val="00FC5F86"/>
    <w:rPr>
      <w:rFonts w:ascii="Tahoma" w:eastAsiaTheme="minorHAnsi" w:hAnsi="Tahoma" w:cs="Tahoma"/>
      <w:sz w:val="16"/>
      <w:szCs w:val="16"/>
      <w:lang w:eastAsia="en-US"/>
    </w:rPr>
  </w:style>
  <w:style w:type="paragraph" w:styleId="Revision">
    <w:name w:val="Revision"/>
    <w:hidden/>
    <w:uiPriority w:val="99"/>
    <w:semiHidden/>
    <w:rsid w:val="00FC5F86"/>
    <w:rPr>
      <w:rFonts w:asciiTheme="minorHAnsi" w:eastAsiaTheme="minorHAnsi" w:hAnsiTheme="minorHAnsi" w:cstheme="minorBidi"/>
      <w:sz w:val="22"/>
      <w:szCs w:val="22"/>
      <w:lang w:eastAsia="en-US"/>
    </w:rPr>
  </w:style>
  <w:style w:type="character" w:customStyle="1" w:styleId="Heading5Char">
    <w:name w:val="Heading 5 Char"/>
    <w:aliases w:val="4 Char,5 sub-bullet Char,CLause Level 3 Char,Para5 Char,sb Char"/>
    <w:basedOn w:val="DefaultParagraphFont"/>
    <w:link w:val="Heading5"/>
    <w:uiPriority w:val="13"/>
    <w:locked/>
    <w:rsid w:val="00CF6A5D"/>
    <w:rPr>
      <w:rFonts w:asciiTheme="minorHAnsi" w:eastAsiaTheme="minorHAnsi" w:hAnsiTheme="minorHAnsi" w:cstheme="minorBidi"/>
      <w:b/>
      <w:bCs/>
      <w:iCs/>
      <w:sz w:val="22"/>
      <w:szCs w:val="26"/>
      <w:lang w:eastAsia="en-US"/>
    </w:rPr>
  </w:style>
  <w:style w:type="numbering" w:customStyle="1" w:styleId="OutlineList2">
    <w:name w:val="OutlineList2"/>
    <w:uiPriority w:val="99"/>
    <w:rsid w:val="00CF6A5D"/>
    <w:pPr>
      <w:numPr>
        <w:numId w:val="34"/>
      </w:numPr>
    </w:pPr>
  </w:style>
  <w:style w:type="paragraph" w:styleId="BodyTextIndent2">
    <w:name w:val="Body Text Indent 2"/>
    <w:basedOn w:val="Normal"/>
    <w:link w:val="BodyTextIndent2Char"/>
    <w:uiPriority w:val="99"/>
    <w:unhideWhenUsed/>
    <w:rsid w:val="0046234D"/>
    <w:pPr>
      <w:spacing w:line="480" w:lineRule="auto"/>
      <w:ind w:left="284"/>
    </w:pPr>
  </w:style>
  <w:style w:type="character" w:customStyle="1" w:styleId="BodyTextIndent2Char">
    <w:name w:val="Body Text Indent 2 Char"/>
    <w:basedOn w:val="DefaultParagraphFont"/>
    <w:link w:val="BodyTextIndent2"/>
    <w:uiPriority w:val="99"/>
    <w:rsid w:val="0046234D"/>
    <w:rPr>
      <w:rFonts w:asciiTheme="minorHAnsi" w:eastAsiaTheme="minorHAnsi" w:hAnsiTheme="minorHAnsi" w:cstheme="minorBidi"/>
      <w:sz w:val="22"/>
      <w:szCs w:val="22"/>
      <w:lang w:eastAsia="en-US"/>
    </w:rPr>
  </w:style>
  <w:style w:type="paragraph" w:styleId="ListParagraph">
    <w:name w:val="List Paragraph"/>
    <w:basedOn w:val="Normal"/>
    <w:uiPriority w:val="34"/>
    <w:qFormat/>
    <w:rsid w:val="00E32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Template>
  <TotalTime>28</TotalTime>
  <Pages>7</Pages>
  <Words>2071</Words>
  <Characters>11505</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Banerjee, Aneale MR</dc:creator>
  <cp:lastModifiedBy>Christian Uhrenfeldt</cp:lastModifiedBy>
  <cp:revision>9</cp:revision>
  <dcterms:created xsi:type="dcterms:W3CDTF">2021-06-28T04:49:00Z</dcterms:created>
  <dcterms:modified xsi:type="dcterms:W3CDTF">2021-08-30T22:50:00Z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Amendment Instructions Contract (Support) Attachments</vt:lpwstr>
  </property>
  <property fmtid="{D5CDD505-2E9C-101B-9397-08002B2CF9AE}" pid="4" name="Header_Left">
    <vt:lpwstr>ASDEFCON Linkages Module (Strategic)</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[Inherited - Unclassified]</vt:lpwstr>
  </property>
  <property fmtid="{D5CDD505-2E9C-101B-9397-08002B2CF9AE}" pid="8" name="Objective-Comment">
    <vt:lpwstr/>
  </property>
  <property fmtid="{D5CDD505-2E9C-101B-9397-08002B2CF9AE}" pid="9" name="Objective-CreationStamp">
    <vt:filetime>2021-06-28T04:51:49Z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BM28875704</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2021-08-29T23:48:55Z</vt:filetime>
  </property>
  <property fmtid="{D5CDD505-2E9C-101B-9397-08002B2CF9AE}" pid="17" name="Objective-Owner">
    <vt:lpwstr>Banerjee, Aneale Mr</vt:lpwstr>
  </property>
  <property fmtid="{D5CDD505-2E9C-101B-9397-08002B2CF9AE}" pid="18" name="Objective-Parent">
    <vt:lpwstr>03 Final Masters</vt:lpwstr>
  </property>
  <property fmtid="{D5CDD505-2E9C-101B-9397-08002B2CF9AE}" pid="19"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20" name="Objective-State">
    <vt:lpwstr>Being Edited</vt:lpwstr>
  </property>
  <property fmtid="{D5CDD505-2E9C-101B-9397-08002B2CF9AE}" pid="21" name="Objective-Title">
    <vt:lpwstr>016_ALM (Strategic) Contract (Support) Attachment Instructions</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6</vt:i4>
  </property>
  <property fmtid="{D5CDD505-2E9C-101B-9397-08002B2CF9AE}" pid="25" name="Version">
    <vt:lpwstr>V2.0</vt:lpwstr>
  </property>
</Properties>
</file>