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C17BB" w14:textId="02875E12" w:rsidR="00DD1CDC" w:rsidRDefault="00161A17" w:rsidP="006B74F1">
      <w:pPr>
        <w:pStyle w:val="ASDEFCONTitle"/>
      </w:pPr>
      <w:bookmarkStart w:id="0" w:name="_Toc36111392"/>
      <w:r>
        <w:t>A</w:t>
      </w:r>
      <w:bookmarkStart w:id="1" w:name="_Ref89133087"/>
      <w:bookmarkEnd w:id="1"/>
      <w:r>
        <w:t>SDEFCON LINKAGES MODULE</w:t>
      </w:r>
      <w:bookmarkStart w:id="2" w:name="_Toc46531967"/>
      <w:bookmarkStart w:id="3" w:name="_Toc47931118"/>
      <w:r w:rsidR="00233194">
        <w:t xml:space="preserve"> (STRATEGIC)</w:t>
      </w:r>
    </w:p>
    <w:p w14:paraId="6927415D" w14:textId="2E7EF552" w:rsidR="00161A17" w:rsidRDefault="00DD1CDC" w:rsidP="00AB4FB5">
      <w:pPr>
        <w:pStyle w:val="ASDEFCONTitle"/>
      </w:pPr>
      <w:r w:rsidRPr="00DD1CDC">
        <w:t>ASDEFCON (SUPPORT)</w:t>
      </w:r>
      <w:r w:rsidR="007B436C">
        <w:t xml:space="preserve"> </w:t>
      </w:r>
      <w:bookmarkStart w:id="4" w:name="_GoBack"/>
      <w:bookmarkEnd w:id="4"/>
      <w:r>
        <w:t>STATEMENT OF WORK CHANGES</w:t>
      </w:r>
    </w:p>
    <w:bookmarkEnd w:id="0"/>
    <w:bookmarkEnd w:id="2"/>
    <w:bookmarkEnd w:id="3"/>
    <w:p w14:paraId="22038439" w14:textId="77777777" w:rsidR="00C31C9F" w:rsidRDefault="00C31C9F" w:rsidP="006B74F1">
      <w:pPr>
        <w:pStyle w:val="ASDEFCONNormal"/>
      </w:pPr>
    </w:p>
    <w:p w14:paraId="7BF446B6" w14:textId="77777777" w:rsidR="00C31C9F" w:rsidRPr="006A760E" w:rsidRDefault="00C31C9F" w:rsidP="00F52BD0">
      <w:pPr>
        <w:pStyle w:val="ASDEFCONTitle"/>
      </w:pPr>
      <w:r>
        <w:t>Template Versions</w:t>
      </w:r>
    </w:p>
    <w:p w14:paraId="6549A34F" w14:textId="1C8CAD05" w:rsidR="00C31C9F" w:rsidRDefault="002863BA" w:rsidP="006B74F1">
      <w:pPr>
        <w:pStyle w:val="ASDEFCONNormal"/>
      </w:pPr>
      <w:r>
        <w:t xml:space="preserve">The </w:t>
      </w:r>
      <w:r w:rsidR="00C31C9F" w:rsidRPr="006A760E">
        <w:rPr>
          <w:i/>
        </w:rPr>
        <w:t>ASDEFCON Linkages Module</w:t>
      </w:r>
      <w:r w:rsidR="00233194">
        <w:rPr>
          <w:i/>
        </w:rPr>
        <w:t xml:space="preserve"> (Strategic)</w:t>
      </w:r>
      <w:r w:rsidR="00C31C9F">
        <w:t xml:space="preserve"> is for use with the following template versions:</w:t>
      </w:r>
    </w:p>
    <w:p w14:paraId="550AFCD1" w14:textId="6B8F78C0" w:rsidR="00C31C9F" w:rsidRDefault="00C31C9F" w:rsidP="00F52BD0">
      <w:pPr>
        <w:pStyle w:val="ASDEFCONNormal"/>
      </w:pPr>
      <w:r w:rsidRPr="00E25504">
        <w:rPr>
          <w:i/>
        </w:rPr>
        <w:t>ASDEFCON (Strategic Materiel)</w:t>
      </w:r>
      <w:r>
        <w:t xml:space="preserve"> version:</w:t>
      </w:r>
      <w:r>
        <w:tab/>
      </w:r>
      <w:r w:rsidR="005F4D13">
        <w:t>V4.</w:t>
      </w:r>
      <w:r w:rsidR="000A4A15">
        <w:t>0</w:t>
      </w:r>
    </w:p>
    <w:p w14:paraId="2191C614" w14:textId="29414454" w:rsidR="00C31C9F" w:rsidRDefault="006F1DEB" w:rsidP="00F52BD0">
      <w:pPr>
        <w:pStyle w:val="ASDEFCONNormal"/>
      </w:pPr>
      <w:r w:rsidRPr="006F1DEB">
        <w:rPr>
          <w:i/>
        </w:rPr>
        <w:t>ASDEFCON (Support)</w:t>
      </w:r>
      <w:r w:rsidR="00C31C9F">
        <w:t xml:space="preserve"> version:</w:t>
      </w:r>
      <w:r w:rsidR="00C31C9F">
        <w:tab/>
      </w:r>
      <w:r w:rsidR="00C31C9F">
        <w:tab/>
      </w:r>
      <w:r w:rsidR="00C31C9F">
        <w:tab/>
      </w:r>
      <w:r w:rsidR="00884F2A">
        <w:t>V</w:t>
      </w:r>
      <w:r w:rsidR="00C530ED">
        <w:t>4.</w:t>
      </w:r>
      <w:r w:rsidR="000A4A15">
        <w:t>0</w:t>
      </w:r>
    </w:p>
    <w:p w14:paraId="7068B32C" w14:textId="77777777" w:rsidR="00C31C9F" w:rsidRDefault="00C31C9F" w:rsidP="00F52BD0">
      <w:pPr>
        <w:pStyle w:val="ASDEFCONNormal"/>
      </w:pPr>
    </w:p>
    <w:p w14:paraId="7212C927" w14:textId="6AB3B4E9" w:rsidR="008E2D77" w:rsidRPr="00E549A1" w:rsidRDefault="008E2D77" w:rsidP="006B74F1">
      <w:pPr>
        <w:pStyle w:val="GuideMarginHead-ASDEFCON"/>
      </w:pPr>
      <w:r w:rsidRPr="00E549A1">
        <w:rPr>
          <w:u w:val="single"/>
        </w:rPr>
        <w:t>Purpose</w:t>
      </w:r>
      <w:r w:rsidRPr="00E549A1">
        <w:rPr>
          <w:rStyle w:val="MarginheadingChar"/>
          <w:rFonts w:cs="Times New Roman"/>
        </w:rPr>
        <w:t>:</w:t>
      </w:r>
      <w:r w:rsidRPr="00E549A1">
        <w:tab/>
      </w:r>
      <w:r>
        <w:t xml:space="preserve">To </w:t>
      </w:r>
      <w:r w:rsidR="004607DA">
        <w:t>amend</w:t>
      </w:r>
      <w:r>
        <w:t xml:space="preserve"> the </w:t>
      </w:r>
      <w:r w:rsidR="004607DA">
        <w:t xml:space="preserve">Contract (Support) </w:t>
      </w:r>
      <w:r w:rsidR="000D3C9A">
        <w:t>Statement of Work (</w:t>
      </w:r>
      <w:r>
        <w:t>SOW</w:t>
      </w:r>
      <w:r w:rsidR="000D3C9A">
        <w:t>)</w:t>
      </w:r>
      <w:r>
        <w:t xml:space="preserve"> </w:t>
      </w:r>
      <w:r w:rsidR="004607DA">
        <w:t>and Annexes to ensure</w:t>
      </w:r>
      <w:r>
        <w:t xml:space="preserve"> the co</w:t>
      </w:r>
      <w:r w:rsidR="00B0273D">
        <w:t>-</w:t>
      </w:r>
      <w:r>
        <w:t>ordination of</w:t>
      </w:r>
      <w:r w:rsidR="004607DA">
        <w:t xml:space="preserve"> planning and</w:t>
      </w:r>
      <w:r>
        <w:t xml:space="preserve"> work</w:t>
      </w:r>
      <w:r w:rsidR="004607DA">
        <w:t>,</w:t>
      </w:r>
      <w:r>
        <w:t xml:space="preserve"> and the flow of information </w:t>
      </w:r>
      <w:r w:rsidR="004607DA">
        <w:t>between the Contractor (Acquisition), Contractor (Support) and the Commonwealth, as necessary to successfully implement Transition, Phase In and Ramp Up</w:t>
      </w:r>
      <w:r>
        <w:t>.</w:t>
      </w:r>
    </w:p>
    <w:p w14:paraId="55BBE144" w14:textId="77777777" w:rsidR="008E2D77" w:rsidRPr="00E549A1" w:rsidRDefault="008E2D77" w:rsidP="00AB4FB5">
      <w:pPr>
        <w:pStyle w:val="GuideMarginHead-ASDEFCON"/>
      </w:pPr>
      <w:r w:rsidRPr="00E549A1">
        <w:rPr>
          <w:u w:val="single"/>
        </w:rPr>
        <w:t>Policy</w:t>
      </w:r>
      <w:r w:rsidRPr="00E549A1">
        <w:rPr>
          <w:rStyle w:val="MarginheadingChar"/>
          <w:rFonts w:cs="Times New Roman"/>
        </w:rPr>
        <w:t>:</w:t>
      </w:r>
      <w:r w:rsidRPr="00E549A1">
        <w:tab/>
        <w:t>Nil.</w:t>
      </w:r>
    </w:p>
    <w:p w14:paraId="7001659E" w14:textId="09ADE2E9" w:rsidR="004607DA" w:rsidRDefault="008E2D77" w:rsidP="00AB4FB5">
      <w:pPr>
        <w:pStyle w:val="GuideMarginHead-ASDEFCON"/>
      </w:pPr>
      <w:r w:rsidRPr="00E549A1">
        <w:rPr>
          <w:u w:val="single"/>
        </w:rPr>
        <w:t>Guidance</w:t>
      </w:r>
      <w:r>
        <w:rPr>
          <w:rStyle w:val="MarginheadingChar"/>
        </w:rPr>
        <w:t>:</w:t>
      </w:r>
      <w:r>
        <w:tab/>
      </w:r>
      <w:r w:rsidR="004607DA">
        <w:t>This linkage module modifies the Contract (Acquisition) and the Contract (Support) to facilitate co-ordination between the Contractors, Commonwealth and</w:t>
      </w:r>
      <w:r w:rsidR="004607DA" w:rsidRPr="00560B62">
        <w:t xml:space="preserve"> </w:t>
      </w:r>
      <w:r w:rsidR="004607DA">
        <w:t>Subcontractors.</w:t>
      </w:r>
    </w:p>
    <w:p w14:paraId="011FC418" w14:textId="77777777" w:rsidR="004607DA" w:rsidRDefault="004607DA" w:rsidP="00E25504">
      <w:pPr>
        <w:pStyle w:val="GuideText-ASDEFCON"/>
      </w:pPr>
      <w:r>
        <w:t>The module requires a small number of changes to the Contract (Support) SOW, as detailed in this document.  The changes address:</w:t>
      </w:r>
    </w:p>
    <w:p w14:paraId="43F5E1A6" w14:textId="25D0CDA0" w:rsidR="008E2D77" w:rsidRDefault="008E2D77" w:rsidP="006B74F1">
      <w:pPr>
        <w:pStyle w:val="GuideSublistLv1-ASDEFCON"/>
      </w:pPr>
      <w:r>
        <w:t>Contractor (Support) participation in Contract (Acquisition) Mandated System Reviews</w:t>
      </w:r>
      <w:r w:rsidR="00AD1E8F">
        <w:t xml:space="preserve"> </w:t>
      </w:r>
      <w:r w:rsidR="004607DA">
        <w:t>(MSRs) and</w:t>
      </w:r>
      <w:r w:rsidR="00AD1E8F">
        <w:t xml:space="preserve"> the Transition Working Group</w:t>
      </w:r>
      <w:r>
        <w:t>;</w:t>
      </w:r>
    </w:p>
    <w:p w14:paraId="4ADE7AE4" w14:textId="36E4374C" w:rsidR="008E2D77" w:rsidRDefault="008E2D77" w:rsidP="006B74F1">
      <w:pPr>
        <w:pStyle w:val="GuideSublistLv1-ASDEFCON"/>
      </w:pPr>
      <w:r>
        <w:t>the co-ordinat</w:t>
      </w:r>
      <w:r w:rsidR="00B0273D">
        <w:t>ion</w:t>
      </w:r>
      <w:r>
        <w:t xml:space="preserve"> of </w:t>
      </w:r>
      <w:r w:rsidR="007836E4">
        <w:t xml:space="preserve">Contract (Support) </w:t>
      </w:r>
      <w:r>
        <w:t xml:space="preserve">Phase In and Ramp Up </w:t>
      </w:r>
      <w:r w:rsidR="007836E4">
        <w:t xml:space="preserve">activities </w:t>
      </w:r>
      <w:r>
        <w:t xml:space="preserve">with Contractor (Acquisition) </w:t>
      </w:r>
      <w:r w:rsidR="0000466F">
        <w:t>Transition</w:t>
      </w:r>
      <w:r>
        <w:t xml:space="preserve"> activities; and</w:t>
      </w:r>
    </w:p>
    <w:p w14:paraId="541D51A5" w14:textId="55D1064F" w:rsidR="008E2D77" w:rsidRDefault="008E2D77" w:rsidP="00AB4FB5">
      <w:pPr>
        <w:pStyle w:val="GuideSublistLv1-ASDEFCON"/>
      </w:pPr>
      <w:r>
        <w:t xml:space="preserve">update </w:t>
      </w:r>
      <w:r w:rsidR="004607DA">
        <w:t>to</w:t>
      </w:r>
      <w:r>
        <w:t xml:space="preserve"> the Contract (Support) with information </w:t>
      </w:r>
      <w:r w:rsidR="004607DA">
        <w:t xml:space="preserve">developed under the Contract (Acquisition), which was </w:t>
      </w:r>
      <w:r>
        <w:t xml:space="preserve">not </w:t>
      </w:r>
      <w:r w:rsidR="004607DA">
        <w:t>knowable</w:t>
      </w:r>
      <w:r>
        <w:t xml:space="preserve"> at ED.</w:t>
      </w:r>
    </w:p>
    <w:p w14:paraId="03D21876" w14:textId="50E5685E" w:rsidR="008E2D77" w:rsidRDefault="008E2D77" w:rsidP="006B74F1">
      <w:pPr>
        <w:pStyle w:val="GuideText-ASDEFCON"/>
      </w:pPr>
      <w:r>
        <w:t xml:space="preserve">Further detailed explanation of each of these is included in the </w:t>
      </w:r>
      <w:r w:rsidRPr="00A34D34">
        <w:t xml:space="preserve">ASDEFCON </w:t>
      </w:r>
      <w:r w:rsidR="00CB02DD">
        <w:t xml:space="preserve">Linkages Module </w:t>
      </w:r>
      <w:r w:rsidR="00A34D34" w:rsidRPr="00A34D34">
        <w:t>(Strategic) Tailoring Guide</w:t>
      </w:r>
      <w:r w:rsidRPr="00A34D34">
        <w:t>.</w:t>
      </w:r>
    </w:p>
    <w:p w14:paraId="2E012176" w14:textId="77777777" w:rsidR="008E2D77" w:rsidRDefault="008E2D77" w:rsidP="00AB4FB5">
      <w:pPr>
        <w:pStyle w:val="GuideMarginHead-ASDEFCON"/>
      </w:pPr>
      <w:r w:rsidRPr="00FE53E9">
        <w:rPr>
          <w:u w:val="single"/>
        </w:rPr>
        <w:t xml:space="preserve">Related </w:t>
      </w:r>
      <w:r w:rsidR="001377AA" w:rsidRPr="00FE53E9">
        <w:rPr>
          <w:u w:val="single"/>
        </w:rPr>
        <w:t>Clause</w:t>
      </w:r>
      <w:r w:rsidRPr="00FE53E9">
        <w:rPr>
          <w:u w:val="single"/>
        </w:rPr>
        <w:t>s</w:t>
      </w:r>
      <w:r w:rsidRPr="00AB4FB5">
        <w:rPr>
          <w:u w:val="single"/>
        </w:rPr>
        <w:t>/Documents</w:t>
      </w:r>
      <w:r>
        <w:t>:</w:t>
      </w:r>
      <w:r>
        <w:tab/>
      </w:r>
    </w:p>
    <w:p w14:paraId="6380DCB7" w14:textId="77777777" w:rsidR="00CB02DD" w:rsidRDefault="00CB02DD" w:rsidP="006B74F1">
      <w:pPr>
        <w:pStyle w:val="GuideText-ASDEFCON"/>
      </w:pPr>
      <w:r w:rsidRPr="006B74F1">
        <w:t>ASDEFCON (Support)</w:t>
      </w:r>
      <w:r>
        <w:t xml:space="preserve"> SOW and Annexes</w:t>
      </w:r>
    </w:p>
    <w:p w14:paraId="7C6D875A" w14:textId="48117070" w:rsidR="008E2D77" w:rsidRDefault="008E2D77" w:rsidP="004A48BD">
      <w:pPr>
        <w:pStyle w:val="GuideText-ASDEFCON"/>
      </w:pPr>
      <w:r w:rsidRPr="00E25504">
        <w:rPr>
          <w:i/>
        </w:rPr>
        <w:t>ASDEFCON (Strategic Materiel)</w:t>
      </w:r>
      <w:r>
        <w:t xml:space="preserve"> SOW</w:t>
      </w:r>
      <w:r w:rsidR="00CB02DD">
        <w:t xml:space="preserve"> and Annexes</w:t>
      </w:r>
    </w:p>
    <w:p w14:paraId="28A14295" w14:textId="77777777" w:rsidR="008E2D77" w:rsidRDefault="008E2D77" w:rsidP="00F52BD0">
      <w:pPr>
        <w:pStyle w:val="ASDEFCONNormal"/>
      </w:pPr>
    </w:p>
    <w:p w14:paraId="4D842498" w14:textId="77777777" w:rsidR="007764D2" w:rsidRDefault="007764D2" w:rsidP="006B74F1">
      <w:pPr>
        <w:pStyle w:val="SOWHL1-ASDEFCON"/>
      </w:pPr>
      <w:r>
        <w:t>SCOPE</w:t>
      </w:r>
    </w:p>
    <w:p w14:paraId="617CCC95" w14:textId="7A4F435D" w:rsidR="007764D2" w:rsidRDefault="007764D2" w:rsidP="006B74F1">
      <w:pPr>
        <w:pStyle w:val="Note-ASDEFCON"/>
      </w:pPr>
      <w:r>
        <w:t xml:space="preserve">Retain SOW </w:t>
      </w:r>
      <w:r w:rsidR="001377AA" w:rsidRPr="00AB4FB5">
        <w:t>clause</w:t>
      </w:r>
      <w:r>
        <w:t xml:space="preserve"> 1 and tailor as normal.</w:t>
      </w:r>
      <w:r w:rsidR="008A56E3">
        <w:t xml:space="preserve"> </w:t>
      </w:r>
      <w:r w:rsidR="007B436C">
        <w:t xml:space="preserve"> </w:t>
      </w:r>
      <w:r w:rsidR="008A56E3">
        <w:t>The background clause would normally refer to the linked contracts and significant activities, such as Operative Date (OD) being linked to the Acceptance of the first major systems under the Contract (Acquisition).</w:t>
      </w:r>
    </w:p>
    <w:p w14:paraId="0BC16984" w14:textId="77777777" w:rsidR="007764D2" w:rsidRPr="007426E6" w:rsidRDefault="007764D2" w:rsidP="00F52BD0">
      <w:pPr>
        <w:pStyle w:val="ASDEFCONNormal"/>
      </w:pPr>
    </w:p>
    <w:p w14:paraId="15F9AA53" w14:textId="77777777" w:rsidR="00A46FA4" w:rsidRDefault="00C31C9F" w:rsidP="006B74F1">
      <w:pPr>
        <w:pStyle w:val="SOWHL1-ASDEFCON"/>
      </w:pPr>
      <w:r>
        <w:t>General Requirements</w:t>
      </w:r>
    </w:p>
    <w:p w14:paraId="2607DC90" w14:textId="77777777" w:rsidR="007426E6" w:rsidRDefault="007426E6" w:rsidP="006B74F1">
      <w:pPr>
        <w:pStyle w:val="Note-ASDEFCON"/>
      </w:pPr>
      <w:r>
        <w:t xml:space="preserve">Retain </w:t>
      </w:r>
      <w:r w:rsidRPr="00AB4FB5">
        <w:t xml:space="preserve">SOW </w:t>
      </w:r>
      <w:r w:rsidR="001377AA" w:rsidRPr="00AB4FB5">
        <w:t>clause</w:t>
      </w:r>
      <w:r w:rsidRPr="00AB4FB5">
        <w:t>s 2</w:t>
      </w:r>
      <w:r>
        <w:t>.1 to 2.</w:t>
      </w:r>
      <w:r w:rsidR="00591D35">
        <w:t>5</w:t>
      </w:r>
      <w:r>
        <w:t xml:space="preserve"> and tailor as normal.</w:t>
      </w:r>
    </w:p>
    <w:p w14:paraId="16A552D0" w14:textId="77777777" w:rsidR="007426E6" w:rsidRPr="007426E6" w:rsidRDefault="007426E6" w:rsidP="00F52BD0">
      <w:pPr>
        <w:pStyle w:val="ASDEFCONNormal"/>
      </w:pPr>
    </w:p>
    <w:p w14:paraId="5F66A883" w14:textId="77777777" w:rsidR="00161A17" w:rsidRDefault="00161A17" w:rsidP="007B436C">
      <w:pPr>
        <w:pStyle w:val="SOWHL2-ASDEFCON"/>
        <w:numPr>
          <w:ilvl w:val="1"/>
          <w:numId w:val="30"/>
        </w:numPr>
      </w:pPr>
      <w:bookmarkStart w:id="5" w:name="_Ref425251873"/>
      <w:r>
        <w:t>Phase In</w:t>
      </w:r>
      <w:bookmarkEnd w:id="5"/>
    </w:p>
    <w:p w14:paraId="005B9737" w14:textId="77777777" w:rsidR="00161A17" w:rsidRDefault="00855677" w:rsidP="006B74F1">
      <w:pPr>
        <w:pStyle w:val="SOWHL3-ASDEFCON"/>
      </w:pPr>
      <w:bookmarkStart w:id="6" w:name="_Toc47516737"/>
      <w:bookmarkStart w:id="7" w:name="_Toc55612981"/>
      <w:bookmarkStart w:id="8" w:name="_Toc71365242"/>
      <w:bookmarkStart w:id="9" w:name="_Ref274898691"/>
      <w:r>
        <w:t>Phase I</w:t>
      </w:r>
      <w:r w:rsidR="00161A17">
        <w:t>n Plan</w:t>
      </w:r>
      <w:bookmarkEnd w:id="6"/>
      <w:bookmarkEnd w:id="7"/>
      <w:bookmarkEnd w:id="8"/>
      <w:bookmarkEnd w:id="9"/>
    </w:p>
    <w:p w14:paraId="54C4C27D" w14:textId="42ED2F9A" w:rsidR="00161A17" w:rsidRDefault="00161A17" w:rsidP="006B74F1">
      <w:pPr>
        <w:pStyle w:val="Note-ASDEFCON"/>
      </w:pPr>
      <w:r>
        <w:t xml:space="preserve">Retain </w:t>
      </w:r>
      <w:r w:rsidR="001377AA" w:rsidRPr="00AB4FB5">
        <w:t>clause</w:t>
      </w:r>
      <w:r w:rsidR="00855677">
        <w:t xml:space="preserve"> </w:t>
      </w:r>
      <w:r w:rsidR="00DD0A0D">
        <w:fldChar w:fldCharType="begin"/>
      </w:r>
      <w:r w:rsidR="00DD0A0D">
        <w:instrText xml:space="preserve"> REF _Ref274898691 \r \h </w:instrText>
      </w:r>
      <w:r w:rsidR="00DD0A0D">
        <w:fldChar w:fldCharType="separate"/>
      </w:r>
      <w:r w:rsidR="00A34D34">
        <w:t>2.6.1</w:t>
      </w:r>
      <w:r w:rsidR="00DD0A0D">
        <w:fldChar w:fldCharType="end"/>
      </w:r>
      <w:r w:rsidR="00FE0B17">
        <w:t xml:space="preserve"> and tailor as normal</w:t>
      </w:r>
      <w:r w:rsidR="007426E6">
        <w:t>.</w:t>
      </w:r>
    </w:p>
    <w:p w14:paraId="1B662761" w14:textId="2047FDB7" w:rsidR="00855677" w:rsidRDefault="00855677" w:rsidP="006B74F1">
      <w:pPr>
        <w:pStyle w:val="SOWHL3-ASDEFCON"/>
      </w:pPr>
      <w:bookmarkStart w:id="10" w:name="_Ref274898695"/>
      <w:bookmarkStart w:id="11" w:name="_Toc47516738"/>
      <w:bookmarkStart w:id="12" w:name="_Toc55612982"/>
      <w:bookmarkStart w:id="13" w:name="_Toc71365243"/>
      <w:r>
        <w:lastRenderedPageBreak/>
        <w:t>Phase In Activities</w:t>
      </w:r>
      <w:bookmarkEnd w:id="10"/>
    </w:p>
    <w:p w14:paraId="186C93B3" w14:textId="77777777" w:rsidR="00E8732C" w:rsidRPr="00E549A1" w:rsidRDefault="00E8732C" w:rsidP="00E25504">
      <w:pPr>
        <w:pStyle w:val="GuideMarginHead-ASDEFCON"/>
      </w:pPr>
      <w:r w:rsidRPr="00E549A1">
        <w:rPr>
          <w:u w:val="single"/>
        </w:rPr>
        <w:t>Purpose</w:t>
      </w:r>
      <w:r w:rsidRPr="00E549A1">
        <w:rPr>
          <w:rStyle w:val="MarginheadingChar"/>
        </w:rPr>
        <w:t>:</w:t>
      </w:r>
      <w:r w:rsidRPr="00E549A1">
        <w:tab/>
        <w:t xml:space="preserve">To </w:t>
      </w:r>
      <w:r>
        <w:t>ensure that Concurrent Contract Milestones (CCMs) are used during Phase In to ensure the co-ordination of activities under both contracts.</w:t>
      </w:r>
    </w:p>
    <w:p w14:paraId="186AF3BA" w14:textId="77777777" w:rsidR="00E8732C" w:rsidRPr="00E549A1" w:rsidRDefault="00E8732C" w:rsidP="00E25504">
      <w:pPr>
        <w:pStyle w:val="GuideMarginHead-ASDEFCON"/>
      </w:pPr>
      <w:r w:rsidRPr="00E549A1">
        <w:rPr>
          <w:u w:val="single"/>
        </w:rPr>
        <w:t>Policy</w:t>
      </w:r>
      <w:r w:rsidRPr="00E549A1">
        <w:rPr>
          <w:rStyle w:val="MarginheadingChar"/>
        </w:rPr>
        <w:t>:</w:t>
      </w:r>
      <w:r w:rsidRPr="00E549A1">
        <w:tab/>
        <w:t>Nil.</w:t>
      </w:r>
    </w:p>
    <w:p w14:paraId="5A14D4CD" w14:textId="5E973520" w:rsidR="00E8732C" w:rsidRDefault="00E8732C" w:rsidP="00E25504">
      <w:pPr>
        <w:pStyle w:val="GuideMarginHead-ASDEFCON"/>
      </w:pPr>
      <w:r w:rsidRPr="00E549A1">
        <w:rPr>
          <w:u w:val="single"/>
        </w:rPr>
        <w:t>Guidance</w:t>
      </w:r>
      <w:r>
        <w:rPr>
          <w:rStyle w:val="MarginheadingChar"/>
        </w:rPr>
        <w:t>:</w:t>
      </w:r>
      <w:r>
        <w:tab/>
        <w:t xml:space="preserve">CCMs lock the contracts together during Transition, Phase In and Ramp Up by creating common Milestones with obligations on both contractors – this is a core concept of the </w:t>
      </w:r>
      <w:r w:rsidRPr="00DE0153">
        <w:rPr>
          <w:i/>
        </w:rPr>
        <w:t>Linkages Module</w:t>
      </w:r>
      <w:r>
        <w:t xml:space="preserve">.  In addition to the Milestone criteria within both contracts, the clause below re-iterates the inter-dependence of both contractors in order to achieve CCMs.  During Phase In the primary (perhaps only) CCM is the </w:t>
      </w:r>
      <w:r w:rsidR="007D0D7B">
        <w:t>Operative Date (</w:t>
      </w:r>
      <w:r>
        <w:t>OD</w:t>
      </w:r>
      <w:r w:rsidR="007D0D7B">
        <w:t>)</w:t>
      </w:r>
      <w:r>
        <w:t xml:space="preserve"> linked to the first System Acceptance Audit (SAA) of the Contract (Acquisition).</w:t>
      </w:r>
    </w:p>
    <w:p w14:paraId="71D2856D" w14:textId="41623888" w:rsidR="00E8732C" w:rsidRPr="00E549A1" w:rsidRDefault="00E8732C" w:rsidP="00E25504">
      <w:pPr>
        <w:pStyle w:val="GuideMarginHead-ASDEFCON"/>
      </w:pPr>
      <w:r w:rsidRPr="00A91462">
        <w:rPr>
          <w:rStyle w:val="StyleMarginheadingCharUnderline"/>
        </w:rPr>
        <w:t>Linkage</w:t>
      </w:r>
      <w:r w:rsidRPr="00386926">
        <w:t xml:space="preserve"> Clauses and Directions</w:t>
      </w:r>
      <w:r w:rsidRPr="00E549A1">
        <w:t>:</w:t>
      </w:r>
    </w:p>
    <w:p w14:paraId="390180AA" w14:textId="04DD15FF" w:rsidR="00855677" w:rsidRDefault="00855677" w:rsidP="006B74F1">
      <w:pPr>
        <w:pStyle w:val="Note-ASDEFCON"/>
      </w:pPr>
      <w:r>
        <w:t xml:space="preserve">Retain existing </w:t>
      </w:r>
      <w:r w:rsidR="006F1DEB" w:rsidRPr="006F1DEB">
        <w:t>ASDEFCON (Support)</w:t>
      </w:r>
      <w:r>
        <w:t xml:space="preserve"> </w:t>
      </w:r>
      <w:r w:rsidRPr="00AB4FB5">
        <w:t xml:space="preserve">SOW </w:t>
      </w:r>
      <w:r w:rsidR="001377AA" w:rsidRPr="00AB4FB5">
        <w:t>clause</w:t>
      </w:r>
      <w:r>
        <w:t xml:space="preserve"> </w:t>
      </w:r>
      <w:r w:rsidR="00DD0A0D">
        <w:fldChar w:fldCharType="begin"/>
      </w:r>
      <w:r w:rsidR="00DD0A0D">
        <w:instrText xml:space="preserve"> REF _Ref274898695 \r \h </w:instrText>
      </w:r>
      <w:r w:rsidR="00DD0A0D">
        <w:fldChar w:fldCharType="separate"/>
      </w:r>
      <w:r w:rsidR="00A34D34">
        <w:t>2.6.2</w:t>
      </w:r>
      <w:r w:rsidR="00DD0A0D">
        <w:fldChar w:fldCharType="end"/>
      </w:r>
      <w:r w:rsidR="007426E6">
        <w:t>.</w:t>
      </w:r>
    </w:p>
    <w:p w14:paraId="04D8ACFD" w14:textId="77777777" w:rsidR="00E8732C" w:rsidRDefault="00E8732C" w:rsidP="006B74F1">
      <w:pPr>
        <w:pStyle w:val="SOWTL4-ASDEFCON"/>
      </w:pPr>
      <w:r>
        <w:t>Unless otherwise agreed by the Commonwealth Representative, the Contractor shall not claim for the achievement of a Phase In Milestone that is a Concurrent Contract Milestone (CCM) until the applicable Milestone requirements under both the Contract and the Contract (Acquisition) have been achieved.</w:t>
      </w:r>
    </w:p>
    <w:p w14:paraId="4E3A6544" w14:textId="7F299E15" w:rsidR="00FE3DC6" w:rsidRDefault="00855677" w:rsidP="006B74F1">
      <w:pPr>
        <w:pStyle w:val="Note-ASDEFCON"/>
      </w:pPr>
      <w:r>
        <w:t xml:space="preserve">Retain </w:t>
      </w:r>
      <w:r w:rsidR="001377AA" w:rsidRPr="00AB4FB5">
        <w:t>clause</w:t>
      </w:r>
      <w:r w:rsidR="00E8732C">
        <w:t>s</w:t>
      </w:r>
      <w:r>
        <w:t xml:space="preserve"> </w:t>
      </w:r>
      <w:bookmarkEnd w:id="11"/>
      <w:bookmarkEnd w:id="12"/>
      <w:bookmarkEnd w:id="13"/>
      <w:r w:rsidR="00E8732C">
        <w:t>2.6.3 and 2.6.4 and tailor as normal</w:t>
      </w:r>
      <w:r w:rsidR="007426E6">
        <w:t>.</w:t>
      </w:r>
    </w:p>
    <w:bookmarkStart w:id="14" w:name="_Ref274898702"/>
    <w:p w14:paraId="314BCC8D" w14:textId="7E49F9DB" w:rsidR="00161A17" w:rsidRPr="007B790A" w:rsidRDefault="007B790A" w:rsidP="007B790A">
      <w:pPr>
        <w:pStyle w:val="ASDEFCONNormal"/>
        <w:rPr>
          <w:b/>
        </w:rPr>
      </w:pPr>
      <w:r>
        <w:rPr>
          <w:b/>
        </w:rPr>
        <w:fldChar w:fldCharType="begin"/>
      </w:r>
      <w:r>
        <w:rPr>
          <w:b/>
        </w:rPr>
        <w:instrText xml:space="preserve"> REF _Ref42266159 \r \h </w:instrText>
      </w:r>
      <w:r>
        <w:rPr>
          <w:b/>
        </w:rPr>
      </w:r>
      <w:r>
        <w:rPr>
          <w:b/>
        </w:rPr>
        <w:fldChar w:fldCharType="separate"/>
      </w:r>
      <w:r>
        <w:rPr>
          <w:b/>
        </w:rPr>
        <w:t>2.6.5</w:t>
      </w:r>
      <w:r>
        <w:rPr>
          <w:b/>
        </w:rPr>
        <w:fldChar w:fldCharType="end"/>
      </w:r>
      <w:r>
        <w:rPr>
          <w:b/>
        </w:rPr>
        <w:tab/>
      </w:r>
      <w:r w:rsidR="00161A17" w:rsidRPr="007B790A">
        <w:rPr>
          <w:b/>
        </w:rPr>
        <w:t>Transition Requirements Review</w:t>
      </w:r>
      <w:bookmarkEnd w:id="14"/>
      <w:r w:rsidR="0062246F" w:rsidRPr="007B790A">
        <w:rPr>
          <w:b/>
        </w:rPr>
        <w:t xml:space="preserve"> - Guidance</w:t>
      </w:r>
    </w:p>
    <w:p w14:paraId="5FE55131" w14:textId="35165004" w:rsidR="00161A17" w:rsidRPr="00E549A1" w:rsidRDefault="00161A17" w:rsidP="00FE53E9">
      <w:pPr>
        <w:pStyle w:val="GuideMarginHead-ASDEFCON"/>
      </w:pPr>
      <w:r w:rsidRPr="00E549A1">
        <w:rPr>
          <w:u w:val="single"/>
        </w:rPr>
        <w:t>Purpose</w:t>
      </w:r>
      <w:r w:rsidRPr="00E549A1">
        <w:rPr>
          <w:rStyle w:val="MarginheadingChar"/>
          <w:rFonts w:cs="Times New Roman"/>
        </w:rPr>
        <w:t>:</w:t>
      </w:r>
      <w:r w:rsidRPr="00E549A1">
        <w:tab/>
        <w:t xml:space="preserve">To </w:t>
      </w:r>
      <w:r w:rsidR="008A7196">
        <w:t>ensure that planning for the</w:t>
      </w:r>
      <w:r w:rsidR="007426E6">
        <w:t xml:space="preserve"> </w:t>
      </w:r>
      <w:r w:rsidR="00754D76">
        <w:t xml:space="preserve">Phase In </w:t>
      </w:r>
      <w:r w:rsidR="0003269F">
        <w:t xml:space="preserve">and Ramp Up </w:t>
      </w:r>
      <w:r w:rsidR="008A7196">
        <w:t xml:space="preserve">is co-ordinated </w:t>
      </w:r>
      <w:r w:rsidR="00A30F3C">
        <w:t xml:space="preserve">with </w:t>
      </w:r>
      <w:r w:rsidR="008A7196">
        <w:t xml:space="preserve">the </w:t>
      </w:r>
      <w:r w:rsidR="007764D2">
        <w:t xml:space="preserve">Contract (Acquisition) </w:t>
      </w:r>
      <w:r w:rsidR="0000466F">
        <w:t>T</w:t>
      </w:r>
      <w:r w:rsidR="0000466F" w:rsidRPr="00E549A1">
        <w:t>ransition</w:t>
      </w:r>
      <w:r w:rsidR="008A7196">
        <w:t>,</w:t>
      </w:r>
      <w:r w:rsidR="00855677" w:rsidRPr="00E549A1">
        <w:t xml:space="preserve"> </w:t>
      </w:r>
      <w:r w:rsidR="00572EAD">
        <w:t>through</w:t>
      </w:r>
      <w:r w:rsidR="00572EAD" w:rsidRPr="00E549A1">
        <w:t xml:space="preserve"> </w:t>
      </w:r>
      <w:r w:rsidR="00AD1E8F">
        <w:t xml:space="preserve">the </w:t>
      </w:r>
      <w:r w:rsidR="00572EAD">
        <w:t xml:space="preserve">conduct of </w:t>
      </w:r>
      <w:r w:rsidR="008A7196">
        <w:t>a</w:t>
      </w:r>
      <w:r w:rsidR="008A7196" w:rsidRPr="00E549A1">
        <w:t xml:space="preserve"> </w:t>
      </w:r>
      <w:r w:rsidRPr="00E549A1">
        <w:t>Transit</w:t>
      </w:r>
      <w:r w:rsidR="007764D2">
        <w:t>ion Requirements Review (TXRR).</w:t>
      </w:r>
    </w:p>
    <w:p w14:paraId="7B689B57" w14:textId="77777777" w:rsidR="00161A17" w:rsidRPr="00E549A1" w:rsidRDefault="00161A17" w:rsidP="00FE53E9">
      <w:pPr>
        <w:pStyle w:val="GuideMarginHead-ASDEFCON"/>
      </w:pPr>
      <w:r w:rsidRPr="00E549A1">
        <w:rPr>
          <w:u w:val="single"/>
        </w:rPr>
        <w:t>Policy</w:t>
      </w:r>
      <w:r w:rsidRPr="00E549A1">
        <w:rPr>
          <w:rStyle w:val="MarginheadingChar"/>
          <w:rFonts w:cs="Times New Roman"/>
        </w:rPr>
        <w:t>:</w:t>
      </w:r>
      <w:r w:rsidRPr="00E549A1">
        <w:tab/>
        <w:t>Nil.</w:t>
      </w:r>
    </w:p>
    <w:p w14:paraId="771C50F0" w14:textId="6EB0EFC2" w:rsidR="00572EAD" w:rsidRDefault="00161A17" w:rsidP="00FE53E9">
      <w:pPr>
        <w:pStyle w:val="GuideMarginHead-ASDEFCON"/>
      </w:pPr>
      <w:r w:rsidRPr="00E549A1">
        <w:rPr>
          <w:u w:val="single"/>
        </w:rPr>
        <w:t>Guidance</w:t>
      </w:r>
      <w:r>
        <w:rPr>
          <w:rStyle w:val="MarginheadingChar"/>
        </w:rPr>
        <w:t>:</w:t>
      </w:r>
      <w:r>
        <w:tab/>
      </w:r>
      <w:r w:rsidR="00A30F3C">
        <w:t xml:space="preserve">The TXRR </w:t>
      </w:r>
      <w:r w:rsidR="00E46920">
        <w:t xml:space="preserve">is a Mandated System Review (MSR) under the Contract (Acquisition).  Contractor (Support) participation in the TXRR is to </w:t>
      </w:r>
      <w:r w:rsidR="00A30F3C">
        <w:t xml:space="preserve">ensure that </w:t>
      </w:r>
      <w:r w:rsidR="00E46920">
        <w:t>the</w:t>
      </w:r>
      <w:r w:rsidR="00A30F3C">
        <w:t xml:space="preserve"> planning </w:t>
      </w:r>
      <w:r w:rsidR="00AD1E8F">
        <w:t xml:space="preserve">of </w:t>
      </w:r>
      <w:r w:rsidR="00A30F3C">
        <w:t xml:space="preserve">Phase In and Ramp Up </w:t>
      </w:r>
      <w:r w:rsidR="00E46920">
        <w:t xml:space="preserve">is consistent </w:t>
      </w:r>
      <w:r w:rsidR="00A30F3C">
        <w:t xml:space="preserve">with </w:t>
      </w:r>
      <w:r w:rsidR="00E46920">
        <w:t xml:space="preserve">the Contract (Acquisition) </w:t>
      </w:r>
      <w:r w:rsidR="0000466F">
        <w:t>Transition</w:t>
      </w:r>
      <w:r w:rsidR="00A30F3C">
        <w:t xml:space="preserve">.  </w:t>
      </w:r>
      <w:r w:rsidR="00217E48">
        <w:t xml:space="preserve">Additional working group meetings can support the TXRR with follow-on </w:t>
      </w:r>
      <w:r w:rsidR="00572EAD">
        <w:t>plan</w:t>
      </w:r>
      <w:r w:rsidR="00217E48">
        <w:t>ning</w:t>
      </w:r>
      <w:r w:rsidR="00572EAD">
        <w:t xml:space="preserve"> </w:t>
      </w:r>
      <w:r w:rsidR="00217E48">
        <w:t xml:space="preserve">and </w:t>
      </w:r>
      <w:r w:rsidR="00572EAD">
        <w:t>co</w:t>
      </w:r>
      <w:r w:rsidR="00920AD6">
        <w:t>-</w:t>
      </w:r>
      <w:r w:rsidR="00572EAD">
        <w:t>ordination.</w:t>
      </w:r>
    </w:p>
    <w:p w14:paraId="1459FC9A" w14:textId="3894506F" w:rsidR="00161A17" w:rsidRDefault="00161A17" w:rsidP="00FE53E9">
      <w:pPr>
        <w:pStyle w:val="GuideText-ASDEFCON"/>
      </w:pPr>
      <w:r>
        <w:t xml:space="preserve">The new </w:t>
      </w:r>
      <w:r w:rsidR="001377AA" w:rsidRPr="00AB4FB5">
        <w:t>clause</w:t>
      </w:r>
      <w:r>
        <w:t xml:space="preserve">s require the Contractor and applicable Approved Subcontractors to attend relevant parts of the </w:t>
      </w:r>
      <w:r w:rsidR="00602D2F">
        <w:t>TXRR</w:t>
      </w:r>
      <w:r>
        <w:t xml:space="preserve">.  </w:t>
      </w:r>
      <w:r w:rsidR="00572EAD">
        <w:t>Commonwealth operatin</w:t>
      </w:r>
      <w:r w:rsidR="00217E48">
        <w:t>g</w:t>
      </w:r>
      <w:r w:rsidR="00572EAD">
        <w:t xml:space="preserve"> and support units</w:t>
      </w:r>
      <w:r w:rsidR="00AD1E8F">
        <w:t xml:space="preserve"> may</w:t>
      </w:r>
      <w:r w:rsidR="00572EAD">
        <w:t xml:space="preserve"> also at</w:t>
      </w:r>
      <w:r w:rsidR="00AD1E8F">
        <w:t>tend the TXRR</w:t>
      </w:r>
      <w:r w:rsidR="00217E48">
        <w:t>,</w:t>
      </w:r>
      <w:r w:rsidR="00AD1E8F">
        <w:t xml:space="preserve"> whe</w:t>
      </w:r>
      <w:r w:rsidR="00217E48">
        <w:t>n</w:t>
      </w:r>
      <w:r w:rsidR="00572EAD">
        <w:t xml:space="preserve"> relevant to </w:t>
      </w:r>
      <w:r w:rsidR="00AD1E8F">
        <w:t xml:space="preserve">Commonwealth </w:t>
      </w:r>
      <w:r w:rsidR="00572EAD">
        <w:t xml:space="preserve">planning for transition.  </w:t>
      </w:r>
      <w:r w:rsidR="00217E48">
        <w:t>W</w:t>
      </w:r>
      <w:r>
        <w:t xml:space="preserve">hile the Contractor (Acquisition) </w:t>
      </w:r>
      <w:r w:rsidR="00217E48">
        <w:t>is</w:t>
      </w:r>
      <w:r w:rsidR="00890BD2">
        <w:t xml:space="preserve"> responsibl</w:t>
      </w:r>
      <w:r w:rsidR="00217E48">
        <w:t>e</w:t>
      </w:r>
      <w:r w:rsidR="00890BD2">
        <w:t xml:space="preserve"> for </w:t>
      </w:r>
      <w:r w:rsidR="00217E48">
        <w:t xml:space="preserve">holding </w:t>
      </w:r>
      <w:r w:rsidR="00890BD2">
        <w:t>the TXRR</w:t>
      </w:r>
      <w:r w:rsidR="00602D2F">
        <w:t>,</w:t>
      </w:r>
      <w:r>
        <w:t xml:space="preserve"> </w:t>
      </w:r>
      <w:r w:rsidR="00217E48">
        <w:t xml:space="preserve">satisfactory </w:t>
      </w:r>
      <w:r>
        <w:t>completion depend</w:t>
      </w:r>
      <w:r w:rsidR="00A708B9">
        <w:t>s</w:t>
      </w:r>
      <w:r>
        <w:t xml:space="preserve"> on the </w:t>
      </w:r>
      <w:r w:rsidR="00954FA9">
        <w:t xml:space="preserve">Contractor (Acquisition) and the </w:t>
      </w:r>
      <w:r>
        <w:t>Contractor</w:t>
      </w:r>
      <w:r w:rsidR="00572EAD">
        <w:t xml:space="preserve"> </w:t>
      </w:r>
      <w:r w:rsidR="00FD375F">
        <w:t>(Support)</w:t>
      </w:r>
      <w:r w:rsidR="00954FA9">
        <w:t xml:space="preserve">. </w:t>
      </w:r>
      <w:r w:rsidR="00FD375F">
        <w:t xml:space="preserve"> </w:t>
      </w:r>
      <w:r w:rsidR="00954FA9">
        <w:t>T</w:t>
      </w:r>
      <w:r w:rsidR="00572EAD">
        <w:t xml:space="preserve">he Commonwealth Representative </w:t>
      </w:r>
      <w:r w:rsidR="00954FA9">
        <w:t>also needs to be</w:t>
      </w:r>
      <w:r w:rsidR="00FD375F">
        <w:t xml:space="preserve"> </w:t>
      </w:r>
      <w:r w:rsidR="008E2D77">
        <w:t xml:space="preserve">satisfied </w:t>
      </w:r>
      <w:r w:rsidR="00954FA9">
        <w:t>with the</w:t>
      </w:r>
      <w:r w:rsidR="008E2D77">
        <w:t xml:space="preserve"> information </w:t>
      </w:r>
      <w:r w:rsidR="00954FA9">
        <w:t>provided for</w:t>
      </w:r>
      <w:r w:rsidR="00FD375F">
        <w:t xml:space="preserve"> </w:t>
      </w:r>
      <w:r w:rsidR="008E2D77">
        <w:t>planning</w:t>
      </w:r>
      <w:r w:rsidR="00954FA9">
        <w:t xml:space="preserve"> purposes,</w:t>
      </w:r>
      <w:r w:rsidR="008E2D77">
        <w:t xml:space="preserve"> </w:t>
      </w:r>
      <w:r w:rsidR="00954FA9">
        <w:t xml:space="preserve">particularly </w:t>
      </w:r>
      <w:r w:rsidR="008E2D77">
        <w:t xml:space="preserve">where </w:t>
      </w:r>
      <w:r w:rsidR="00FD375F">
        <w:t xml:space="preserve">the </w:t>
      </w:r>
      <w:r w:rsidR="008E2D77">
        <w:t>Commonwealth</w:t>
      </w:r>
      <w:r w:rsidR="00031D83">
        <w:t xml:space="preserve"> </w:t>
      </w:r>
      <w:r w:rsidR="00954FA9">
        <w:t>will be involved in</w:t>
      </w:r>
      <w:r w:rsidR="00031D83">
        <w:t xml:space="preserve"> Transition</w:t>
      </w:r>
      <w:r w:rsidR="00954FA9">
        <w:t>,</w:t>
      </w:r>
      <w:r w:rsidR="00031D83">
        <w:t xml:space="preserve"> </w:t>
      </w:r>
      <w:r w:rsidR="00954FA9">
        <w:t xml:space="preserve">Phase In and/or Ramp Up </w:t>
      </w:r>
      <w:r w:rsidR="00031D83">
        <w:t>activities (eg, for access to Commonwealth Facilities)</w:t>
      </w:r>
      <w:r>
        <w:t>.</w:t>
      </w:r>
    </w:p>
    <w:p w14:paraId="5B3C6BB2" w14:textId="2DA90BCD" w:rsidR="00044B9A" w:rsidRDefault="00044B9A" w:rsidP="00FE53E9">
      <w:pPr>
        <w:pStyle w:val="GuideText-ASDEFCON"/>
      </w:pPr>
      <w:r>
        <w:t xml:space="preserve">As the TXRR </w:t>
      </w:r>
      <w:r w:rsidR="00954FA9">
        <w:t xml:space="preserve">plans for </w:t>
      </w:r>
      <w:r>
        <w:t>Phase In and Ramp Up</w:t>
      </w:r>
      <w:r w:rsidR="00872359">
        <w:t>,</w:t>
      </w:r>
      <w:r>
        <w:t xml:space="preserve"> the </w:t>
      </w:r>
      <w:r w:rsidR="009F39E7">
        <w:t>Phase In Plan (</w:t>
      </w:r>
      <w:r>
        <w:t>PHIP</w:t>
      </w:r>
      <w:r w:rsidR="009F39E7">
        <w:t>)</w:t>
      </w:r>
      <w:r>
        <w:t xml:space="preserve"> and </w:t>
      </w:r>
      <w:r w:rsidR="009F39E7">
        <w:t>Ramp Up Management Plan (</w:t>
      </w:r>
      <w:r>
        <w:t>RUMP</w:t>
      </w:r>
      <w:r w:rsidR="009F39E7">
        <w:t>)</w:t>
      </w:r>
      <w:r>
        <w:t xml:space="preserve"> delivery </w:t>
      </w:r>
      <w:r w:rsidR="00031D83">
        <w:t>(</w:t>
      </w:r>
      <w:r>
        <w:t xml:space="preserve">in </w:t>
      </w:r>
      <w:r w:rsidR="00031D83">
        <w:t xml:space="preserve">accordance with </w:t>
      </w:r>
      <w:r>
        <w:t>the CDRL</w:t>
      </w:r>
      <w:r w:rsidR="00031D83">
        <w:t>)</w:t>
      </w:r>
      <w:r>
        <w:t xml:space="preserve"> should be scheduled </w:t>
      </w:r>
      <w:r w:rsidR="009F39E7">
        <w:t xml:space="preserve">relative </w:t>
      </w:r>
      <w:r>
        <w:t>to the TXRR</w:t>
      </w:r>
      <w:r w:rsidR="00031D83">
        <w:t>, even though this is a Contract (Acquisition) milestone</w:t>
      </w:r>
      <w:r>
        <w:t xml:space="preserve"> (eg, drafts </w:t>
      </w:r>
      <w:r w:rsidR="00031D83">
        <w:t xml:space="preserve">delivered </w:t>
      </w:r>
      <w:r>
        <w:t>beforehand and final versions afterwards)</w:t>
      </w:r>
      <w:r w:rsidR="005F4D13">
        <w:t>.</w:t>
      </w:r>
      <w:r w:rsidR="00031D83">
        <w:t xml:space="preserve">  </w:t>
      </w:r>
      <w:r w:rsidR="00031D83" w:rsidRPr="00031D83">
        <w:t xml:space="preserve">The TXRR may be identified in both contracts as a </w:t>
      </w:r>
      <w:r w:rsidR="003C483D">
        <w:t>CCM</w:t>
      </w:r>
      <w:r>
        <w:t>.</w:t>
      </w:r>
    </w:p>
    <w:p w14:paraId="1344DD50" w14:textId="413E104C" w:rsidR="007B436C" w:rsidRDefault="00B16B08" w:rsidP="00FE53E9">
      <w:pPr>
        <w:pStyle w:val="GuideText-ASDEFCON"/>
      </w:pPr>
      <w:r>
        <w:t xml:space="preserve">The </w:t>
      </w:r>
      <w:r w:rsidRPr="00AB4FB5">
        <w:t xml:space="preserve">draft </w:t>
      </w:r>
      <w:r w:rsidR="001377AA" w:rsidRPr="00AB4FB5">
        <w:t>clause</w:t>
      </w:r>
      <w:r w:rsidRPr="00AB4FB5">
        <w:t>s below</w:t>
      </w:r>
      <w:r>
        <w:t xml:space="preserve"> may be expanded</w:t>
      </w:r>
      <w:r w:rsidR="00044B9A">
        <w:t xml:space="preserve">, </w:t>
      </w:r>
      <w:r>
        <w:t>noting that administrative arrangement</w:t>
      </w:r>
      <w:r w:rsidR="00044B9A">
        <w:t>s</w:t>
      </w:r>
      <w:r>
        <w:t xml:space="preserve"> </w:t>
      </w:r>
      <w:r w:rsidR="004D3AAF">
        <w:t xml:space="preserve">for the meeting </w:t>
      </w:r>
      <w:r>
        <w:t>(venue</w:t>
      </w:r>
      <w:r w:rsidR="00044B9A">
        <w:t>s</w:t>
      </w:r>
      <w:r>
        <w:t xml:space="preserve"> and </w:t>
      </w:r>
      <w:r w:rsidR="004D3AAF">
        <w:t>services</w:t>
      </w:r>
      <w:r>
        <w:t>) are covered under the Contract (</w:t>
      </w:r>
      <w:r w:rsidR="00044B9A">
        <w:t>Acquisition</w:t>
      </w:r>
      <w:r>
        <w:t xml:space="preserve">).  </w:t>
      </w:r>
      <w:r w:rsidR="00044B9A">
        <w:t>S</w:t>
      </w:r>
      <w:r>
        <w:t xml:space="preserve">pecific requirements to be addressed at the TXRR </w:t>
      </w:r>
      <w:r w:rsidR="004D3AAF">
        <w:t xml:space="preserve">can </w:t>
      </w:r>
      <w:r>
        <w:t xml:space="preserve">be </w:t>
      </w:r>
      <w:r w:rsidR="00044B9A">
        <w:t>included</w:t>
      </w:r>
      <w:r>
        <w:t xml:space="preserve"> by tailoring the TXRR checklist</w:t>
      </w:r>
      <w:r w:rsidR="004D3AAF">
        <w:t xml:space="preserve"> at Annex D to the Contract (Acquisition) SOW</w:t>
      </w:r>
      <w:r>
        <w:t>.</w:t>
      </w:r>
      <w:r w:rsidR="004D3AAF">
        <w:t xml:space="preserve">  </w:t>
      </w:r>
      <w:r w:rsidR="00174F67">
        <w:t xml:space="preserve">The </w:t>
      </w:r>
      <w:r w:rsidR="004D3AAF">
        <w:t>TXRR checklist can be further developed by the Contractor (Acquisition)</w:t>
      </w:r>
      <w:r w:rsidR="00174F67">
        <w:t>,</w:t>
      </w:r>
      <w:r w:rsidR="004D3AAF">
        <w:t xml:space="preserve"> with input from the Contractor (Support)</w:t>
      </w:r>
      <w:r w:rsidR="00174F67">
        <w:t>, and submitted to the Commonwealth for Approval as part of the applicable plan</w:t>
      </w:r>
      <w:r w:rsidR="004D3AAF">
        <w:t>.</w:t>
      </w:r>
    </w:p>
    <w:p w14:paraId="6C7ACD3E" w14:textId="77777777" w:rsidR="00855677" w:rsidRDefault="00161A17" w:rsidP="00D540DA">
      <w:pPr>
        <w:pStyle w:val="GuideMarginHead-ASDEFCON"/>
      </w:pPr>
      <w:r w:rsidRPr="00FE53E9">
        <w:rPr>
          <w:u w:val="single"/>
        </w:rPr>
        <w:t xml:space="preserve">Related </w:t>
      </w:r>
      <w:r w:rsidR="001377AA" w:rsidRPr="00FE53E9">
        <w:rPr>
          <w:u w:val="single"/>
        </w:rPr>
        <w:t>Clause</w:t>
      </w:r>
      <w:r w:rsidRPr="00FE53E9">
        <w:rPr>
          <w:u w:val="single"/>
        </w:rPr>
        <w:t>s/Documents</w:t>
      </w:r>
      <w:r>
        <w:t>:</w:t>
      </w:r>
      <w:r>
        <w:tab/>
      </w:r>
    </w:p>
    <w:p w14:paraId="3E20BE68" w14:textId="4D1A994B" w:rsidR="00161A17" w:rsidRDefault="00855677" w:rsidP="00D540DA">
      <w:pPr>
        <w:pStyle w:val="GuideText-ASDEFCON"/>
      </w:pPr>
      <w:r w:rsidRPr="00470E17">
        <w:rPr>
          <w:i/>
        </w:rPr>
        <w:t>ASDEFCON (Strategic Materiel)</w:t>
      </w:r>
      <w:r>
        <w:t xml:space="preserve"> SOW </w:t>
      </w:r>
      <w:r w:rsidR="001377AA" w:rsidRPr="00AB4FB5">
        <w:t>clause</w:t>
      </w:r>
      <w:r>
        <w:t xml:space="preserve"> 3.12,</w:t>
      </w:r>
      <w:r w:rsidR="00161A17">
        <w:t xml:space="preserve"> </w:t>
      </w:r>
      <w:r>
        <w:t>Transition</w:t>
      </w:r>
      <w:r w:rsidR="008E5DFB">
        <w:t xml:space="preserve"> </w:t>
      </w:r>
      <w:r w:rsidR="008E5DFB" w:rsidRPr="008E5DFB">
        <w:t>into Operational Service</w:t>
      </w:r>
    </w:p>
    <w:p w14:paraId="0935716E" w14:textId="77777777" w:rsidR="00161A17" w:rsidRPr="00E549A1" w:rsidRDefault="00161A17" w:rsidP="00D540DA">
      <w:pPr>
        <w:pStyle w:val="GuideMarginHead-ASDEFCON"/>
      </w:pPr>
      <w:r w:rsidRPr="00FE53E9">
        <w:rPr>
          <w:rStyle w:val="StyleMarginheadingCharUnderline"/>
          <w:rFonts w:cs="Times New Roman"/>
        </w:rPr>
        <w:t>Linkage</w:t>
      </w:r>
      <w:r w:rsidRPr="00FE53E9">
        <w:rPr>
          <w:u w:val="single"/>
        </w:rPr>
        <w:t xml:space="preserve"> </w:t>
      </w:r>
      <w:r w:rsidR="001377AA" w:rsidRPr="00FE53E9">
        <w:rPr>
          <w:u w:val="single"/>
        </w:rPr>
        <w:t>Clause</w:t>
      </w:r>
      <w:r w:rsidRPr="00FE53E9">
        <w:rPr>
          <w:u w:val="single"/>
        </w:rPr>
        <w:t>s</w:t>
      </w:r>
      <w:r w:rsidR="007426E6" w:rsidRPr="00FE53E9">
        <w:rPr>
          <w:u w:val="single"/>
        </w:rPr>
        <w:t xml:space="preserve"> and Directions</w:t>
      </w:r>
      <w:r w:rsidRPr="00E549A1">
        <w:t>:</w:t>
      </w:r>
    </w:p>
    <w:p w14:paraId="624D2DAD" w14:textId="1077BAB3" w:rsidR="007426E6" w:rsidRDefault="007426E6" w:rsidP="006B74F1">
      <w:pPr>
        <w:pStyle w:val="Note-ASDEFCON"/>
      </w:pPr>
      <w:r>
        <w:t xml:space="preserve">Add the heading ‘Transition Requirements Review’ (as </w:t>
      </w:r>
      <w:r w:rsidR="001377AA" w:rsidRPr="00AB4FB5">
        <w:t>clause</w:t>
      </w:r>
      <w:r w:rsidRPr="00AB4FB5">
        <w:t xml:space="preserve"> </w:t>
      </w:r>
      <w:r w:rsidRPr="00AB4FB5">
        <w:fldChar w:fldCharType="begin"/>
      </w:r>
      <w:r w:rsidRPr="00AB4FB5">
        <w:instrText xml:space="preserve"> REF _Ref274898702 \r \h  \* MERGEFORMAT </w:instrText>
      </w:r>
      <w:r w:rsidRPr="00AB4FB5">
        <w:fldChar w:fldCharType="separate"/>
      </w:r>
      <w:r w:rsidR="00A34D34" w:rsidRPr="00AB4FB5">
        <w:t>2.6.5</w:t>
      </w:r>
      <w:r w:rsidRPr="00AB4FB5">
        <w:fldChar w:fldCharType="end"/>
      </w:r>
      <w:r>
        <w:t>)</w:t>
      </w:r>
      <w:r w:rsidR="003E4E13">
        <w:t>,</w:t>
      </w:r>
      <w:r>
        <w:t xml:space="preserve"> after the existing </w:t>
      </w:r>
      <w:r w:rsidR="003E4E13">
        <w:t xml:space="preserve">Phase In </w:t>
      </w:r>
      <w:r w:rsidR="001377AA" w:rsidRPr="00AB4FB5">
        <w:t>clause</w:t>
      </w:r>
      <w:r w:rsidRPr="00AB4FB5">
        <w:t xml:space="preserve">s, </w:t>
      </w:r>
      <w:r w:rsidR="001B351E">
        <w:t>and</w:t>
      </w:r>
      <w:r w:rsidR="001B351E" w:rsidRPr="00AB4FB5">
        <w:t xml:space="preserve"> </w:t>
      </w:r>
      <w:r w:rsidR="003E4E13" w:rsidRPr="00AB4FB5">
        <w:t xml:space="preserve">copy </w:t>
      </w:r>
      <w:r w:rsidRPr="00AB4FB5">
        <w:t xml:space="preserve">the </w:t>
      </w:r>
      <w:r w:rsidR="00B16B08" w:rsidRPr="00AB4FB5">
        <w:t>n</w:t>
      </w:r>
      <w:r w:rsidR="00A45703" w:rsidRPr="00AB4FB5">
        <w:t xml:space="preserve">ote to tenderers and </w:t>
      </w:r>
      <w:r w:rsidR="001377AA" w:rsidRPr="00AB4FB5">
        <w:t>clause</w:t>
      </w:r>
      <w:r w:rsidRPr="00AB4FB5">
        <w:t>s below</w:t>
      </w:r>
      <w:r w:rsidR="003E4E13" w:rsidRPr="00AB4FB5">
        <w:t xml:space="preserve"> </w:t>
      </w:r>
      <w:r w:rsidR="00A45703" w:rsidRPr="00AB4FB5">
        <w:t>in</w:t>
      </w:r>
      <w:r w:rsidRPr="00AB4FB5">
        <w:t>to the draft SOW.</w:t>
      </w:r>
    </w:p>
    <w:p w14:paraId="73DEBA2F" w14:textId="28DCE539" w:rsidR="001B351E" w:rsidRDefault="001B351E" w:rsidP="007B436C">
      <w:pPr>
        <w:pStyle w:val="SOWHL3-ASDEFCON"/>
        <w:numPr>
          <w:ilvl w:val="2"/>
          <w:numId w:val="31"/>
        </w:numPr>
      </w:pPr>
      <w:bookmarkStart w:id="15" w:name="_Ref42266159"/>
      <w:r>
        <w:lastRenderedPageBreak/>
        <w:t>Transition Requirements Review</w:t>
      </w:r>
      <w:bookmarkEnd w:id="15"/>
    </w:p>
    <w:p w14:paraId="45DE1FD6" w14:textId="797EE910" w:rsidR="00161A17" w:rsidRDefault="00161A17" w:rsidP="006B74F1">
      <w:pPr>
        <w:pStyle w:val="NoteToTenderers-ASDEFCON"/>
      </w:pPr>
      <w:r>
        <w:t xml:space="preserve">Note to tenderers: </w:t>
      </w:r>
      <w:r w:rsidR="00637689">
        <w:t xml:space="preserve"> </w:t>
      </w:r>
      <w:r>
        <w:t xml:space="preserve">The Transition Requirements Review </w:t>
      </w:r>
      <w:r w:rsidR="00890BD2">
        <w:t xml:space="preserve">(TXRR) </w:t>
      </w:r>
      <w:r w:rsidR="001B351E">
        <w:t>places</w:t>
      </w:r>
      <w:r>
        <w:t xml:space="preserve"> requirements </w:t>
      </w:r>
      <w:r w:rsidR="001B351E">
        <w:t>on</w:t>
      </w:r>
      <w:r>
        <w:t xml:space="preserve"> the Contractor and, if applicable, Approved Subcontractors.  </w:t>
      </w:r>
      <w:r w:rsidR="001B351E">
        <w:t>As a result,</w:t>
      </w:r>
      <w:r>
        <w:t xml:space="preserve"> the Contractor </w:t>
      </w:r>
      <w:r w:rsidR="00760BAE">
        <w:t xml:space="preserve">and </w:t>
      </w:r>
      <w:r w:rsidR="006F205F">
        <w:t xml:space="preserve">Approved Subcontractors </w:t>
      </w:r>
      <w:r w:rsidR="006B74F1">
        <w:t xml:space="preserve">are to </w:t>
      </w:r>
      <w:r>
        <w:t xml:space="preserve">attend </w:t>
      </w:r>
      <w:r w:rsidR="006B74F1">
        <w:t>parts</w:t>
      </w:r>
      <w:r w:rsidR="00760BAE">
        <w:t xml:space="preserve"> of the </w:t>
      </w:r>
      <w:r w:rsidR="006B74F1">
        <w:t xml:space="preserve">TXRR </w:t>
      </w:r>
      <w:r w:rsidR="00760BAE">
        <w:t xml:space="preserve">that are </w:t>
      </w:r>
      <w:r>
        <w:t xml:space="preserve">relevant to </w:t>
      </w:r>
      <w:r w:rsidR="00890BD2">
        <w:t>establishing the</w:t>
      </w:r>
      <w:r>
        <w:t xml:space="preserve"> Services</w:t>
      </w:r>
      <w:r w:rsidR="00760BAE">
        <w:t xml:space="preserve"> that they will provide</w:t>
      </w:r>
      <w:r>
        <w:t>.</w:t>
      </w:r>
    </w:p>
    <w:p w14:paraId="75783459" w14:textId="144DDAC1" w:rsidR="00602D2F" w:rsidRDefault="00602D2F" w:rsidP="0009280F">
      <w:pPr>
        <w:pStyle w:val="SOWTL4-ASDEFCON"/>
      </w:pPr>
      <w:r w:rsidRPr="00233100">
        <w:t xml:space="preserve">The Contractor acknowledges </w:t>
      </w:r>
      <w:r>
        <w:t xml:space="preserve">that </w:t>
      </w:r>
      <w:r w:rsidR="006B74F1">
        <w:t>an</w:t>
      </w:r>
      <w:r w:rsidRPr="00C77416">
        <w:t xml:space="preserve"> objective of the </w:t>
      </w:r>
      <w:r>
        <w:t xml:space="preserve">Transition Requirements Review (TXRR) </w:t>
      </w:r>
      <w:r w:rsidRPr="00C77416">
        <w:t>is</w:t>
      </w:r>
      <w:r>
        <w:t xml:space="preserve"> to </w:t>
      </w:r>
      <w:r w:rsidR="00954765" w:rsidRPr="007454E4">
        <w:t xml:space="preserve">ensure </w:t>
      </w:r>
      <w:r w:rsidR="001F0533">
        <w:t>the</w:t>
      </w:r>
      <w:r w:rsidR="001F0533" w:rsidRPr="007454E4">
        <w:t xml:space="preserve"> </w:t>
      </w:r>
      <w:r w:rsidR="00954765" w:rsidRPr="007454E4">
        <w:t>consistent planning and coordination of Transition</w:t>
      </w:r>
      <w:r w:rsidR="00954765">
        <w:t xml:space="preserve">, </w:t>
      </w:r>
      <w:r w:rsidR="00954765" w:rsidRPr="007454E4">
        <w:t xml:space="preserve">Phase In </w:t>
      </w:r>
      <w:r w:rsidR="00954765">
        <w:t xml:space="preserve">and Ramp Up </w:t>
      </w:r>
      <w:r w:rsidR="00954765" w:rsidRPr="007454E4">
        <w:t>activities</w:t>
      </w:r>
      <w:r w:rsidR="00954765">
        <w:t xml:space="preserve"> (as applicable)</w:t>
      </w:r>
      <w:r>
        <w:t>, including the activities of the Commonwealth, Contractor, Subcontractors, Contractor (Acquisition)</w:t>
      </w:r>
      <w:r w:rsidR="001F0533">
        <w:t>,</w:t>
      </w:r>
      <w:r>
        <w:t xml:space="preserve"> Subcontractors (Acquisition)</w:t>
      </w:r>
      <w:r w:rsidR="00637689">
        <w:t>,</w:t>
      </w:r>
      <w:r w:rsidR="007454E4">
        <w:t xml:space="preserve"> </w:t>
      </w:r>
      <w:r w:rsidR="00954765">
        <w:t>and Associated Parties</w:t>
      </w:r>
      <w:r>
        <w:t>.</w:t>
      </w:r>
    </w:p>
    <w:p w14:paraId="06EB6774" w14:textId="074AD140" w:rsidR="007B436C" w:rsidRDefault="001E1835" w:rsidP="001E1835">
      <w:pPr>
        <w:pStyle w:val="SOWTL4-ASDEFCON"/>
      </w:pPr>
      <w:r w:rsidRPr="00C77416">
        <w:t xml:space="preserve">The Contractor’s </w:t>
      </w:r>
      <w:r>
        <w:t xml:space="preserve">entry criteria, exit criteria and review activities for the TXRR shall include those defined in </w:t>
      </w:r>
      <w:r w:rsidR="001E4E64">
        <w:t xml:space="preserve">the </w:t>
      </w:r>
      <w:r>
        <w:t>TXRR checklist</w:t>
      </w:r>
      <w:r w:rsidR="001E4E64">
        <w:t>,</w:t>
      </w:r>
      <w:r>
        <w:t xml:space="preserve"> </w:t>
      </w:r>
      <w:r w:rsidR="007B790A">
        <w:t>at Annex D to</w:t>
      </w:r>
      <w:r w:rsidR="001E4E64">
        <w:t xml:space="preserve"> the SOW </w:t>
      </w:r>
      <w:r>
        <w:t>of the Contract (Acquisition), when applicable to the Contractor and Approved Subcontractors.</w:t>
      </w:r>
    </w:p>
    <w:p w14:paraId="7C12601C" w14:textId="49241246" w:rsidR="0032422D" w:rsidRDefault="0032422D" w:rsidP="00BD3D91">
      <w:pPr>
        <w:pStyle w:val="SOWTL4-ASDEFCON"/>
      </w:pPr>
      <w:r>
        <w:t>The Contractor, in co-ordination with the Contractor (Acquisition), shall review and further develop, if applicable, the TXRR checklist to ensure that Contract (Support) implementation requirements will be adequately addressed.</w:t>
      </w:r>
    </w:p>
    <w:p w14:paraId="1F7D31D8" w14:textId="16A608C2" w:rsidR="00161A17" w:rsidRDefault="00161A17" w:rsidP="0009280F">
      <w:pPr>
        <w:pStyle w:val="SOWTL4-ASDEFCON"/>
      </w:pPr>
      <w:r>
        <w:t>The Contractor shall</w:t>
      </w:r>
      <w:r w:rsidR="00872359">
        <w:t xml:space="preserve">, and shall </w:t>
      </w:r>
      <w:r>
        <w:t>ensure that Approved Subcontractor</w:t>
      </w:r>
      <w:r w:rsidR="00B8763C">
        <w:t>s</w:t>
      </w:r>
      <w:r w:rsidR="00637689">
        <w:t>,</w:t>
      </w:r>
      <w:r w:rsidR="00B8763C">
        <w:t xml:space="preserve"> </w:t>
      </w:r>
      <w:r>
        <w:t>participate in</w:t>
      </w:r>
      <w:r w:rsidR="007F1364">
        <w:t xml:space="preserve"> those elements of</w:t>
      </w:r>
      <w:r>
        <w:t xml:space="preserve"> the TXRR </w:t>
      </w:r>
      <w:r w:rsidR="007F1364">
        <w:t xml:space="preserve">that are </w:t>
      </w:r>
      <w:r w:rsidR="00C03B69">
        <w:t xml:space="preserve">relevant </w:t>
      </w:r>
      <w:r>
        <w:t xml:space="preserve">to the </w:t>
      </w:r>
      <w:r w:rsidR="00890BD2">
        <w:t xml:space="preserve">establishment of </w:t>
      </w:r>
      <w:r>
        <w:t>Service</w:t>
      </w:r>
      <w:r w:rsidR="00C03B69">
        <w:t>s</w:t>
      </w:r>
      <w:r w:rsidR="007F1364">
        <w:t xml:space="preserve"> that they are to provide</w:t>
      </w:r>
      <w:r>
        <w:t>.</w:t>
      </w:r>
    </w:p>
    <w:p w14:paraId="64B08BFE" w14:textId="77777777" w:rsidR="00FE3DC6" w:rsidRDefault="00FE3DC6" w:rsidP="00F52BD0">
      <w:pPr>
        <w:pStyle w:val="ASDEFCONNormal"/>
      </w:pPr>
    </w:p>
    <w:bookmarkStart w:id="16" w:name="_Ref274898667"/>
    <w:bookmarkStart w:id="17" w:name="_Ref425240075"/>
    <w:p w14:paraId="0E45E3EC" w14:textId="611B4574" w:rsidR="00B25508" w:rsidRPr="007B790A" w:rsidRDefault="00B25508" w:rsidP="007B790A">
      <w:pPr>
        <w:pStyle w:val="ASDEFCONNormal"/>
        <w:rPr>
          <w:b/>
        </w:rPr>
      </w:pPr>
      <w:r w:rsidRPr="007B790A">
        <w:rPr>
          <w:b/>
        </w:rPr>
        <w:fldChar w:fldCharType="begin"/>
      </w:r>
      <w:r w:rsidRPr="007B790A">
        <w:rPr>
          <w:b/>
        </w:rPr>
        <w:instrText xml:space="preserve"> REF _Ref39150426 \r \h  \* MERGEFORMAT </w:instrText>
      </w:r>
      <w:r w:rsidRPr="007B790A">
        <w:rPr>
          <w:b/>
        </w:rPr>
      </w:r>
      <w:r w:rsidRPr="007B790A">
        <w:rPr>
          <w:b/>
        </w:rPr>
        <w:fldChar w:fldCharType="separate"/>
      </w:r>
      <w:r w:rsidRPr="007B790A">
        <w:rPr>
          <w:b/>
        </w:rPr>
        <w:t>2.6.6</w:t>
      </w:r>
      <w:r w:rsidRPr="007B790A">
        <w:rPr>
          <w:b/>
        </w:rPr>
        <w:fldChar w:fldCharType="end"/>
      </w:r>
      <w:r w:rsidRPr="007B790A">
        <w:rPr>
          <w:b/>
        </w:rPr>
        <w:tab/>
      </w:r>
      <w:r w:rsidRPr="007B790A">
        <w:rPr>
          <w:b/>
        </w:rPr>
        <w:fldChar w:fldCharType="begin"/>
      </w:r>
      <w:r w:rsidRPr="007B790A">
        <w:rPr>
          <w:b/>
        </w:rPr>
        <w:instrText xml:space="preserve"> REF _Ref39150426 \h  \* MERGEFORMAT </w:instrText>
      </w:r>
      <w:r w:rsidRPr="007B790A">
        <w:rPr>
          <w:b/>
        </w:rPr>
      </w:r>
      <w:r w:rsidRPr="007B790A">
        <w:rPr>
          <w:b/>
        </w:rPr>
        <w:fldChar w:fldCharType="separate"/>
      </w:r>
      <w:r w:rsidRPr="007B790A">
        <w:rPr>
          <w:b/>
        </w:rPr>
        <w:t>Transition Working Group</w:t>
      </w:r>
      <w:r w:rsidRPr="007B790A">
        <w:rPr>
          <w:b/>
        </w:rPr>
        <w:fldChar w:fldCharType="end"/>
      </w:r>
      <w:r w:rsidR="0062246F" w:rsidRPr="007B790A">
        <w:rPr>
          <w:b/>
        </w:rPr>
        <w:t xml:space="preserve"> - Guidance</w:t>
      </w:r>
    </w:p>
    <w:bookmarkEnd w:id="16"/>
    <w:bookmarkEnd w:id="17"/>
    <w:p w14:paraId="0FEC9021" w14:textId="3A37144F" w:rsidR="007B436C" w:rsidRDefault="00161A17" w:rsidP="00D540DA">
      <w:pPr>
        <w:pStyle w:val="GuideMarginHead-ASDEFCON"/>
      </w:pPr>
      <w:r w:rsidRPr="00E549A1">
        <w:rPr>
          <w:u w:val="single"/>
        </w:rPr>
        <w:t>Purpose</w:t>
      </w:r>
      <w:r>
        <w:t>:</w:t>
      </w:r>
      <w:r>
        <w:tab/>
        <w:t xml:space="preserve">To </w:t>
      </w:r>
      <w:r w:rsidR="00602D2F">
        <w:t>require</w:t>
      </w:r>
      <w:r>
        <w:t xml:space="preserve"> the Contractor</w:t>
      </w:r>
      <w:r w:rsidR="00602D2F">
        <w:t>,</w:t>
      </w:r>
      <w:r>
        <w:t xml:space="preserve"> Contractor (Acquisition) and </w:t>
      </w:r>
      <w:r w:rsidR="00602D2F">
        <w:t xml:space="preserve">Approved Subcontractors to </w:t>
      </w:r>
      <w:r w:rsidR="002D07BC">
        <w:t>plan and co-ordinate the implementation of</w:t>
      </w:r>
      <w:r w:rsidR="00280621">
        <w:t xml:space="preserve"> </w:t>
      </w:r>
      <w:r w:rsidR="002D07BC">
        <w:t xml:space="preserve">Transition, </w:t>
      </w:r>
      <w:r w:rsidR="00280621">
        <w:t>Phase In</w:t>
      </w:r>
      <w:r w:rsidR="00044B9A">
        <w:t xml:space="preserve"> </w:t>
      </w:r>
      <w:r w:rsidR="002D07BC">
        <w:t xml:space="preserve">and </w:t>
      </w:r>
      <w:r w:rsidR="00044B9A">
        <w:t>Ramp Up</w:t>
      </w:r>
      <w:r w:rsidR="00280621">
        <w:t xml:space="preserve"> activities</w:t>
      </w:r>
      <w:r w:rsidR="002D07BC">
        <w:t>.</w:t>
      </w:r>
      <w:r w:rsidR="007B436C">
        <w:t xml:space="preserve"> </w:t>
      </w:r>
      <w:r w:rsidR="00280621">
        <w:t xml:space="preserve"> </w:t>
      </w:r>
      <w:r w:rsidR="002D07BC">
        <w:t>Associated Parties, including Defence operational and support units</w:t>
      </w:r>
      <w:r w:rsidR="002D07BC" w:rsidRPr="00D23635">
        <w:t xml:space="preserve"> </w:t>
      </w:r>
      <w:r w:rsidR="002D07BC">
        <w:t>may also be involved</w:t>
      </w:r>
      <w:r>
        <w:t>.</w:t>
      </w:r>
    </w:p>
    <w:p w14:paraId="16C9409E" w14:textId="77777777" w:rsidR="00161A17" w:rsidRDefault="00161A17" w:rsidP="00D540DA">
      <w:pPr>
        <w:pStyle w:val="GuideMarginHead-ASDEFCON"/>
      </w:pPr>
      <w:r w:rsidRPr="00E549A1">
        <w:rPr>
          <w:u w:val="single"/>
        </w:rPr>
        <w:t>Policy</w:t>
      </w:r>
      <w:r>
        <w:t>:</w:t>
      </w:r>
      <w:r>
        <w:tab/>
        <w:t>Nil.</w:t>
      </w:r>
    </w:p>
    <w:p w14:paraId="41C0A6B8" w14:textId="39067530" w:rsidR="00161A17" w:rsidRDefault="00161A17" w:rsidP="00D540DA">
      <w:pPr>
        <w:pStyle w:val="GuideMarginHead-ASDEFCON"/>
      </w:pPr>
      <w:r w:rsidRPr="00E549A1">
        <w:rPr>
          <w:u w:val="single"/>
        </w:rPr>
        <w:t>Guidance</w:t>
      </w:r>
      <w:r>
        <w:t>:</w:t>
      </w:r>
      <w:r>
        <w:tab/>
      </w:r>
      <w:r w:rsidR="00FA684A">
        <w:t>T</w:t>
      </w:r>
      <w:r>
        <w:t>he Transition Working Group (TXWG)</w:t>
      </w:r>
      <w:r w:rsidR="00DD0A0D">
        <w:t xml:space="preserve"> is</w:t>
      </w:r>
      <w:r>
        <w:t xml:space="preserve"> </w:t>
      </w:r>
      <w:r w:rsidR="00FA684A">
        <w:t xml:space="preserve">co-ordinated </w:t>
      </w:r>
      <w:r>
        <w:t xml:space="preserve">by the Contractor (Acquisition) </w:t>
      </w:r>
      <w:r w:rsidR="00FA684A">
        <w:t>and</w:t>
      </w:r>
      <w:r>
        <w:t xml:space="preserve"> </w:t>
      </w:r>
      <w:r w:rsidR="00FA684A">
        <w:t xml:space="preserve">provides a forum </w:t>
      </w:r>
      <w:r w:rsidR="00DD0A0D">
        <w:t>to coordinate Phase In</w:t>
      </w:r>
      <w:r w:rsidR="0003269F">
        <w:t xml:space="preserve"> and Ramp Up</w:t>
      </w:r>
      <w:r w:rsidR="00DD0A0D">
        <w:t xml:space="preserve"> </w:t>
      </w:r>
      <w:r w:rsidR="00FA684A">
        <w:t xml:space="preserve">with the Contract (Acquisition) Transition activities.  While the TXRR is a Milestone, the TXWG allows on-going meetings to coordinate Training and the transfer of Support Resources from the </w:t>
      </w:r>
      <w:r w:rsidR="00173572">
        <w:t xml:space="preserve">Contractor (Acquisition) to </w:t>
      </w:r>
      <w:r>
        <w:t>the Contractor</w:t>
      </w:r>
      <w:r w:rsidR="00173572">
        <w:t xml:space="preserve"> (Support)</w:t>
      </w:r>
      <w:r>
        <w:t xml:space="preserve">, </w:t>
      </w:r>
      <w:r w:rsidR="00901F8F">
        <w:t>Subcontractors</w:t>
      </w:r>
      <w:r w:rsidR="00173572">
        <w:t xml:space="preserve"> (Support) </w:t>
      </w:r>
      <w:r>
        <w:t>and</w:t>
      </w:r>
      <w:r w:rsidR="00173572">
        <w:t>, if</w:t>
      </w:r>
      <w:r>
        <w:t xml:space="preserve"> </w:t>
      </w:r>
      <w:r w:rsidR="00044B9A">
        <w:t>applicable</w:t>
      </w:r>
      <w:r w:rsidR="00173572">
        <w:t>,</w:t>
      </w:r>
      <w:r w:rsidR="00044B9A">
        <w:t xml:space="preserve"> </w:t>
      </w:r>
      <w:r w:rsidR="00173572">
        <w:t>Associated Parties</w:t>
      </w:r>
      <w:r>
        <w:t>.</w:t>
      </w:r>
    </w:p>
    <w:p w14:paraId="6D18E614" w14:textId="47CA8F59" w:rsidR="00F555A9" w:rsidRDefault="00F555A9" w:rsidP="00F555A9">
      <w:pPr>
        <w:pStyle w:val="GuideText-ASDEFCON"/>
      </w:pPr>
      <w:r>
        <w:t>Obligations on the Contractor, to ensure that the PHIP and RUMP complement the Contract (Acquisition) Transition Plan (CTXP), are reciprocated under the Contract (Acquisition).</w:t>
      </w:r>
    </w:p>
    <w:p w14:paraId="16C8B8F6" w14:textId="2317D117" w:rsidR="00161A17" w:rsidRDefault="000A302A" w:rsidP="00D540DA">
      <w:pPr>
        <w:pStyle w:val="GuideText-ASDEFCON"/>
      </w:pPr>
      <w:r>
        <w:t xml:space="preserve">To facilitate co-ordination the Contractor should attend Contract (Acquisition) MSRs that are applicable to defining the Services and Support Resources; these can be conducted as a TXWG activities.  </w:t>
      </w:r>
      <w:r w:rsidR="00161A17">
        <w:t xml:space="preserve">The </w:t>
      </w:r>
      <w:r>
        <w:t xml:space="preserve">list of </w:t>
      </w:r>
      <w:r w:rsidR="00F555A9">
        <w:t>MSRs</w:t>
      </w:r>
      <w:r w:rsidR="00161A17">
        <w:t xml:space="preserve"> </w:t>
      </w:r>
      <w:r w:rsidR="0084693B" w:rsidRPr="00AB4FB5">
        <w:t>under</w:t>
      </w:r>
      <w:r w:rsidR="00161A17" w:rsidRPr="00AB4FB5">
        <w:t xml:space="preserve"> </w:t>
      </w:r>
      <w:r w:rsidR="001377AA" w:rsidRPr="00AB4FB5">
        <w:t>clause</w:t>
      </w:r>
      <w:r w:rsidR="007E268B">
        <w:t xml:space="preserve"> </w:t>
      </w:r>
      <w:r w:rsidR="007E268B">
        <w:fldChar w:fldCharType="begin"/>
      </w:r>
      <w:r w:rsidR="007E268B">
        <w:instrText xml:space="preserve"> REF _Ref433790381 \r \h </w:instrText>
      </w:r>
      <w:r w:rsidR="00D540DA">
        <w:instrText xml:space="preserve"> \* MERGEFORMAT </w:instrText>
      </w:r>
      <w:r w:rsidR="007E268B">
        <w:fldChar w:fldCharType="separate"/>
      </w:r>
      <w:r w:rsidR="00A34D34">
        <w:t>2.6.6.5</w:t>
      </w:r>
      <w:r w:rsidR="007E268B">
        <w:fldChar w:fldCharType="end"/>
      </w:r>
      <w:r w:rsidR="0084693B">
        <w:t xml:space="preserve"> (below)</w:t>
      </w:r>
      <w:r w:rsidR="00161A17">
        <w:t xml:space="preserve"> should be tailored to</w:t>
      </w:r>
      <w:r w:rsidR="00044B9A">
        <w:t xml:space="preserve"> suit</w:t>
      </w:r>
      <w:r w:rsidR="00161A17">
        <w:t xml:space="preserve"> </w:t>
      </w:r>
      <w:r w:rsidR="00CE4776">
        <w:t>individual requirements</w:t>
      </w:r>
      <w:r w:rsidR="007B790A">
        <w:t xml:space="preserve"> – drafters need to ensure consistent drafting across both SOWs</w:t>
      </w:r>
      <w:r w:rsidR="00CE4776">
        <w:t xml:space="preserve">. </w:t>
      </w:r>
      <w:r w:rsidR="00C530ED">
        <w:t xml:space="preserve"> </w:t>
      </w:r>
      <w:r w:rsidR="00161A17">
        <w:t>For example, if the Contractor</w:t>
      </w:r>
      <w:r w:rsidR="00DD0A0D">
        <w:t xml:space="preserve"> </w:t>
      </w:r>
      <w:r w:rsidR="00161A17">
        <w:t xml:space="preserve">will not </w:t>
      </w:r>
      <w:r w:rsidR="00DD0A0D">
        <w:t>provide</w:t>
      </w:r>
      <w:r w:rsidR="00161A17">
        <w:t xml:space="preserve"> </w:t>
      </w:r>
      <w:r w:rsidR="00DD0A0D">
        <w:t>Training Services</w:t>
      </w:r>
      <w:r w:rsidR="00161A17">
        <w:t xml:space="preserve">, then the </w:t>
      </w:r>
      <w:r w:rsidR="00F825DE">
        <w:t xml:space="preserve">Training Readiness Review </w:t>
      </w:r>
      <w:r w:rsidR="00DD0A0D">
        <w:t>would be</w:t>
      </w:r>
      <w:r w:rsidR="00161A17">
        <w:t xml:space="preserve"> removed from the list</w:t>
      </w:r>
      <w:r w:rsidR="00044B9A">
        <w:t xml:space="preserve"> of </w:t>
      </w:r>
      <w:r w:rsidR="00CE4776">
        <w:t>MSRs</w:t>
      </w:r>
      <w:r w:rsidR="00161A17">
        <w:t>.  If the Contractor (Acquisition) is not modif</w:t>
      </w:r>
      <w:r w:rsidR="00CE4776">
        <w:t>ying</w:t>
      </w:r>
      <w:r w:rsidR="00161A17">
        <w:t xml:space="preserve"> </w:t>
      </w:r>
      <w:r w:rsidR="00B25508">
        <w:t>Commonwealth Facilities</w:t>
      </w:r>
      <w:r w:rsidR="00161A17">
        <w:t xml:space="preserve">, or the Contractor will not use </w:t>
      </w:r>
      <w:r w:rsidR="00B25508">
        <w:t>the</w:t>
      </w:r>
      <w:r w:rsidR="00161A17">
        <w:t xml:space="preserve"> modified facilities, then the </w:t>
      </w:r>
      <w:r w:rsidR="00F825DE" w:rsidRPr="00F825DE">
        <w:t xml:space="preserve">Facilities Readiness Review </w:t>
      </w:r>
      <w:r w:rsidR="00161A17">
        <w:t>would be removed from the list.</w:t>
      </w:r>
    </w:p>
    <w:p w14:paraId="367FCFCB" w14:textId="77777777" w:rsidR="00E549A1" w:rsidRPr="00E549A1" w:rsidRDefault="00161A17" w:rsidP="00D540DA">
      <w:pPr>
        <w:pStyle w:val="GuideMarginHead-ASDEFCON"/>
      </w:pPr>
      <w:r w:rsidRPr="00D540DA">
        <w:rPr>
          <w:u w:val="single"/>
        </w:rPr>
        <w:t xml:space="preserve">Related </w:t>
      </w:r>
      <w:r w:rsidR="001377AA" w:rsidRPr="00D540DA">
        <w:rPr>
          <w:u w:val="single"/>
        </w:rPr>
        <w:t>Clause</w:t>
      </w:r>
      <w:r w:rsidRPr="00D540DA">
        <w:rPr>
          <w:u w:val="single"/>
        </w:rPr>
        <w:t>s/Documents</w:t>
      </w:r>
      <w:r w:rsidRPr="00E549A1">
        <w:t>:</w:t>
      </w:r>
      <w:r w:rsidRPr="00E549A1">
        <w:tab/>
      </w:r>
    </w:p>
    <w:p w14:paraId="6053645A" w14:textId="77777777" w:rsidR="00E549A1" w:rsidRDefault="00E549A1" w:rsidP="00D540DA">
      <w:pPr>
        <w:pStyle w:val="GuideText-ASDEFCON"/>
      </w:pPr>
      <w:r w:rsidRPr="0003269F">
        <w:rPr>
          <w:i/>
        </w:rPr>
        <w:t>ASDEFCON (Strategic Materiel)</w:t>
      </w:r>
      <w:r>
        <w:t xml:space="preserve"> </w:t>
      </w:r>
      <w:r w:rsidRPr="00AB4FB5">
        <w:t xml:space="preserve">SOW </w:t>
      </w:r>
      <w:r w:rsidR="001377AA" w:rsidRPr="00AB4FB5">
        <w:t>clause</w:t>
      </w:r>
      <w:r>
        <w:t xml:space="preserve"> 3.12, Transition</w:t>
      </w:r>
      <w:r w:rsidR="00CD33CC">
        <w:t xml:space="preserve"> into Operational Service</w:t>
      </w:r>
    </w:p>
    <w:p w14:paraId="7A3DC714" w14:textId="125302A5" w:rsidR="005D7CB7" w:rsidRDefault="005D7CB7" w:rsidP="00D540DA">
      <w:pPr>
        <w:pStyle w:val="GuideText-ASDEFCON"/>
      </w:pPr>
      <w:r w:rsidRPr="0003269F">
        <w:rPr>
          <w:i/>
        </w:rPr>
        <w:t>ASDEFCON (Strategic Materiel)</w:t>
      </w:r>
      <w:r>
        <w:t xml:space="preserve"> SOW </w:t>
      </w:r>
      <w:r w:rsidR="00F825DE">
        <w:t xml:space="preserve">clause </w:t>
      </w:r>
      <w:r>
        <w:t>4.1.5, Conduct of System Reviews</w:t>
      </w:r>
    </w:p>
    <w:p w14:paraId="4A1DD566" w14:textId="6F24D9BC" w:rsidR="00132E01" w:rsidRDefault="00B25508" w:rsidP="00D540DA">
      <w:pPr>
        <w:pStyle w:val="GuideText-ASDEFCON"/>
      </w:pPr>
      <w:r>
        <w:t xml:space="preserve">Associated </w:t>
      </w:r>
      <w:r w:rsidRPr="00572908">
        <w:rPr>
          <w:i/>
        </w:rPr>
        <w:t>ASDEFCON Linkages Module</w:t>
      </w:r>
      <w:r>
        <w:t xml:space="preserve"> changes to the Contract (Acquisition)</w:t>
      </w:r>
      <w:r w:rsidR="000A4A15">
        <w:t xml:space="preserve"> </w:t>
      </w:r>
      <w:r w:rsidR="0062246F" w:rsidRPr="009B5F9A">
        <w:rPr>
          <w:b/>
        </w:rPr>
        <w:fldChar w:fldCharType="begin"/>
      </w:r>
      <w:r w:rsidR="0062246F" w:rsidRPr="009B5F9A">
        <w:rPr>
          <w:b/>
        </w:rPr>
        <w:instrText xml:space="preserve"> REF _Ref39150426 \r \h </w:instrText>
      </w:r>
      <w:r w:rsidR="0062246F">
        <w:rPr>
          <w:b/>
        </w:rPr>
        <w:instrText xml:space="preserve"> \* MERGEFORMAT </w:instrText>
      </w:r>
      <w:r w:rsidR="0062246F" w:rsidRPr="009B5F9A">
        <w:rPr>
          <w:b/>
        </w:rPr>
      </w:r>
      <w:r w:rsidR="0062246F" w:rsidRPr="009B5F9A">
        <w:rPr>
          <w:b/>
        </w:rPr>
        <w:fldChar w:fldCharType="separate"/>
      </w:r>
      <w:r w:rsidR="0062246F" w:rsidRPr="009B5F9A">
        <w:rPr>
          <w:b/>
        </w:rPr>
        <w:t>2.6.6</w:t>
      </w:r>
      <w:r w:rsidR="0062246F" w:rsidRPr="009B5F9A">
        <w:rPr>
          <w:b/>
        </w:rPr>
        <w:fldChar w:fldCharType="end"/>
      </w:r>
    </w:p>
    <w:p w14:paraId="75909905" w14:textId="77777777" w:rsidR="00161A17" w:rsidRDefault="00161A17" w:rsidP="00D540DA">
      <w:pPr>
        <w:pStyle w:val="GuideMarginHead-ASDEFCON"/>
      </w:pPr>
      <w:r w:rsidRPr="00D540DA">
        <w:rPr>
          <w:u w:val="single"/>
        </w:rPr>
        <w:t xml:space="preserve">Linkage </w:t>
      </w:r>
      <w:r w:rsidR="001377AA" w:rsidRPr="00D540DA">
        <w:rPr>
          <w:u w:val="single"/>
        </w:rPr>
        <w:t>Clause</w:t>
      </w:r>
      <w:r w:rsidRPr="00D540DA">
        <w:rPr>
          <w:u w:val="single"/>
        </w:rPr>
        <w:t>s</w:t>
      </w:r>
      <w:r w:rsidR="00280621" w:rsidRPr="00D540DA">
        <w:rPr>
          <w:u w:val="single"/>
        </w:rPr>
        <w:t xml:space="preserve"> and Directions</w:t>
      </w:r>
      <w:r>
        <w:t>:</w:t>
      </w:r>
    </w:p>
    <w:p w14:paraId="3017D1D8" w14:textId="53BE3AE0" w:rsidR="003566D2" w:rsidRDefault="00280621" w:rsidP="00D540DA">
      <w:pPr>
        <w:pStyle w:val="Note-ASDEFCON"/>
      </w:pPr>
      <w:r>
        <w:t xml:space="preserve">Insert </w:t>
      </w:r>
      <w:r w:rsidR="0062246F">
        <w:t xml:space="preserve">a </w:t>
      </w:r>
      <w:r>
        <w:t xml:space="preserve">new heading </w:t>
      </w:r>
      <w:r w:rsidR="001377AA" w:rsidRPr="00AB4FB5">
        <w:t>clause</w:t>
      </w:r>
      <w:r w:rsidRPr="00AB4FB5">
        <w:t xml:space="preserve"> </w:t>
      </w:r>
      <w:r w:rsidR="0062246F">
        <w:t>2.6.6</w:t>
      </w:r>
      <w:r>
        <w:t xml:space="preserve"> ‘Transition Working Group’ </w:t>
      </w:r>
      <w:r w:rsidR="0062246F">
        <w:t xml:space="preserve">and insert </w:t>
      </w:r>
      <w:r w:rsidR="0087518F">
        <w:t>(</w:t>
      </w:r>
      <w:r w:rsidR="0062246F">
        <w:t>a</w:t>
      </w:r>
      <w:r w:rsidR="003566D2">
        <w:t>nd tailor</w:t>
      </w:r>
      <w:r w:rsidR="0087518F">
        <w:t>)</w:t>
      </w:r>
      <w:r w:rsidR="003566D2">
        <w:t xml:space="preserve"> </w:t>
      </w:r>
      <w:r w:rsidR="003566D2" w:rsidRPr="00AB4FB5">
        <w:t xml:space="preserve">the </w:t>
      </w:r>
      <w:r w:rsidR="001377AA" w:rsidRPr="00AB4FB5">
        <w:t>clause</w:t>
      </w:r>
      <w:r w:rsidR="003566D2" w:rsidRPr="00AB4FB5">
        <w:t>s below.</w:t>
      </w:r>
    </w:p>
    <w:p w14:paraId="29E29AE6" w14:textId="49A980D8" w:rsidR="00B25508" w:rsidRPr="00AB4FB5" w:rsidRDefault="00B25508" w:rsidP="00E25504">
      <w:pPr>
        <w:pStyle w:val="SOWHL3-ASDEFCON"/>
      </w:pPr>
      <w:bookmarkStart w:id="18" w:name="_Ref39150426"/>
      <w:r>
        <w:t>Transition Working Group</w:t>
      </w:r>
      <w:bookmarkEnd w:id="18"/>
    </w:p>
    <w:p w14:paraId="1CDA1041" w14:textId="1963DCE8" w:rsidR="00161A17" w:rsidRDefault="00161A17" w:rsidP="00F52BD0">
      <w:pPr>
        <w:pStyle w:val="SOWTL4-ASDEFCON"/>
      </w:pPr>
      <w:r w:rsidRPr="00AB4FB5">
        <w:t>The Contractor acknowl</w:t>
      </w:r>
      <w:r w:rsidR="00280621" w:rsidRPr="00AB4FB5">
        <w:t>edges</w:t>
      </w:r>
      <w:r w:rsidR="00280621">
        <w:t xml:space="preserve"> that the success of Phase </w:t>
      </w:r>
      <w:r>
        <w:t>In</w:t>
      </w:r>
      <w:r w:rsidR="0003269F">
        <w:t xml:space="preserve"> and Ramp Up</w:t>
      </w:r>
      <w:r>
        <w:t xml:space="preserve"> </w:t>
      </w:r>
      <w:r w:rsidR="00C36F8D">
        <w:t>depend</w:t>
      </w:r>
      <w:r w:rsidR="0079311F">
        <w:t>s</w:t>
      </w:r>
      <w:r w:rsidR="00C36F8D">
        <w:t xml:space="preserve"> </w:t>
      </w:r>
      <w:r>
        <w:t xml:space="preserve">upon the </w:t>
      </w:r>
      <w:r w:rsidR="00280621">
        <w:t xml:space="preserve">exchange of information and </w:t>
      </w:r>
      <w:r w:rsidR="0079311F">
        <w:t xml:space="preserve">the co-ordinated </w:t>
      </w:r>
      <w:r w:rsidR="00280621">
        <w:t xml:space="preserve">planning </w:t>
      </w:r>
      <w:r w:rsidR="00C36F8D">
        <w:t xml:space="preserve">efforts of </w:t>
      </w:r>
      <w:r w:rsidR="00280621">
        <w:t>the Contractor, Approved Subcontractors, Contractor (Acquisition)</w:t>
      </w:r>
      <w:r w:rsidR="0079311F">
        <w:t>,</w:t>
      </w:r>
      <w:r w:rsidR="00280621">
        <w:t xml:space="preserve"> Approved Subcontractors (Acquisition)</w:t>
      </w:r>
      <w:r w:rsidR="00C36F8D">
        <w:t xml:space="preserve"> and Commonwealth entities</w:t>
      </w:r>
      <w:r w:rsidR="00280621">
        <w:t>, and that the Contractor is not dependent on the Commonwealth</w:t>
      </w:r>
      <w:r w:rsidR="00C36F8D">
        <w:t xml:space="preserve"> in order to </w:t>
      </w:r>
      <w:r w:rsidR="00280621">
        <w:t>co</w:t>
      </w:r>
      <w:r w:rsidR="0079311F">
        <w:t>-</w:t>
      </w:r>
      <w:r w:rsidR="00280621">
        <w:t>ordinat</w:t>
      </w:r>
      <w:r w:rsidR="00C36F8D">
        <w:t>e</w:t>
      </w:r>
      <w:r w:rsidR="00280621">
        <w:t xml:space="preserve"> with the </w:t>
      </w:r>
      <w:r>
        <w:t>Contractor (Acquisition)</w:t>
      </w:r>
      <w:r w:rsidR="0079311F">
        <w:t xml:space="preserve"> and other parties</w:t>
      </w:r>
      <w:r>
        <w:t>.</w:t>
      </w:r>
    </w:p>
    <w:p w14:paraId="74AE5DB5" w14:textId="533F22A6" w:rsidR="00280621" w:rsidRDefault="00280621" w:rsidP="00F52BD0">
      <w:pPr>
        <w:pStyle w:val="SOWTL4-ASDEFCON"/>
      </w:pPr>
      <w:r>
        <w:lastRenderedPageBreak/>
        <w:t>The Contractor shall</w:t>
      </w:r>
      <w:r w:rsidR="0079311F">
        <w:t>,</w:t>
      </w:r>
      <w:r>
        <w:t xml:space="preserve"> </w:t>
      </w:r>
      <w:r w:rsidR="0079311F">
        <w:t xml:space="preserve">and shall ensure that </w:t>
      </w:r>
      <w:r w:rsidR="0022372E">
        <w:t xml:space="preserve">applicable </w:t>
      </w:r>
      <w:r w:rsidR="0079311F">
        <w:t xml:space="preserve">Approved Subcontractors, </w:t>
      </w:r>
      <w:r>
        <w:t xml:space="preserve">participate in </w:t>
      </w:r>
      <w:r w:rsidR="00793149">
        <w:t xml:space="preserve">the </w:t>
      </w:r>
      <w:r w:rsidR="00C36F8D">
        <w:t xml:space="preserve">Contract (Acquisition) </w:t>
      </w:r>
      <w:r>
        <w:t>Transition Working Group (TXWG) to plan and coordinate Phase In</w:t>
      </w:r>
      <w:r w:rsidR="006D57C2">
        <w:t xml:space="preserve">, </w:t>
      </w:r>
      <w:r w:rsidR="0003269F">
        <w:t>Ramp Up</w:t>
      </w:r>
      <w:r>
        <w:t xml:space="preserve"> and </w:t>
      </w:r>
      <w:r w:rsidR="0000466F">
        <w:t xml:space="preserve">Transition </w:t>
      </w:r>
      <w:r w:rsidR="0022372E">
        <w:t>activities relevant to establishing the Services that they are to provide</w:t>
      </w:r>
      <w:r>
        <w:t>.</w:t>
      </w:r>
    </w:p>
    <w:p w14:paraId="66432681" w14:textId="77777777" w:rsidR="007E268B" w:rsidRDefault="007E268B" w:rsidP="00F52BD0">
      <w:pPr>
        <w:pStyle w:val="SOWTL4-ASDEFCON"/>
      </w:pPr>
      <w:bookmarkStart w:id="19" w:name="_Ref89149954"/>
      <w:r>
        <w:t>On each occasion when the PHIP and RUMP is updated, the Contractor shall</w:t>
      </w:r>
      <w:r w:rsidRPr="008457A6">
        <w:t xml:space="preserve"> </w:t>
      </w:r>
      <w:r>
        <w:t>use the TXWG to:</w:t>
      </w:r>
    </w:p>
    <w:p w14:paraId="3929126F" w14:textId="29A5EA7E" w:rsidR="007E268B" w:rsidRDefault="007E268B" w:rsidP="006B74F1">
      <w:pPr>
        <w:pStyle w:val="SOWSubL1-ASDEFCON"/>
      </w:pPr>
      <w:r>
        <w:t xml:space="preserve">ensure </w:t>
      </w:r>
      <w:r w:rsidR="0022372E">
        <w:t xml:space="preserve">the </w:t>
      </w:r>
      <w:r>
        <w:t>coordination of the activities contained in the</w:t>
      </w:r>
      <w:r w:rsidRPr="009F77B2">
        <w:t xml:space="preserve"> </w:t>
      </w:r>
      <w:r>
        <w:t>PHIP and the RUMP with the</w:t>
      </w:r>
      <w:r w:rsidRPr="008806B3">
        <w:t xml:space="preserve"> </w:t>
      </w:r>
      <w:r w:rsidR="0022372E">
        <w:t xml:space="preserve">Contract (Acquisition) </w:t>
      </w:r>
      <w:r w:rsidR="007466B4">
        <w:t>Transition Plan (CTXP)</w:t>
      </w:r>
      <w:r>
        <w:t>; and</w:t>
      </w:r>
    </w:p>
    <w:p w14:paraId="77B4F18E" w14:textId="531CA13A" w:rsidR="007E268B" w:rsidRDefault="007E268B" w:rsidP="00F52BD0">
      <w:pPr>
        <w:pStyle w:val="SOWSubL1-ASDEFCON"/>
      </w:pPr>
      <w:r>
        <w:t xml:space="preserve">identify for the Commonwealth Representative where updates to the PHIP and RUMP were made to allow for changes to </w:t>
      </w:r>
      <w:r w:rsidR="007466B4">
        <w:t>the Contract (Acquisition)</w:t>
      </w:r>
      <w:r w:rsidR="00B3504F">
        <w:t xml:space="preserve"> </w:t>
      </w:r>
      <w:r>
        <w:t>Transition activities.</w:t>
      </w:r>
    </w:p>
    <w:p w14:paraId="6F33608E" w14:textId="5EE619DE" w:rsidR="0022372E" w:rsidRDefault="0022372E" w:rsidP="007466B4">
      <w:pPr>
        <w:pStyle w:val="NoteToTenderers-ASDEFCON"/>
      </w:pPr>
      <w:bookmarkStart w:id="20" w:name="_Ref433790381"/>
      <w:r>
        <w:t xml:space="preserve">Note to tenderers:  </w:t>
      </w:r>
      <w:r w:rsidR="007B790A">
        <w:t>T</w:t>
      </w:r>
      <w:r>
        <w:t xml:space="preserve">he Contractor will need Support System </w:t>
      </w:r>
      <w:r w:rsidR="007B790A">
        <w:t>‘</w:t>
      </w:r>
      <w:r>
        <w:t>design</w:t>
      </w:r>
      <w:r w:rsidR="007B790A">
        <w:t>’</w:t>
      </w:r>
      <w:r>
        <w:t xml:space="preserve"> information </w:t>
      </w:r>
      <w:r w:rsidR="007B790A">
        <w:t>to plan the implementation of Services that meet the Support System solution defined under the Contract (Acquisition)</w:t>
      </w:r>
      <w:r>
        <w:t xml:space="preserve">.  The Contractor will also need to update Attachments and Annexes </w:t>
      </w:r>
      <w:r w:rsidR="007B790A">
        <w:t xml:space="preserve">for </w:t>
      </w:r>
      <w:r>
        <w:t xml:space="preserve">the </w:t>
      </w:r>
      <w:r w:rsidR="007B790A">
        <w:t xml:space="preserve">new </w:t>
      </w:r>
      <w:r>
        <w:t>Products</w:t>
      </w:r>
      <w:r w:rsidR="007B790A">
        <w:t xml:space="preserve"> selected or designed during the Contract (Acquisition)</w:t>
      </w:r>
      <w:r>
        <w:t xml:space="preserve">, </w:t>
      </w:r>
      <w:r w:rsidR="007B790A">
        <w:t>and detailed</w:t>
      </w:r>
      <w:r>
        <w:t xml:space="preserve"> at </w:t>
      </w:r>
      <w:r w:rsidR="007B790A">
        <w:t xml:space="preserve">the </w:t>
      </w:r>
      <w:r>
        <w:t xml:space="preserve">provisioning preparedness reviews.  </w:t>
      </w:r>
      <w:r w:rsidR="007B790A">
        <w:t>The</w:t>
      </w:r>
      <w:r>
        <w:t xml:space="preserve"> inten</w:t>
      </w:r>
      <w:r w:rsidR="007B790A">
        <w:t xml:space="preserve">tion is </w:t>
      </w:r>
      <w:r>
        <w:t xml:space="preserve">that the Contractor and Approved Subcontractors only attend the portions of </w:t>
      </w:r>
      <w:r w:rsidR="007B790A">
        <w:t xml:space="preserve">the Contract (Acquisition) </w:t>
      </w:r>
      <w:r>
        <w:t>reviews that are relevant to the Services that they will provide.</w:t>
      </w:r>
    </w:p>
    <w:p w14:paraId="73A3CE7E" w14:textId="66DFD0E5" w:rsidR="00161A17" w:rsidRDefault="00BC340F" w:rsidP="00F52BD0">
      <w:pPr>
        <w:pStyle w:val="SOWTL4-ASDEFCON"/>
      </w:pPr>
      <w:r>
        <w:t>When relevant to the Phase In and Ramp Up of Services, t</w:t>
      </w:r>
      <w:r w:rsidR="00161A17">
        <w:t>he Contractor shall</w:t>
      </w:r>
      <w:r w:rsidR="00BF0E50">
        <w:t>, and shall</w:t>
      </w:r>
      <w:r w:rsidR="00161A17">
        <w:t xml:space="preserve"> ensure that Approved Subcontractor</w:t>
      </w:r>
      <w:r w:rsidR="00C4289D">
        <w:t>s</w:t>
      </w:r>
      <w:r w:rsidR="00BF0E50">
        <w:t xml:space="preserve">, </w:t>
      </w:r>
      <w:r w:rsidR="00161A17">
        <w:t xml:space="preserve">participate in </w:t>
      </w:r>
      <w:r>
        <w:t xml:space="preserve">Mandated System Reviews under the </w:t>
      </w:r>
      <w:r w:rsidR="006D57C2">
        <w:t xml:space="preserve">Contract (Acquisition), </w:t>
      </w:r>
      <w:r w:rsidR="00161A17">
        <w:t>including the:</w:t>
      </w:r>
      <w:bookmarkEnd w:id="19"/>
      <w:bookmarkEnd w:id="20"/>
    </w:p>
    <w:p w14:paraId="6E35A5FE" w14:textId="77777777" w:rsidR="00161A17" w:rsidRDefault="00161A17" w:rsidP="00F52BD0">
      <w:pPr>
        <w:pStyle w:val="SOWSubL1-ASDEFCON"/>
      </w:pPr>
      <w:r>
        <w:t>Support System Detailed Design Review</w:t>
      </w:r>
      <w:r w:rsidR="000F7EEC">
        <w:t xml:space="preserve"> (SSDDR)</w:t>
      </w:r>
      <w:r>
        <w:t>;</w:t>
      </w:r>
    </w:p>
    <w:p w14:paraId="1B2DE29C" w14:textId="77777777" w:rsidR="00161A17" w:rsidRDefault="00161A17" w:rsidP="00F52BD0">
      <w:pPr>
        <w:pStyle w:val="SOWSubL1-ASDEFCON"/>
      </w:pPr>
      <w:r>
        <w:t>Training Equipment Provisioning Preparedness Review</w:t>
      </w:r>
      <w:r w:rsidR="000F7EEC">
        <w:t xml:space="preserve"> (TEPPR)</w:t>
      </w:r>
      <w:r>
        <w:t>;</w:t>
      </w:r>
    </w:p>
    <w:p w14:paraId="4A5B2C59" w14:textId="77777777" w:rsidR="00161A17" w:rsidRDefault="00161A17" w:rsidP="00F52BD0">
      <w:pPr>
        <w:pStyle w:val="SOWSubL1-ASDEFCON"/>
      </w:pPr>
      <w:r>
        <w:t>Support and Test Equipment Provisioning Preparedness Review</w:t>
      </w:r>
      <w:r w:rsidR="000F7EEC">
        <w:t xml:space="preserve"> (S&amp;TEPPR)</w:t>
      </w:r>
      <w:r w:rsidR="00D90A43">
        <w:t>;</w:t>
      </w:r>
    </w:p>
    <w:p w14:paraId="26C13C95" w14:textId="77777777" w:rsidR="00161A17" w:rsidRDefault="00161A17" w:rsidP="00F52BD0">
      <w:pPr>
        <w:pStyle w:val="SOWSubL1-ASDEFCON"/>
      </w:pPr>
      <w:r>
        <w:t>Spares Provisioning Preparedness Review</w:t>
      </w:r>
      <w:r w:rsidR="000F7EEC">
        <w:t xml:space="preserve"> (SPPR)</w:t>
      </w:r>
      <w:r w:rsidR="00D90A43">
        <w:t>;</w:t>
      </w:r>
    </w:p>
    <w:p w14:paraId="5E3DE955" w14:textId="77777777" w:rsidR="00161A17" w:rsidRDefault="00161A17" w:rsidP="00F52BD0">
      <w:pPr>
        <w:pStyle w:val="SOWSubL1-ASDEFCON"/>
      </w:pPr>
      <w:r>
        <w:t>Facilities Readiness Review</w:t>
      </w:r>
      <w:r w:rsidR="000F7EEC">
        <w:t xml:space="preserve"> (F</w:t>
      </w:r>
      <w:r w:rsidR="00D90A43">
        <w:t>AC</w:t>
      </w:r>
      <w:r w:rsidR="000F7EEC">
        <w:t>RR)</w:t>
      </w:r>
      <w:r>
        <w:t>;</w:t>
      </w:r>
    </w:p>
    <w:p w14:paraId="082D4D7B" w14:textId="77777777" w:rsidR="00161A17" w:rsidRDefault="00161A17" w:rsidP="00F52BD0">
      <w:pPr>
        <w:pStyle w:val="SOWSubL1-ASDEFCON"/>
      </w:pPr>
      <w:r>
        <w:t>Training Readiness Review</w:t>
      </w:r>
      <w:r w:rsidR="000F7EEC">
        <w:t xml:space="preserve"> (TNGRR)</w:t>
      </w:r>
      <w:r w:rsidR="006D57C2">
        <w:t>; and</w:t>
      </w:r>
    </w:p>
    <w:p w14:paraId="4D0214DD" w14:textId="77777777" w:rsidR="006D57C2" w:rsidRDefault="006D57C2" w:rsidP="00F52BD0">
      <w:pPr>
        <w:pStyle w:val="SOWSubL1-ASDEFCON"/>
      </w:pPr>
      <w:r w:rsidRPr="006D57C2">
        <w:t>System Acceptance Audits (SAAs) applicable to the implementation of the Support System and the delivery of Support System Components</w:t>
      </w:r>
      <w:r>
        <w:t>.</w:t>
      </w:r>
    </w:p>
    <w:p w14:paraId="63E7506E" w14:textId="1B78A329" w:rsidR="00FE3DC6" w:rsidRDefault="00BC340F" w:rsidP="00E20B0F">
      <w:pPr>
        <w:pStyle w:val="SOWTL4-ASDEFCON"/>
      </w:pPr>
      <w:r>
        <w:t>When the Contractor participates in a Mandated System Review held under the Contract (Acquisition), the Contractor shall co-operate with the Contractor (Acquisition) to achieve the entry criteria</w:t>
      </w:r>
      <w:r w:rsidRPr="00C77416">
        <w:t xml:space="preserve">, exit criteria and </w:t>
      </w:r>
      <w:r>
        <w:t>review activities of that review, to the extent that they are applicable to the Contractor’s scope of responsibility.</w:t>
      </w:r>
    </w:p>
    <w:p w14:paraId="7E181523" w14:textId="697FC1BD" w:rsidR="00BC340F" w:rsidRDefault="00BC340F" w:rsidP="00BC340F">
      <w:pPr>
        <w:pStyle w:val="ASDEFCONNormal"/>
      </w:pPr>
    </w:p>
    <w:p w14:paraId="65385E1A" w14:textId="1435489D" w:rsidR="00E20B0F" w:rsidRPr="00E20B0F" w:rsidRDefault="00E20B0F" w:rsidP="00BC340F">
      <w:pPr>
        <w:pStyle w:val="ASDEFCONNormal"/>
        <w:rPr>
          <w:b/>
        </w:rPr>
      </w:pPr>
      <w:r w:rsidRPr="00E20B0F">
        <w:rPr>
          <w:b/>
        </w:rPr>
        <w:fldChar w:fldCharType="begin"/>
      </w:r>
      <w:r w:rsidRPr="00E25504">
        <w:rPr>
          <w:b/>
        </w:rPr>
        <w:instrText xml:space="preserve"> REF _Ref39152905 \r \h </w:instrText>
      </w:r>
      <w:r>
        <w:rPr>
          <w:b/>
        </w:rPr>
        <w:instrText xml:space="preserve"> \* MERGEFORMAT </w:instrText>
      </w:r>
      <w:r w:rsidRPr="00E20B0F">
        <w:rPr>
          <w:b/>
        </w:rPr>
      </w:r>
      <w:r w:rsidRPr="00E20B0F">
        <w:rPr>
          <w:b/>
        </w:rPr>
        <w:fldChar w:fldCharType="separate"/>
      </w:r>
      <w:r w:rsidRPr="00E20B0F">
        <w:rPr>
          <w:b/>
        </w:rPr>
        <w:t>2.6.7</w:t>
      </w:r>
      <w:r w:rsidRPr="00E20B0F">
        <w:rPr>
          <w:b/>
        </w:rPr>
        <w:fldChar w:fldCharType="end"/>
      </w:r>
      <w:r w:rsidRPr="00E20B0F">
        <w:rPr>
          <w:b/>
        </w:rPr>
        <w:tab/>
      </w:r>
      <w:r w:rsidRPr="00E20B0F">
        <w:rPr>
          <w:b/>
        </w:rPr>
        <w:fldChar w:fldCharType="begin"/>
      </w:r>
      <w:r w:rsidRPr="00E25504">
        <w:rPr>
          <w:b/>
        </w:rPr>
        <w:instrText xml:space="preserve"> REF _Ref39152905 \h </w:instrText>
      </w:r>
      <w:r>
        <w:rPr>
          <w:b/>
        </w:rPr>
        <w:instrText xml:space="preserve"> \* MERGEFORMAT </w:instrText>
      </w:r>
      <w:r w:rsidRPr="00E20B0F">
        <w:rPr>
          <w:b/>
        </w:rPr>
      </w:r>
      <w:r w:rsidRPr="00E20B0F">
        <w:rPr>
          <w:b/>
        </w:rPr>
        <w:fldChar w:fldCharType="separate"/>
      </w:r>
      <w:r w:rsidRPr="00E20B0F">
        <w:rPr>
          <w:b/>
        </w:rPr>
        <w:t>Completion of Contract Attachments</w:t>
      </w:r>
      <w:r w:rsidRPr="00E20B0F">
        <w:rPr>
          <w:b/>
        </w:rPr>
        <w:fldChar w:fldCharType="end"/>
      </w:r>
      <w:r w:rsidRPr="00E20B0F">
        <w:rPr>
          <w:b/>
        </w:rPr>
        <w:t xml:space="preserve"> - Guidance</w:t>
      </w:r>
    </w:p>
    <w:p w14:paraId="7CD34F2C" w14:textId="6B3BCDC9" w:rsidR="00161A17" w:rsidRDefault="00161A17" w:rsidP="00D540DA">
      <w:pPr>
        <w:pStyle w:val="GuideMarginHead-ASDEFCON"/>
      </w:pPr>
      <w:r w:rsidRPr="003619B4">
        <w:rPr>
          <w:u w:val="single"/>
        </w:rPr>
        <w:t>Purpose</w:t>
      </w:r>
      <w:r>
        <w:t>:</w:t>
      </w:r>
      <w:r>
        <w:tab/>
        <w:t xml:space="preserve">To update </w:t>
      </w:r>
      <w:r w:rsidR="000F7EEC">
        <w:t xml:space="preserve">Attachments and Annexes </w:t>
      </w:r>
      <w:r>
        <w:t xml:space="preserve">with information </w:t>
      </w:r>
      <w:r w:rsidR="00254577">
        <w:t xml:space="preserve">that was </w:t>
      </w:r>
      <w:r>
        <w:t>not available</w:t>
      </w:r>
      <w:r w:rsidR="00254577">
        <w:t xml:space="preserve"> at ED but </w:t>
      </w:r>
      <w:r w:rsidR="00E20B0F">
        <w:t xml:space="preserve">that </w:t>
      </w:r>
      <w:r w:rsidR="002D06B6">
        <w:t>will be defined</w:t>
      </w:r>
      <w:r w:rsidR="00254577">
        <w:t xml:space="preserve"> </w:t>
      </w:r>
      <w:r w:rsidR="002D06B6">
        <w:t>during</w:t>
      </w:r>
      <w:r w:rsidR="00CD49C2">
        <w:t xml:space="preserve"> </w:t>
      </w:r>
      <w:r>
        <w:t>the development activities of the Contract (Acquisition).</w:t>
      </w:r>
    </w:p>
    <w:p w14:paraId="519141D2" w14:textId="77777777" w:rsidR="00161A17" w:rsidRDefault="00161A17" w:rsidP="00D540DA">
      <w:pPr>
        <w:pStyle w:val="GuideMarginHead-ASDEFCON"/>
      </w:pPr>
      <w:r w:rsidRPr="003619B4">
        <w:rPr>
          <w:u w:val="single"/>
        </w:rPr>
        <w:t>Policy</w:t>
      </w:r>
      <w:r>
        <w:t>:</w:t>
      </w:r>
      <w:r>
        <w:tab/>
        <w:t>Nil.</w:t>
      </w:r>
    </w:p>
    <w:p w14:paraId="4C96F26D" w14:textId="051941DC" w:rsidR="004D0BD8" w:rsidRDefault="00161A17" w:rsidP="00D540DA">
      <w:pPr>
        <w:pStyle w:val="GuideMarginHead-ASDEFCON"/>
      </w:pPr>
      <w:r w:rsidRPr="003619B4">
        <w:rPr>
          <w:u w:val="single"/>
        </w:rPr>
        <w:t>Guidance</w:t>
      </w:r>
      <w:r>
        <w:t>:</w:t>
      </w:r>
      <w:r>
        <w:tab/>
      </w:r>
      <w:r w:rsidR="00C40919">
        <w:t xml:space="preserve">If the Contract (Acquisition) and Contract (Support) are signed together, some Attachments and Annexes to the Contract (Support), which would otherwise address the full contract scope, will be incomplete.  For example, </w:t>
      </w:r>
      <w:r w:rsidR="004D0BD8">
        <w:t>Annex A</w:t>
      </w:r>
      <w:r w:rsidR="0003269F">
        <w:t xml:space="preserve"> to the SOW</w:t>
      </w:r>
      <w:r w:rsidR="004D0BD8">
        <w:t xml:space="preserve">, List of Products </w:t>
      </w:r>
      <w:r w:rsidR="0003269F">
        <w:t>Being</w:t>
      </w:r>
      <w:r w:rsidR="004D0BD8">
        <w:t xml:space="preserve"> Supported, is generally unable to be completed prior to ED because </w:t>
      </w:r>
      <w:r w:rsidR="00C40919">
        <w:t>not all</w:t>
      </w:r>
      <w:r w:rsidR="003566D2">
        <w:t xml:space="preserve"> Products (eg, </w:t>
      </w:r>
      <w:r w:rsidR="000677AC">
        <w:t>components</w:t>
      </w:r>
      <w:r w:rsidR="004D0BD8">
        <w:t xml:space="preserve"> of the Mission System</w:t>
      </w:r>
      <w:r w:rsidR="00C40919">
        <w:t>,</w:t>
      </w:r>
      <w:r w:rsidR="004D0BD8">
        <w:t xml:space="preserve"> </w:t>
      </w:r>
      <w:r w:rsidR="007B25F3" w:rsidRPr="007B25F3">
        <w:t>Support and Test Equipment</w:t>
      </w:r>
      <w:r w:rsidR="004D0BD8">
        <w:t>, special-to-type Packaging and Training Equipment</w:t>
      </w:r>
      <w:r w:rsidR="003566D2">
        <w:t>)</w:t>
      </w:r>
      <w:r w:rsidR="004D0BD8">
        <w:t xml:space="preserve"> can be </w:t>
      </w:r>
      <w:r w:rsidR="00C40919">
        <w:t>i</w:t>
      </w:r>
      <w:r w:rsidR="004D0BD8">
        <w:t>de</w:t>
      </w:r>
      <w:r w:rsidR="00C40919">
        <w:t>nti</w:t>
      </w:r>
      <w:r w:rsidR="004D0BD8">
        <w:t xml:space="preserve">fied </w:t>
      </w:r>
      <w:r w:rsidR="00C40919">
        <w:t>before</w:t>
      </w:r>
      <w:r w:rsidR="004D0BD8">
        <w:t xml:space="preserve"> </w:t>
      </w:r>
      <w:r w:rsidR="00826342">
        <w:t xml:space="preserve">design </w:t>
      </w:r>
      <w:r w:rsidR="004D0BD8">
        <w:t>activit</w:t>
      </w:r>
      <w:r w:rsidR="00353E0D">
        <w:t>ies</w:t>
      </w:r>
      <w:r w:rsidR="004D0BD8">
        <w:t>.</w:t>
      </w:r>
      <w:r w:rsidR="00F65C4A">
        <w:t xml:space="preserve">  </w:t>
      </w:r>
      <w:r w:rsidR="00353E0D">
        <w:t>Being</w:t>
      </w:r>
      <w:r w:rsidR="00F65C4A">
        <w:t xml:space="preserve"> critical </w:t>
      </w:r>
      <w:r w:rsidR="00353E0D">
        <w:t>to</w:t>
      </w:r>
      <w:r w:rsidR="00F65C4A">
        <w:t xml:space="preserve"> the definition </w:t>
      </w:r>
      <w:r w:rsidR="003566D2">
        <w:t>of Contract scope, an</w:t>
      </w:r>
      <w:r w:rsidR="00F65C4A">
        <w:t xml:space="preserve"> update is required </w:t>
      </w:r>
      <w:r w:rsidR="00E9470B">
        <w:t>to</w:t>
      </w:r>
      <w:r w:rsidR="00F65C4A">
        <w:t xml:space="preserve"> </w:t>
      </w:r>
      <w:r w:rsidR="00353E0D">
        <w:t>capture</w:t>
      </w:r>
      <w:r w:rsidR="00F65C4A">
        <w:t xml:space="preserve"> the outcomes of </w:t>
      </w:r>
      <w:r w:rsidR="000677AC">
        <w:t xml:space="preserve">the </w:t>
      </w:r>
      <w:r w:rsidR="00F65C4A">
        <w:t>Contract (Acquisition)</w:t>
      </w:r>
      <w:r w:rsidR="00C40919">
        <w:t>’s</w:t>
      </w:r>
      <w:r w:rsidR="00F65C4A">
        <w:t xml:space="preserve"> </w:t>
      </w:r>
      <w:r w:rsidR="00E9470B">
        <w:t xml:space="preserve">Support System </w:t>
      </w:r>
      <w:r w:rsidR="00F65C4A">
        <w:t xml:space="preserve">development and </w:t>
      </w:r>
      <w:r w:rsidR="00C40919">
        <w:t>Provisioning Preparedness</w:t>
      </w:r>
      <w:r w:rsidR="00E9470B">
        <w:t xml:space="preserve"> </w:t>
      </w:r>
      <w:r w:rsidR="00C40919">
        <w:t>Review</w:t>
      </w:r>
      <w:r w:rsidR="00F65C4A">
        <w:t>s.</w:t>
      </w:r>
    </w:p>
    <w:p w14:paraId="55DF10F8" w14:textId="348E187B" w:rsidR="00F65C4A" w:rsidRDefault="00F65C4A" w:rsidP="00D540DA">
      <w:pPr>
        <w:pStyle w:val="GuideText-ASDEFCON"/>
      </w:pPr>
      <w:r>
        <w:t>Annex D</w:t>
      </w:r>
      <w:r w:rsidR="0003269F">
        <w:t xml:space="preserve"> to the SOW</w:t>
      </w:r>
      <w:r>
        <w:t>, List of Referenced Manuals, is used in conjunction with Annex A</w:t>
      </w:r>
      <w:r w:rsidR="00E9470B">
        <w:t xml:space="preserve"> to define Product-related Technical Data</w:t>
      </w:r>
      <w:r>
        <w:t>.  In Annex A, one system</w:t>
      </w:r>
      <w:r w:rsidR="00C40919">
        <w:t xml:space="preserve"> or</w:t>
      </w:r>
      <w:r>
        <w:t xml:space="preserve"> subsystem may have several referenced manuals.  Instead of listing </w:t>
      </w:r>
      <w:r w:rsidR="00353E0D">
        <w:t xml:space="preserve">all of </w:t>
      </w:r>
      <w:r>
        <w:t>these within Annex A, a cross reference i</w:t>
      </w:r>
      <w:r w:rsidR="00353E0D">
        <w:t>s</w:t>
      </w:r>
      <w:r>
        <w:t xml:space="preserve"> inserted into the Annex A table to </w:t>
      </w:r>
      <w:r w:rsidR="00C40919">
        <w:t xml:space="preserve">refer to </w:t>
      </w:r>
      <w:r>
        <w:t xml:space="preserve">a set of manuals </w:t>
      </w:r>
      <w:r w:rsidR="00353E0D">
        <w:t xml:space="preserve">listed </w:t>
      </w:r>
      <w:r>
        <w:t xml:space="preserve">in Annex D.  Likewise, several subsystems may refer to the same set of </w:t>
      </w:r>
      <w:r w:rsidR="00702070">
        <w:t xml:space="preserve">system </w:t>
      </w:r>
      <w:r>
        <w:t xml:space="preserve">manuals; </w:t>
      </w:r>
      <w:r w:rsidR="00353E0D">
        <w:t>in this case</w:t>
      </w:r>
      <w:r w:rsidR="00F805B1">
        <w:t>,</w:t>
      </w:r>
      <w:r w:rsidR="00353E0D">
        <w:t xml:space="preserve"> they can all cross reference the </w:t>
      </w:r>
      <w:r w:rsidR="00702070">
        <w:t xml:space="preserve">same </w:t>
      </w:r>
      <w:r>
        <w:t xml:space="preserve">list </w:t>
      </w:r>
      <w:r w:rsidR="003566D2">
        <w:t>in</w:t>
      </w:r>
      <w:r>
        <w:t xml:space="preserve"> Annex D.  </w:t>
      </w:r>
      <w:r w:rsidR="005E540F">
        <w:t xml:space="preserve">The Annex A list of Technical Data to be supported </w:t>
      </w:r>
      <w:r w:rsidR="00CE06E0">
        <w:t>(</w:t>
      </w:r>
      <w:r w:rsidR="00010081">
        <w:t>S</w:t>
      </w:r>
      <w:r w:rsidR="00CE06E0">
        <w:t>ection 6)</w:t>
      </w:r>
      <w:r w:rsidR="00702070">
        <w:t>, when applicable,</w:t>
      </w:r>
      <w:r w:rsidR="00CE06E0">
        <w:t xml:space="preserve"> </w:t>
      </w:r>
      <w:r w:rsidR="005E540F">
        <w:t>may also refer to</w:t>
      </w:r>
      <w:r w:rsidR="00353E0D">
        <w:t xml:space="preserve"> </w:t>
      </w:r>
      <w:r w:rsidR="00E9470B">
        <w:t>the</w:t>
      </w:r>
      <w:r w:rsidR="00353E0D">
        <w:t xml:space="preserve"> lists</w:t>
      </w:r>
      <w:r w:rsidR="00E9470B">
        <w:t xml:space="preserve"> in</w:t>
      </w:r>
      <w:r w:rsidR="005E540F">
        <w:t xml:space="preserve"> Annex D.</w:t>
      </w:r>
    </w:p>
    <w:p w14:paraId="0AA0023F" w14:textId="0086CA16" w:rsidR="00160F10" w:rsidRDefault="00F65C4A" w:rsidP="00D540DA">
      <w:pPr>
        <w:pStyle w:val="GuideText-ASDEFCON"/>
      </w:pPr>
      <w:r>
        <w:lastRenderedPageBreak/>
        <w:t>Attachment E lists Government Furnished Materi</w:t>
      </w:r>
      <w:r w:rsidR="00CC3F29">
        <w:t>a</w:t>
      </w:r>
      <w:r>
        <w:t>l (GFM</w:t>
      </w:r>
      <w:r w:rsidR="00AF461E">
        <w:t>)</w:t>
      </w:r>
      <w:r>
        <w:t xml:space="preserve"> </w:t>
      </w:r>
      <w:r w:rsidR="00AF461E">
        <w:t xml:space="preserve">and </w:t>
      </w:r>
      <w:r w:rsidR="006D7FDD">
        <w:t xml:space="preserve">Government Furnished </w:t>
      </w:r>
      <w:r w:rsidR="00AF461E">
        <w:t xml:space="preserve">Services (GFS).  GFM includes Equipment (GFE), Data (GFD) and Information (GFI).  </w:t>
      </w:r>
      <w:r w:rsidR="00702070">
        <w:t>Not all</w:t>
      </w:r>
      <w:r w:rsidR="00E135D6">
        <w:t xml:space="preserve"> </w:t>
      </w:r>
      <w:r w:rsidR="00AF461E">
        <w:t>GFE</w:t>
      </w:r>
      <w:r w:rsidR="00702070">
        <w:t xml:space="preserve"> (including Software)</w:t>
      </w:r>
      <w:r w:rsidR="00AF461E">
        <w:t>, GFD and GFI</w:t>
      </w:r>
      <w:r w:rsidR="00702070">
        <w:t>,</w:t>
      </w:r>
      <w:r w:rsidR="00AF461E">
        <w:t xml:space="preserve"> </w:t>
      </w:r>
      <w:r w:rsidR="00702070">
        <w:t>may</w:t>
      </w:r>
      <w:r w:rsidR="00AF461E">
        <w:t xml:space="preserve"> be fully </w:t>
      </w:r>
      <w:r w:rsidR="005E540F">
        <w:t xml:space="preserve">defined </w:t>
      </w:r>
      <w:r w:rsidR="00AF461E">
        <w:t>at ED and</w:t>
      </w:r>
      <w:r w:rsidR="00E135D6">
        <w:t>,</w:t>
      </w:r>
      <w:r w:rsidR="00AF461E">
        <w:t xml:space="preserve"> </w:t>
      </w:r>
      <w:r w:rsidR="00702070">
        <w:t>consequently</w:t>
      </w:r>
      <w:r w:rsidR="00E135D6">
        <w:t>,</w:t>
      </w:r>
      <w:r w:rsidR="005E540F">
        <w:t xml:space="preserve"> </w:t>
      </w:r>
      <w:r w:rsidR="00E135D6">
        <w:t xml:space="preserve">Attachment E </w:t>
      </w:r>
      <w:r w:rsidR="005E540F">
        <w:t xml:space="preserve">will </w:t>
      </w:r>
      <w:r w:rsidR="00E135D6">
        <w:t>require updat</w:t>
      </w:r>
      <w:r w:rsidR="00383A19">
        <w:t>e</w:t>
      </w:r>
      <w:r w:rsidR="00AF461E">
        <w:t>.  The need for GFS (</w:t>
      </w:r>
      <w:r w:rsidR="00E135D6">
        <w:t xml:space="preserve">eg, </w:t>
      </w:r>
      <w:r w:rsidR="00AF461E">
        <w:t>warehousing</w:t>
      </w:r>
      <w:r w:rsidR="00E135D6">
        <w:t>,</w:t>
      </w:r>
      <w:r w:rsidR="00AF461E">
        <w:t xml:space="preserve"> </w:t>
      </w:r>
      <w:r w:rsidR="00E135D6">
        <w:t>distribution and disposal services</w:t>
      </w:r>
      <w:r w:rsidR="00AF461E">
        <w:t xml:space="preserve">) may also </w:t>
      </w:r>
      <w:r w:rsidR="002D4BA1">
        <w:t>depend on</w:t>
      </w:r>
      <w:r w:rsidR="00AF461E">
        <w:t xml:space="preserve"> Support System design.</w:t>
      </w:r>
      <w:r w:rsidR="005E540F">
        <w:t xml:space="preserve">  </w:t>
      </w:r>
      <w:r w:rsidR="002D4BA1" w:rsidRPr="00AB4FB5">
        <w:t>T</w:t>
      </w:r>
      <w:r w:rsidR="005E540F" w:rsidRPr="00AB4FB5">
        <w:t xml:space="preserve">he </w:t>
      </w:r>
      <w:r w:rsidR="001377AA" w:rsidRPr="00AB4FB5">
        <w:t>clause</w:t>
      </w:r>
      <w:r w:rsidR="00E9470B" w:rsidRPr="00AB4FB5">
        <w:t>s</w:t>
      </w:r>
      <w:r w:rsidR="005E540F" w:rsidRPr="00AB4FB5">
        <w:t xml:space="preserve"> below </w:t>
      </w:r>
      <w:r w:rsidR="00702070">
        <w:t>are used to</w:t>
      </w:r>
      <w:r w:rsidR="00702070" w:rsidRPr="00AB4FB5">
        <w:t xml:space="preserve"> </w:t>
      </w:r>
      <w:r w:rsidR="00132E01">
        <w:t>update</w:t>
      </w:r>
      <w:r w:rsidR="005E540F">
        <w:t xml:space="preserve"> GFM and GFS</w:t>
      </w:r>
      <w:r w:rsidR="00E9470B">
        <w:t xml:space="preserve"> </w:t>
      </w:r>
      <w:r w:rsidR="00533C17">
        <w:t>in</w:t>
      </w:r>
      <w:r w:rsidR="00132E01">
        <w:t xml:space="preserve"> Attachment E</w:t>
      </w:r>
      <w:r w:rsidR="005E540F">
        <w:t>.</w:t>
      </w:r>
    </w:p>
    <w:p w14:paraId="7542782A" w14:textId="7DE7396D" w:rsidR="00AE3EF3" w:rsidRPr="00B8177F" w:rsidRDefault="006877B6" w:rsidP="00D540DA">
      <w:pPr>
        <w:pStyle w:val="GuideText-ASDEFCON"/>
        <w:rPr>
          <w:color w:val="auto"/>
        </w:rPr>
      </w:pPr>
      <w:r>
        <w:t>T</w:t>
      </w:r>
      <w:r w:rsidR="00A14274">
        <w:t>he</w:t>
      </w:r>
      <w:r w:rsidR="003F0A33">
        <w:t xml:space="preserve"> first </w:t>
      </w:r>
      <w:r w:rsidR="00826342" w:rsidRPr="001A0BC3">
        <w:t>three</w:t>
      </w:r>
      <w:r w:rsidR="00826342" w:rsidRPr="00AB4FB5">
        <w:t xml:space="preserve"> </w:t>
      </w:r>
      <w:r w:rsidR="001377AA" w:rsidRPr="00AB4FB5">
        <w:t>clause</w:t>
      </w:r>
      <w:r w:rsidR="003F0A33" w:rsidRPr="00AB4FB5">
        <w:t>s</w:t>
      </w:r>
      <w:r w:rsidR="00160F10">
        <w:t xml:space="preserve"> (below)</w:t>
      </w:r>
      <w:r w:rsidR="003F0A33" w:rsidRPr="00AB4FB5">
        <w:t xml:space="preserve"> refer to </w:t>
      </w:r>
      <w:r w:rsidR="00826342" w:rsidRPr="00AB4FB5">
        <w:t>data item</w:t>
      </w:r>
      <w:r w:rsidR="002D4BA1" w:rsidRPr="00AB4FB5">
        <w:t>s</w:t>
      </w:r>
      <w:r w:rsidR="0071378C" w:rsidRPr="00AB4FB5">
        <w:t xml:space="preserve"> </w:t>
      </w:r>
      <w:r w:rsidR="0018470D" w:rsidRPr="00AB4FB5">
        <w:t>deliver</w:t>
      </w:r>
      <w:r w:rsidR="00533C17">
        <w:t>ed for</w:t>
      </w:r>
      <w:r w:rsidR="0018470D" w:rsidRPr="00AB4FB5">
        <w:t xml:space="preserve"> Review</w:t>
      </w:r>
      <w:r w:rsidR="00A14274" w:rsidRPr="00AB4FB5">
        <w:t xml:space="preserve"> prior to </w:t>
      </w:r>
      <w:r w:rsidR="0071378C" w:rsidRPr="00AB4FB5">
        <w:t xml:space="preserve">the </w:t>
      </w:r>
      <w:r w:rsidR="00A14274" w:rsidRPr="00AB4FB5">
        <w:t>TXRR, when the</w:t>
      </w:r>
      <w:r w:rsidR="008F6EE4" w:rsidRPr="00AB4FB5">
        <w:t>se</w:t>
      </w:r>
      <w:r w:rsidR="00A14274" w:rsidRPr="00AB4FB5">
        <w:t xml:space="preserve"> lists should</w:t>
      </w:r>
      <w:r w:rsidR="00A14274">
        <w:t xml:space="preserve"> be </w:t>
      </w:r>
      <w:r w:rsidR="00D56B0F">
        <w:t>al</w:t>
      </w:r>
      <w:r w:rsidR="002D4BA1">
        <w:t>most</w:t>
      </w:r>
      <w:r w:rsidR="00A14274">
        <w:t xml:space="preserve"> complete.  </w:t>
      </w:r>
      <w:r w:rsidR="00D56B0F">
        <w:t xml:space="preserve">A </w:t>
      </w:r>
      <w:r w:rsidR="0071378C">
        <w:t>second delivery</w:t>
      </w:r>
      <w:r w:rsidR="00132E01">
        <w:t xml:space="preserve"> of these data items</w:t>
      </w:r>
      <w:r w:rsidR="0071378C">
        <w:t xml:space="preserve"> (</w:t>
      </w:r>
      <w:r w:rsidR="00D56B0F">
        <w:t xml:space="preserve">in the CDRL </w:t>
      </w:r>
      <w:r w:rsidR="0071378C">
        <w:t>for CCP approval) should</w:t>
      </w:r>
      <w:r w:rsidR="00533C17">
        <w:t xml:space="preserve"> be</w:t>
      </w:r>
      <w:r w:rsidR="0071378C">
        <w:t xml:space="preserve"> </w:t>
      </w:r>
      <w:r w:rsidR="00596EC3">
        <w:t>final</w:t>
      </w:r>
      <w:r w:rsidR="0071378C">
        <w:t xml:space="preserve"> </w:t>
      </w:r>
      <w:r w:rsidR="00D56B0F">
        <w:t>versions</w:t>
      </w:r>
      <w:r w:rsidR="00533C17">
        <w:t>, incorporating</w:t>
      </w:r>
      <w:r w:rsidR="0071378C">
        <w:t xml:space="preserve"> </w:t>
      </w:r>
      <w:r w:rsidR="00596EC3">
        <w:t>any changes</w:t>
      </w:r>
      <w:r w:rsidR="0071378C">
        <w:t xml:space="preserve"> </w:t>
      </w:r>
      <w:r w:rsidR="00132E01">
        <w:t>identified at</w:t>
      </w:r>
      <w:r w:rsidR="00310FA6">
        <w:t xml:space="preserve"> TXRR and working group</w:t>
      </w:r>
      <w:r w:rsidR="00533C17">
        <w:t xml:space="preserve"> meeting</w:t>
      </w:r>
      <w:r w:rsidR="00310FA6">
        <w:t>s</w:t>
      </w:r>
      <w:r w:rsidR="00310FA6">
        <w:rPr>
          <w:color w:val="FF0000"/>
        </w:rPr>
        <w:t>.</w:t>
      </w:r>
    </w:p>
    <w:p w14:paraId="1208D3E1" w14:textId="0E3916E1" w:rsidR="003F0A33" w:rsidRDefault="00D56B0F" w:rsidP="00D540DA">
      <w:pPr>
        <w:pStyle w:val="GuideText-ASDEFCON"/>
      </w:pPr>
      <w:r>
        <w:t xml:space="preserve">A </w:t>
      </w:r>
      <w:r w:rsidR="00A14274">
        <w:t xml:space="preserve">CCP, </w:t>
      </w:r>
      <w:r w:rsidR="00533C17">
        <w:t>provided</w:t>
      </w:r>
      <w:r w:rsidR="00596EC3">
        <w:t xml:space="preserve"> with the final lists </w:t>
      </w:r>
      <w:r w:rsidR="00A14274">
        <w:t xml:space="preserve">before OD, </w:t>
      </w:r>
      <w:r w:rsidR="00533C17">
        <w:t xml:space="preserve">updates </w:t>
      </w:r>
      <w:r w:rsidR="00596EC3">
        <w:t>the</w:t>
      </w:r>
      <w:r w:rsidR="00A14274">
        <w:t xml:space="preserve"> </w:t>
      </w:r>
      <w:r w:rsidR="00596EC3">
        <w:t xml:space="preserve">Contract </w:t>
      </w:r>
      <w:r w:rsidR="000E2361">
        <w:t xml:space="preserve">and </w:t>
      </w:r>
      <w:r w:rsidR="00A14274">
        <w:t>complete</w:t>
      </w:r>
      <w:r w:rsidR="000E2361">
        <w:t>s</w:t>
      </w:r>
      <w:r w:rsidR="00A14274">
        <w:t xml:space="preserve"> </w:t>
      </w:r>
      <w:r w:rsidR="00533C17">
        <w:t xml:space="preserve">the </w:t>
      </w:r>
      <w:r w:rsidR="000E2361">
        <w:t>Attachments and Annexes with information that was not available at ED</w:t>
      </w:r>
      <w:r w:rsidR="00A14274">
        <w:t>.  T</w:t>
      </w:r>
      <w:r w:rsidR="00B237C8">
        <w:t xml:space="preserve">he CCP </w:t>
      </w:r>
      <w:r w:rsidR="00596EC3">
        <w:t xml:space="preserve">requires supporting information </w:t>
      </w:r>
      <w:r w:rsidR="00533C17">
        <w:t>to explain</w:t>
      </w:r>
      <w:r w:rsidR="00596EC3">
        <w:t xml:space="preserve"> how the lists are consistent </w:t>
      </w:r>
      <w:r w:rsidR="00310FA6">
        <w:t xml:space="preserve">with the tendered </w:t>
      </w:r>
      <w:r w:rsidR="000E2361">
        <w:t xml:space="preserve">offer </w:t>
      </w:r>
      <w:r w:rsidR="00310FA6">
        <w:t>and the</w:t>
      </w:r>
      <w:r w:rsidR="00596EC3">
        <w:t xml:space="preserve"> </w:t>
      </w:r>
      <w:r w:rsidR="00533C17">
        <w:t>outcomes</w:t>
      </w:r>
      <w:r w:rsidR="00596EC3">
        <w:t xml:space="preserve"> of the Contract (Acquisition) </w:t>
      </w:r>
      <w:r w:rsidR="008F6EE4">
        <w:t>and</w:t>
      </w:r>
      <w:r w:rsidR="00596EC3">
        <w:t xml:space="preserve"> to justify any change </w:t>
      </w:r>
      <w:r w:rsidR="00AE0484">
        <w:t>to the original offer</w:t>
      </w:r>
      <w:r w:rsidR="00596EC3">
        <w:t xml:space="preserve"> (</w:t>
      </w:r>
      <w:r w:rsidR="00AE0484">
        <w:t>i</w:t>
      </w:r>
      <w:r w:rsidR="00596EC3">
        <w:t xml:space="preserve">e, </w:t>
      </w:r>
      <w:r w:rsidR="00310FA6">
        <w:t>adding</w:t>
      </w:r>
      <w:r w:rsidR="00596EC3">
        <w:t xml:space="preserve"> definition to the tendered scope </w:t>
      </w:r>
      <w:r w:rsidR="00AE0484">
        <w:t>should</w:t>
      </w:r>
      <w:r w:rsidR="00596EC3">
        <w:t xml:space="preserve"> not result in </w:t>
      </w:r>
      <w:r w:rsidR="00332635">
        <w:t xml:space="preserve">unjustified </w:t>
      </w:r>
      <w:r w:rsidR="00596EC3">
        <w:t>cost increases)</w:t>
      </w:r>
      <w:r w:rsidR="00B237C8">
        <w:t>.</w:t>
      </w:r>
    </w:p>
    <w:p w14:paraId="77B51283" w14:textId="46AFD8DA" w:rsidR="00161A17" w:rsidRDefault="00161A17" w:rsidP="00D540DA">
      <w:pPr>
        <w:pStyle w:val="GuideText-ASDEFCON"/>
      </w:pPr>
      <w:r>
        <w:t xml:space="preserve">The drafter is to insert the number of days prior to OD when the CCP </w:t>
      </w:r>
      <w:r w:rsidR="00AE0484">
        <w:t xml:space="preserve">is to </w:t>
      </w:r>
      <w:r>
        <w:t xml:space="preserve">be submitted.  </w:t>
      </w:r>
      <w:r w:rsidR="00AE0484">
        <w:t>This</w:t>
      </w:r>
      <w:r>
        <w:t xml:space="preserve"> should consider </w:t>
      </w:r>
      <w:r w:rsidR="00247905">
        <w:t>t</w:t>
      </w:r>
      <w:r w:rsidR="00247905" w:rsidRPr="00247905">
        <w:t xml:space="preserve">he </w:t>
      </w:r>
      <w:r w:rsidR="00247905">
        <w:t>time</w:t>
      </w:r>
      <w:r w:rsidR="00247905" w:rsidRPr="00247905">
        <w:t xml:space="preserve"> </w:t>
      </w:r>
      <w:r w:rsidR="00AE0484">
        <w:t xml:space="preserve">needed </w:t>
      </w:r>
      <w:r w:rsidR="00247905">
        <w:t xml:space="preserve">to </w:t>
      </w:r>
      <w:r w:rsidR="00010081">
        <w:t>R</w:t>
      </w:r>
      <w:r w:rsidR="00247905">
        <w:t>eview the data items (</w:t>
      </w:r>
      <w:r w:rsidR="00247905" w:rsidRPr="00247905">
        <w:t>which may be extensive</w:t>
      </w:r>
      <w:r w:rsidR="00247905">
        <w:t>)</w:t>
      </w:r>
      <w:r w:rsidR="00247905" w:rsidRPr="00247905">
        <w:t xml:space="preserve"> prior to </w:t>
      </w:r>
      <w:r w:rsidR="008F6EE4">
        <w:t xml:space="preserve">actioning </w:t>
      </w:r>
      <w:r w:rsidR="00247905" w:rsidRPr="00247905">
        <w:t>the CCP</w:t>
      </w:r>
      <w:r w:rsidR="00247905">
        <w:t xml:space="preserve">, </w:t>
      </w:r>
      <w:r w:rsidR="00595B0F">
        <w:t xml:space="preserve">given concurrent activities </w:t>
      </w:r>
      <w:r w:rsidR="00247905">
        <w:t xml:space="preserve">related </w:t>
      </w:r>
      <w:r w:rsidR="00595B0F">
        <w:t xml:space="preserve">to the </w:t>
      </w:r>
      <w:r>
        <w:t xml:space="preserve">Contract (Acquisition) and the time </w:t>
      </w:r>
      <w:r w:rsidR="00595B0F">
        <w:t>available</w:t>
      </w:r>
      <w:r>
        <w:t xml:space="preserve"> to provide GFM</w:t>
      </w:r>
      <w:r w:rsidR="00595B0F">
        <w:t>, etc,</w:t>
      </w:r>
      <w:r>
        <w:t xml:space="preserve"> to the Contractor </w:t>
      </w:r>
      <w:r w:rsidR="00595B0F">
        <w:t>after</w:t>
      </w:r>
      <w:r>
        <w:t xml:space="preserve"> the CCP</w:t>
      </w:r>
      <w:r w:rsidR="00595B0F">
        <w:t xml:space="preserve"> and before OD</w:t>
      </w:r>
      <w:r>
        <w:t>.</w:t>
      </w:r>
    </w:p>
    <w:p w14:paraId="78941922" w14:textId="43DA6EE3" w:rsidR="00AE3EF3" w:rsidRDefault="00AE3EF3" w:rsidP="00D540DA">
      <w:pPr>
        <w:pStyle w:val="GuideText-ASDEFCON"/>
      </w:pPr>
      <w:r>
        <w:t xml:space="preserve">Other Attachments </w:t>
      </w:r>
      <w:r w:rsidR="00012A7D">
        <w:t xml:space="preserve">may </w:t>
      </w:r>
      <w:r>
        <w:t xml:space="preserve">also </w:t>
      </w:r>
      <w:r w:rsidR="00012A7D">
        <w:t>need</w:t>
      </w:r>
      <w:r>
        <w:t xml:space="preserve"> update</w:t>
      </w:r>
      <w:r w:rsidR="00832F70">
        <w:t>s</w:t>
      </w:r>
      <w:r>
        <w:t xml:space="preserve">, such as the AIC Plan and </w:t>
      </w:r>
      <w:r w:rsidR="009A73A2">
        <w:t xml:space="preserve">the </w:t>
      </w:r>
      <w:r w:rsidR="00B8177F">
        <w:t>Technical Data and Software Rights (</w:t>
      </w:r>
      <w:r w:rsidR="007C63AC">
        <w:t>TDSR</w:t>
      </w:r>
      <w:r w:rsidR="00B8177F">
        <w:t>) Schedule</w:t>
      </w:r>
      <w:r>
        <w:t xml:space="preserve">.  </w:t>
      </w:r>
      <w:r w:rsidR="00C9087C">
        <w:t>T</w:t>
      </w:r>
      <w:r>
        <w:t xml:space="preserve">hese two data items </w:t>
      </w:r>
      <w:r w:rsidR="00ED07B0">
        <w:t xml:space="preserve">require </w:t>
      </w:r>
      <w:r>
        <w:t xml:space="preserve">a CCP approval </w:t>
      </w:r>
      <w:r w:rsidR="00C9087C">
        <w:t>for</w:t>
      </w:r>
      <w:r w:rsidR="00ED07B0">
        <w:t xml:space="preserve"> </w:t>
      </w:r>
      <w:r w:rsidR="00C9087C">
        <w:t>changes</w:t>
      </w:r>
      <w:r>
        <w:t xml:space="preserve"> </w:t>
      </w:r>
      <w:r w:rsidR="00C9087C">
        <w:t>and</w:t>
      </w:r>
      <w:r>
        <w:t xml:space="preserve"> the scheduled delivery </w:t>
      </w:r>
      <w:r w:rsidR="00C9087C">
        <w:t xml:space="preserve">in the CDRL </w:t>
      </w:r>
      <w:r w:rsidR="00ED07B0">
        <w:t xml:space="preserve">may need to be </w:t>
      </w:r>
      <w:r>
        <w:t>update</w:t>
      </w:r>
      <w:r w:rsidR="00ED07B0">
        <w:t>d</w:t>
      </w:r>
      <w:r>
        <w:t xml:space="preserve"> to </w:t>
      </w:r>
      <w:r w:rsidR="009A4E10">
        <w:t xml:space="preserve">coincide </w:t>
      </w:r>
      <w:r>
        <w:t xml:space="preserve">with the </w:t>
      </w:r>
      <w:r w:rsidR="00ED07B0">
        <w:t xml:space="preserve">other </w:t>
      </w:r>
      <w:r>
        <w:t xml:space="preserve">data items </w:t>
      </w:r>
      <w:r w:rsidR="009A4E10">
        <w:t>being delivered</w:t>
      </w:r>
      <w:r w:rsidR="00BD1F48">
        <w:t xml:space="preserve"> </w:t>
      </w:r>
      <w:r>
        <w:t xml:space="preserve">(eg, </w:t>
      </w:r>
      <w:r w:rsidR="009A4E10">
        <w:t>for</w:t>
      </w:r>
      <w:r>
        <w:t xml:space="preserve"> GFI, GFD</w:t>
      </w:r>
      <w:r w:rsidR="009A4E10">
        <w:t xml:space="preserve"> and</w:t>
      </w:r>
      <w:r>
        <w:t xml:space="preserve"> SOW Annex</w:t>
      </w:r>
      <w:r w:rsidR="009A4E10">
        <w:t>es</w:t>
      </w:r>
      <w:r>
        <w:t>).</w:t>
      </w:r>
    </w:p>
    <w:p w14:paraId="64951CC5" w14:textId="0E1C7BDC" w:rsidR="00AE3EF3" w:rsidRDefault="002D06B6" w:rsidP="00D540DA">
      <w:pPr>
        <w:pStyle w:val="GuideText-ASDEFCON"/>
      </w:pPr>
      <w:r>
        <w:t>O</w:t>
      </w:r>
      <w:r w:rsidR="00AE3EF3">
        <w:t>ther Attachments</w:t>
      </w:r>
      <w:r w:rsidR="00A80FCE">
        <w:t xml:space="preserve"> and </w:t>
      </w:r>
      <w:r w:rsidR="00AE3EF3">
        <w:t xml:space="preserve">Annexes to Attachments </w:t>
      </w:r>
      <w:r>
        <w:t xml:space="preserve">may </w:t>
      </w:r>
      <w:r w:rsidR="00AE3EF3">
        <w:t>require update prior to OD</w:t>
      </w:r>
      <w:r w:rsidR="00AE59EA">
        <w:t>,</w:t>
      </w:r>
      <w:r w:rsidR="00AE3EF3">
        <w:t xml:space="preserve"> with information from the Contract (Acquisition)</w:t>
      </w:r>
      <w:r w:rsidR="00A80FCE">
        <w:t xml:space="preserve"> or parallel activities</w:t>
      </w:r>
      <w:r w:rsidR="00AE59EA">
        <w:t>.</w:t>
      </w:r>
      <w:r w:rsidR="00AE3EF3">
        <w:t xml:space="preserve"> </w:t>
      </w:r>
      <w:r w:rsidR="00AE59EA">
        <w:t xml:space="preserve"> The Commonwealth</w:t>
      </w:r>
      <w:r w:rsidR="00A80FCE">
        <w:t xml:space="preserve"> and</w:t>
      </w:r>
      <w:r w:rsidR="00AE59EA">
        <w:t xml:space="preserve"> the Contractor (Support) </w:t>
      </w:r>
      <w:r w:rsidR="00A80FCE">
        <w:t>may need to</w:t>
      </w:r>
      <w:r w:rsidR="00AE59EA">
        <w:t xml:space="preserve"> collaborat</w:t>
      </w:r>
      <w:r w:rsidR="00A80FCE">
        <w:t>e</w:t>
      </w:r>
      <w:r w:rsidR="00AE59EA">
        <w:t xml:space="preserve"> </w:t>
      </w:r>
      <w:r w:rsidR="00A80FCE">
        <w:t>to</w:t>
      </w:r>
      <w:r w:rsidR="00AE59EA">
        <w:t xml:space="preserve"> develop </w:t>
      </w:r>
      <w:r w:rsidR="00A80FCE">
        <w:t xml:space="preserve">some of </w:t>
      </w:r>
      <w:r w:rsidR="00AE59EA">
        <w:t>the</w:t>
      </w:r>
      <w:r w:rsidR="00A80FCE">
        <w:t>se</w:t>
      </w:r>
      <w:r w:rsidR="00AE59EA">
        <w:t xml:space="preserve"> updates.  </w:t>
      </w:r>
      <w:r w:rsidR="00A80FCE">
        <w:t>If</w:t>
      </w:r>
      <w:r w:rsidR="00AE59EA">
        <w:t xml:space="preserve"> </w:t>
      </w:r>
      <w:r w:rsidR="002E6155">
        <w:t>these are to be prepared by the Contractor (Support)</w:t>
      </w:r>
      <w:r w:rsidR="00AE59EA">
        <w:t xml:space="preserve">, </w:t>
      </w:r>
      <w:r w:rsidR="00AE3EF3">
        <w:t xml:space="preserve">drafters should develop </w:t>
      </w:r>
      <w:r w:rsidR="00E445FC">
        <w:t>additional</w:t>
      </w:r>
      <w:r w:rsidR="00AE3EF3">
        <w:t xml:space="preserve"> </w:t>
      </w:r>
      <w:r w:rsidR="001377AA" w:rsidRPr="00AB4FB5">
        <w:t>clause</w:t>
      </w:r>
      <w:r w:rsidR="00AE3EF3" w:rsidRPr="00AB4FB5">
        <w:t>s</w:t>
      </w:r>
      <w:r w:rsidR="00A80FCE">
        <w:t>,</w:t>
      </w:r>
      <w:r w:rsidR="00AE3EF3">
        <w:t xml:space="preserve"> </w:t>
      </w:r>
      <w:r w:rsidR="00CC3F29">
        <w:t xml:space="preserve">similar </w:t>
      </w:r>
      <w:r w:rsidR="00AE3EF3">
        <w:t>to those below</w:t>
      </w:r>
      <w:r w:rsidR="00E445FC">
        <w:t>,</w:t>
      </w:r>
      <w:r w:rsidR="00AE3EF3">
        <w:t xml:space="preserve"> </w:t>
      </w:r>
      <w:r w:rsidR="00A80FCE">
        <w:t xml:space="preserve">with </w:t>
      </w:r>
      <w:r w:rsidR="00E445FC">
        <w:t xml:space="preserve">appropriate </w:t>
      </w:r>
      <w:r w:rsidR="00AE3EF3">
        <w:t xml:space="preserve">CDRL </w:t>
      </w:r>
      <w:r w:rsidR="00E445FC">
        <w:t xml:space="preserve">entries for CCP approval.  </w:t>
      </w:r>
      <w:r w:rsidR="00A80FCE">
        <w:t>P</w:t>
      </w:r>
      <w:r w:rsidR="00E445FC">
        <w:t>ossible updates include:</w:t>
      </w:r>
    </w:p>
    <w:p w14:paraId="477D8F4D" w14:textId="780C5E4C" w:rsidR="00E445FC" w:rsidRDefault="00E445FC" w:rsidP="007B436C">
      <w:pPr>
        <w:pStyle w:val="GuideSublistLv1-ASDEFCON"/>
        <w:numPr>
          <w:ilvl w:val="0"/>
          <w:numId w:val="29"/>
        </w:numPr>
      </w:pPr>
      <w:r>
        <w:t xml:space="preserve">Attachment B, Price and Payments, </w:t>
      </w:r>
      <w:r w:rsidR="00EE64A2">
        <w:t>to</w:t>
      </w:r>
      <w:r>
        <w:t xml:space="preserve"> </w:t>
      </w:r>
      <w:r w:rsidR="002D49D1">
        <w:t xml:space="preserve">add </w:t>
      </w:r>
      <w:r>
        <w:t>definition</w:t>
      </w:r>
      <w:r w:rsidR="002D49D1">
        <w:t xml:space="preserve"> </w:t>
      </w:r>
      <w:r w:rsidR="00EE64A2">
        <w:t xml:space="preserve">to the price break-down </w:t>
      </w:r>
      <w:r w:rsidR="002D49D1">
        <w:t>within tables</w:t>
      </w:r>
      <w:r>
        <w:t xml:space="preserve"> </w:t>
      </w:r>
      <w:r w:rsidR="002D49D1">
        <w:t xml:space="preserve">and </w:t>
      </w:r>
      <w:r w:rsidR="00EE64A2">
        <w:t xml:space="preserve">to </w:t>
      </w:r>
      <w:r w:rsidR="002D49D1">
        <w:t>updat</w:t>
      </w:r>
      <w:r w:rsidR="00EE64A2">
        <w:t>e</w:t>
      </w:r>
      <w:r w:rsidR="002D49D1">
        <w:t xml:space="preserve"> the events applicable to the Ramp Up of Recurring Services </w:t>
      </w:r>
      <w:r>
        <w:t xml:space="preserve">(rather than </w:t>
      </w:r>
      <w:r w:rsidR="002D49D1">
        <w:t>being an opportunity to change tendered</w:t>
      </w:r>
      <w:r>
        <w:t xml:space="preserve"> price</w:t>
      </w:r>
      <w:r w:rsidR="002D49D1">
        <w:t>s</w:t>
      </w:r>
      <w:r>
        <w:t>)</w:t>
      </w:r>
      <w:r w:rsidR="002D49D1">
        <w:t>;</w:t>
      </w:r>
    </w:p>
    <w:p w14:paraId="225D8BB7" w14:textId="3B1CB1C4" w:rsidR="00AE59EA" w:rsidRDefault="00E445FC" w:rsidP="00D540DA">
      <w:pPr>
        <w:pStyle w:val="GuideSublistLv1-ASDEFCON"/>
      </w:pPr>
      <w:r>
        <w:t xml:space="preserve">Attachment L, </w:t>
      </w:r>
      <w:r w:rsidRPr="002D49D1">
        <w:t>Resident</w:t>
      </w:r>
      <w:r>
        <w:t xml:space="preserve"> Personnel, </w:t>
      </w:r>
      <w:r w:rsidR="00EE64A2">
        <w:t xml:space="preserve">as </w:t>
      </w:r>
      <w:r>
        <w:t xml:space="preserve">roles and responsibilities </w:t>
      </w:r>
      <w:r w:rsidR="00EE64A2">
        <w:t xml:space="preserve">and </w:t>
      </w:r>
      <w:r>
        <w:t>details of support requirements are likely to be defined further;</w:t>
      </w:r>
    </w:p>
    <w:p w14:paraId="0694B13B" w14:textId="79922136" w:rsidR="001C6EFA" w:rsidRDefault="001C6EFA" w:rsidP="00D540DA">
      <w:pPr>
        <w:pStyle w:val="GuideSublistLv1-ASDEFCON"/>
      </w:pPr>
      <w:bookmarkStart w:id="21" w:name="_Ref39212153"/>
      <w:r>
        <w:t>Attachment O, Government Furnished Facilities (GFF), to update the details of GFF Licensed Areas and GFF Licensed Fittings, particularly if these are to be built or modified in parallel to the Contract (Acquisition);</w:t>
      </w:r>
      <w:bookmarkEnd w:id="21"/>
    </w:p>
    <w:p w14:paraId="36EF5FBB" w14:textId="76B0816A" w:rsidR="00E445FC" w:rsidRDefault="00AE59EA" w:rsidP="00D540DA">
      <w:pPr>
        <w:pStyle w:val="GuideSublistLv1-ASDEFCON"/>
      </w:pPr>
      <w:r>
        <w:t xml:space="preserve">Attachment P, Performance Assessment, in relation to defining measurement details rather than changing Key Performance Indicators (KPIs), which should remain traceable to </w:t>
      </w:r>
      <w:r w:rsidR="000A57F6">
        <w:t>the</w:t>
      </w:r>
      <w:r>
        <w:t xml:space="preserve"> required capability outcomes described in the Operational Concept Document;</w:t>
      </w:r>
    </w:p>
    <w:p w14:paraId="43B6350D" w14:textId="7DFE8FAF" w:rsidR="00DF0627" w:rsidRDefault="00E445FC" w:rsidP="00D540DA">
      <w:pPr>
        <w:pStyle w:val="GuideSublistLv1-ASDEFCON"/>
      </w:pPr>
      <w:r>
        <w:t xml:space="preserve">Attachment </w:t>
      </w:r>
      <w:r w:rsidR="002D06B6">
        <w:t>R</w:t>
      </w:r>
      <w:r>
        <w:t>, Members Required in Uniform, where the mix of Personnel, roles, Training and management details are likely to be defined further</w:t>
      </w:r>
      <w:r w:rsidR="001C6EFA">
        <w:t>;</w:t>
      </w:r>
    </w:p>
    <w:p w14:paraId="18384BD9" w14:textId="29DB2D14" w:rsidR="00E445FC" w:rsidRDefault="00DF0627" w:rsidP="00D540DA">
      <w:pPr>
        <w:pStyle w:val="GuideSublistLv1-ASDEFCON"/>
      </w:pPr>
      <w:r>
        <w:t>Attachment S, Products Being Supported Licensing Restrictions, where restrictions on the sublicensing of Technical Data and Software rights to the Contractor may be defined during the Contract (Acquisition);</w:t>
      </w:r>
      <w:r w:rsidR="001C6EFA" w:rsidRPr="001C6EFA">
        <w:t xml:space="preserve"> </w:t>
      </w:r>
      <w:r w:rsidR="001C6EFA">
        <w:t>and</w:t>
      </w:r>
    </w:p>
    <w:p w14:paraId="17A8C984" w14:textId="60FF9CD1" w:rsidR="00DF0627" w:rsidRDefault="00DF0627" w:rsidP="00D540DA">
      <w:pPr>
        <w:pStyle w:val="GuideSublistLv1-ASDEFCON"/>
      </w:pPr>
      <w:r>
        <w:t xml:space="preserve">Annex E to the SOW, to update the known hazards at Commonwealth Premises, which may be in relation to the GFF (paragraph </w:t>
      </w:r>
      <w:r>
        <w:fldChar w:fldCharType="begin"/>
      </w:r>
      <w:r>
        <w:instrText xml:space="preserve"> REF _Ref39212153 \r \h </w:instrText>
      </w:r>
      <w:r>
        <w:fldChar w:fldCharType="separate"/>
      </w:r>
      <w:r>
        <w:t>c</w:t>
      </w:r>
      <w:r>
        <w:fldChar w:fldCharType="end"/>
      </w:r>
      <w:r>
        <w:t xml:space="preserve"> above) or other work.</w:t>
      </w:r>
    </w:p>
    <w:p w14:paraId="42C27F2D" w14:textId="77777777" w:rsidR="000F7EEC" w:rsidRDefault="00161A17" w:rsidP="00D540DA">
      <w:pPr>
        <w:pStyle w:val="GuideMarginHead-ASDEFCON"/>
      </w:pPr>
      <w:r w:rsidRPr="00D540DA">
        <w:rPr>
          <w:u w:val="single"/>
        </w:rPr>
        <w:t xml:space="preserve">Related </w:t>
      </w:r>
      <w:r w:rsidR="001377AA" w:rsidRPr="00D540DA">
        <w:rPr>
          <w:u w:val="single"/>
        </w:rPr>
        <w:t>Clause</w:t>
      </w:r>
      <w:r w:rsidRPr="00D540DA">
        <w:rPr>
          <w:u w:val="single"/>
        </w:rPr>
        <w:t>s/Documents</w:t>
      </w:r>
      <w:r w:rsidR="00C5342F">
        <w:t>:</w:t>
      </w:r>
    </w:p>
    <w:p w14:paraId="3A95B5CB" w14:textId="2EE6A332" w:rsidR="00CD33CC" w:rsidRDefault="00CD33CC" w:rsidP="00D540DA">
      <w:pPr>
        <w:pStyle w:val="GuideText-ASDEFCON"/>
        <w:rPr>
          <w:i/>
        </w:rPr>
      </w:pPr>
      <w:r>
        <w:rPr>
          <w:i/>
        </w:rPr>
        <w:t xml:space="preserve">ASDEFCON (Support) </w:t>
      </w:r>
      <w:r w:rsidRPr="00AB4FB5">
        <w:t xml:space="preserve">SOW </w:t>
      </w:r>
      <w:r w:rsidR="001377AA" w:rsidRPr="00AB4FB5">
        <w:t>clause</w:t>
      </w:r>
      <w:r w:rsidRPr="00CD33CC">
        <w:t xml:space="preserve"> </w:t>
      </w:r>
      <w:r>
        <w:fldChar w:fldCharType="begin"/>
      </w:r>
      <w:r>
        <w:instrText xml:space="preserve"> REF _Ref425251794 \r \h </w:instrText>
      </w:r>
      <w:r w:rsidR="00D540DA">
        <w:instrText xml:space="preserve"> \* MERGEFORMAT </w:instrText>
      </w:r>
      <w:r>
        <w:fldChar w:fldCharType="separate"/>
      </w:r>
      <w:r w:rsidR="00A34D34">
        <w:t>2.7</w:t>
      </w:r>
      <w:r>
        <w:fldChar w:fldCharType="end"/>
      </w:r>
      <w:r>
        <w:t xml:space="preserve">, </w:t>
      </w:r>
      <w:r>
        <w:fldChar w:fldCharType="begin"/>
      </w:r>
      <w:r>
        <w:instrText xml:space="preserve"> REF _Ref425251794 \h </w:instrText>
      </w:r>
      <w:r w:rsidR="00D540DA">
        <w:instrText xml:space="preserve"> \* MERGEFORMAT </w:instrText>
      </w:r>
      <w:r>
        <w:fldChar w:fldCharType="separate"/>
      </w:r>
      <w:r w:rsidR="00A34D34">
        <w:t>Ramp Up</w:t>
      </w:r>
      <w:r>
        <w:fldChar w:fldCharType="end"/>
      </w:r>
    </w:p>
    <w:p w14:paraId="07903EC5" w14:textId="078F278F" w:rsidR="00884870" w:rsidRPr="00D8506C" w:rsidRDefault="00132E01" w:rsidP="00D540DA">
      <w:pPr>
        <w:pStyle w:val="GuideText-ASDEFCON"/>
      </w:pPr>
      <w:r w:rsidRPr="005D7CB7">
        <w:rPr>
          <w:i/>
        </w:rPr>
        <w:t>ASDEFCON (Support)</w:t>
      </w:r>
      <w:r w:rsidRPr="00EA1EB0">
        <w:t xml:space="preserve"> </w:t>
      </w:r>
      <w:r w:rsidR="00EE1F11">
        <w:t>Attachment E</w:t>
      </w:r>
      <w:r>
        <w:t>,</w:t>
      </w:r>
      <w:r w:rsidR="00F65C4A">
        <w:t xml:space="preserve"> </w:t>
      </w:r>
      <w:r w:rsidR="00C35222">
        <w:t>Government Furnished Material</w:t>
      </w:r>
      <w:r w:rsidR="00EE41C9">
        <w:t xml:space="preserve"> and Government Furnished Services</w:t>
      </w:r>
    </w:p>
    <w:p w14:paraId="75992D6E" w14:textId="77777777" w:rsidR="000F7EEC" w:rsidRDefault="00132E01" w:rsidP="00D540DA">
      <w:pPr>
        <w:pStyle w:val="GuideText-ASDEFCON"/>
      </w:pPr>
      <w:r w:rsidRPr="005D7CB7">
        <w:rPr>
          <w:i/>
        </w:rPr>
        <w:t>ASDEFCON (Support)</w:t>
      </w:r>
      <w:r w:rsidRPr="00EA1EB0">
        <w:t xml:space="preserve"> </w:t>
      </w:r>
      <w:r>
        <w:t>SOW Annex A</w:t>
      </w:r>
      <w:r w:rsidR="00161A17">
        <w:t xml:space="preserve">, </w:t>
      </w:r>
      <w:r w:rsidR="00C35222">
        <w:t xml:space="preserve">List of </w:t>
      </w:r>
      <w:r w:rsidR="00826342">
        <w:t>Products Being Supported</w:t>
      </w:r>
    </w:p>
    <w:p w14:paraId="1070D4F1" w14:textId="77777777" w:rsidR="00132E01" w:rsidRDefault="00132E01" w:rsidP="00D540DA">
      <w:pPr>
        <w:pStyle w:val="GuideText-ASDEFCON"/>
      </w:pPr>
      <w:r w:rsidRPr="005D7CB7">
        <w:rPr>
          <w:i/>
        </w:rPr>
        <w:lastRenderedPageBreak/>
        <w:t>ASDEFCON (Support)</w:t>
      </w:r>
      <w:r w:rsidRPr="00EA1EB0">
        <w:t xml:space="preserve"> </w:t>
      </w:r>
      <w:r>
        <w:t xml:space="preserve">SOW Annex C, </w:t>
      </w:r>
      <w:r w:rsidRPr="00EA1EB0">
        <w:t>CDRL</w:t>
      </w:r>
    </w:p>
    <w:p w14:paraId="783DA8D3" w14:textId="7171B13B" w:rsidR="00884870" w:rsidRPr="00D8506C" w:rsidRDefault="00132E01" w:rsidP="00D540DA">
      <w:pPr>
        <w:pStyle w:val="GuideText-ASDEFCON"/>
      </w:pPr>
      <w:r w:rsidRPr="005D7CB7">
        <w:rPr>
          <w:i/>
        </w:rPr>
        <w:t>ASDEFCON (Support)</w:t>
      </w:r>
      <w:r w:rsidRPr="00EA1EB0">
        <w:t xml:space="preserve"> </w:t>
      </w:r>
      <w:r>
        <w:t>SOW Annex D,</w:t>
      </w:r>
      <w:r w:rsidR="00EE1F11">
        <w:t xml:space="preserve"> </w:t>
      </w:r>
      <w:r w:rsidR="00B8177F">
        <w:t xml:space="preserve">List of </w:t>
      </w:r>
      <w:r w:rsidR="00EE1F11">
        <w:t xml:space="preserve">Referenced </w:t>
      </w:r>
      <w:r w:rsidR="004D0BD8">
        <w:t>Manuals</w:t>
      </w:r>
    </w:p>
    <w:p w14:paraId="0158D485" w14:textId="77777777" w:rsidR="009D1F39" w:rsidRDefault="009D1F39" w:rsidP="009D1F39">
      <w:pPr>
        <w:pStyle w:val="GuideText-ASDEFCON"/>
      </w:pPr>
      <w:r w:rsidRPr="003C3EFB">
        <w:t>Other</w:t>
      </w:r>
      <w:r>
        <w:rPr>
          <w:i/>
        </w:rPr>
        <w:t xml:space="preserve"> </w:t>
      </w:r>
      <w:r w:rsidRPr="005D7CB7">
        <w:rPr>
          <w:i/>
        </w:rPr>
        <w:t>ASDEFCON (Support)</w:t>
      </w:r>
      <w:r w:rsidRPr="00EA1EB0">
        <w:t xml:space="preserve"> </w:t>
      </w:r>
      <w:r>
        <w:t>Attachments (listed above) that may require update, depending on the individual contract requirements.</w:t>
      </w:r>
    </w:p>
    <w:p w14:paraId="1D4EAF2E" w14:textId="30A2703B" w:rsidR="00132E01" w:rsidRDefault="00132E01" w:rsidP="00D540DA">
      <w:pPr>
        <w:pStyle w:val="GuideText-ASDEFCON"/>
      </w:pPr>
      <w:r w:rsidRPr="00132E01">
        <w:rPr>
          <w:i/>
        </w:rPr>
        <w:t>ASDEFCON (Strategic Materiel)</w:t>
      </w:r>
      <w:r>
        <w:t xml:space="preserve"> SOW </w:t>
      </w:r>
      <w:r w:rsidR="001377AA" w:rsidRPr="00AB4FB5">
        <w:t>clause</w:t>
      </w:r>
      <w:r>
        <w:t xml:space="preserve"> 5.1.2, </w:t>
      </w:r>
      <w:r w:rsidR="00F01E11" w:rsidRPr="00F01E11">
        <w:t xml:space="preserve">ILS Program Management, </w:t>
      </w:r>
      <w:r>
        <w:t xml:space="preserve">in relation to selected </w:t>
      </w:r>
      <w:r w:rsidR="00C35222">
        <w:t>P</w:t>
      </w:r>
      <w:r>
        <w:t xml:space="preserve">rovisioning </w:t>
      </w:r>
      <w:r w:rsidR="00C35222">
        <w:t>P</w:t>
      </w:r>
      <w:r>
        <w:t xml:space="preserve">reparedness </w:t>
      </w:r>
      <w:r w:rsidR="00C35222">
        <w:t>R</w:t>
      </w:r>
      <w:r>
        <w:t>eviews</w:t>
      </w:r>
      <w:r w:rsidR="003E4082">
        <w:t>.</w:t>
      </w:r>
    </w:p>
    <w:p w14:paraId="6EA344CF" w14:textId="50C9949E" w:rsidR="00EE1F11" w:rsidRDefault="00132E01" w:rsidP="00D540DA">
      <w:pPr>
        <w:pStyle w:val="GuideText-ASDEFCON"/>
      </w:pPr>
      <w:r w:rsidRPr="00132E01">
        <w:rPr>
          <w:i/>
        </w:rPr>
        <w:t>ASDEFCON (Strategic Materiel)</w:t>
      </w:r>
      <w:r>
        <w:t xml:space="preserve"> </w:t>
      </w:r>
      <w:r w:rsidRPr="00AB4FB5">
        <w:t xml:space="preserve">SOW </w:t>
      </w:r>
      <w:r w:rsidR="001377AA" w:rsidRPr="00AB4FB5">
        <w:t>clause</w:t>
      </w:r>
      <w:r>
        <w:t xml:space="preserve"> 5.2.8, Support System Synthesis and the related data items defining Support Resource requirements</w:t>
      </w:r>
      <w:r w:rsidR="003E4082">
        <w:t>.</w:t>
      </w:r>
    </w:p>
    <w:p w14:paraId="0893B5E2" w14:textId="77777777" w:rsidR="00161A17" w:rsidRDefault="00161A17" w:rsidP="00D540DA">
      <w:pPr>
        <w:pStyle w:val="GuideMarginHead-ASDEFCON"/>
      </w:pPr>
      <w:r w:rsidRPr="00D540DA">
        <w:rPr>
          <w:u w:val="single"/>
        </w:rPr>
        <w:t xml:space="preserve">Linkage </w:t>
      </w:r>
      <w:r w:rsidR="001377AA" w:rsidRPr="00D540DA">
        <w:rPr>
          <w:u w:val="single"/>
        </w:rPr>
        <w:t>Clause</w:t>
      </w:r>
      <w:r w:rsidRPr="00D540DA">
        <w:rPr>
          <w:u w:val="single"/>
        </w:rPr>
        <w:t>s</w:t>
      </w:r>
      <w:r w:rsidR="00280621" w:rsidRPr="00D540DA">
        <w:rPr>
          <w:u w:val="single"/>
        </w:rPr>
        <w:t xml:space="preserve"> and Directions</w:t>
      </w:r>
      <w:r>
        <w:t>:</w:t>
      </w:r>
    </w:p>
    <w:p w14:paraId="399DB8E2" w14:textId="08EAA5E8" w:rsidR="003566D2" w:rsidRDefault="003566D2" w:rsidP="00D540DA">
      <w:pPr>
        <w:pStyle w:val="Note-ASDEFCON"/>
      </w:pPr>
      <w:r>
        <w:t>Insert</w:t>
      </w:r>
      <w:r w:rsidR="00280621">
        <w:t xml:space="preserve"> the </w:t>
      </w:r>
      <w:r>
        <w:t xml:space="preserve">new </w:t>
      </w:r>
      <w:r w:rsidR="00280621">
        <w:t xml:space="preserve">heading </w:t>
      </w:r>
      <w:r w:rsidRPr="00AB4FB5">
        <w:t xml:space="preserve">as </w:t>
      </w:r>
      <w:r w:rsidR="001377AA" w:rsidRPr="00AB4FB5">
        <w:t>clause</w:t>
      </w:r>
      <w:r w:rsidRPr="00AB4FB5">
        <w:t xml:space="preserve"> </w:t>
      </w:r>
      <w:r w:rsidRPr="00AB4FB5">
        <w:fldChar w:fldCharType="begin"/>
      </w:r>
      <w:r w:rsidRPr="00AB4FB5">
        <w:instrText xml:space="preserve"> REF _Ref274900099 \r \h  \* MERGEFORMAT </w:instrText>
      </w:r>
      <w:r w:rsidRPr="00AB4FB5">
        <w:fldChar w:fldCharType="separate"/>
      </w:r>
      <w:r w:rsidR="00A34D34" w:rsidRPr="00AB4FB5">
        <w:t>2.6.7</w:t>
      </w:r>
      <w:r w:rsidRPr="00AB4FB5">
        <w:fldChar w:fldCharType="end"/>
      </w:r>
      <w:r w:rsidRPr="00AB4FB5">
        <w:t xml:space="preserve"> </w:t>
      </w:r>
      <w:r w:rsidR="00280621" w:rsidRPr="00AB4FB5">
        <w:t>Completion of Contract Attachments</w:t>
      </w:r>
      <w:r w:rsidRPr="00AB4FB5">
        <w:t>,</w:t>
      </w:r>
      <w:r w:rsidR="00280621" w:rsidRPr="00AB4FB5">
        <w:t xml:space="preserve"> </w:t>
      </w:r>
      <w:r w:rsidR="00F43B8A">
        <w:t xml:space="preserve">and </w:t>
      </w:r>
      <w:r w:rsidR="00062F3F" w:rsidRPr="00AB4FB5">
        <w:t xml:space="preserve">insert </w:t>
      </w:r>
      <w:r w:rsidR="00F43B8A">
        <w:t>(</w:t>
      </w:r>
      <w:r w:rsidRPr="00AB4FB5">
        <w:t>and tailor</w:t>
      </w:r>
      <w:r w:rsidR="00F43B8A">
        <w:t>)</w:t>
      </w:r>
      <w:r w:rsidRPr="00AB4FB5">
        <w:t xml:space="preserve"> the </w:t>
      </w:r>
      <w:r w:rsidR="001377AA" w:rsidRPr="00AB4FB5">
        <w:t>clause</w:t>
      </w:r>
      <w:r w:rsidRPr="00AB4FB5">
        <w:t xml:space="preserve">s </w:t>
      </w:r>
      <w:r>
        <w:t xml:space="preserve">below.  Incorporate </w:t>
      </w:r>
      <w:r w:rsidR="00062F3F">
        <w:t>related</w:t>
      </w:r>
      <w:r>
        <w:t xml:space="preserve"> CDRL changes identified in the ASDEFCON (Support) CDRL </w:t>
      </w:r>
      <w:r w:rsidR="006D7FDD">
        <w:t>Amendment Instructions</w:t>
      </w:r>
      <w:r>
        <w:t>.</w:t>
      </w:r>
      <w:r w:rsidR="001D77D8" w:rsidRPr="001D77D8">
        <w:t xml:space="preserve"> </w:t>
      </w:r>
      <w:r w:rsidR="001D77D8">
        <w:t xml:space="preserve"> </w:t>
      </w:r>
      <w:r w:rsidR="00062F3F">
        <w:t>Use the option t</w:t>
      </w:r>
      <w:r w:rsidR="00332D02">
        <w:t>o</w:t>
      </w:r>
      <w:r w:rsidR="00062F3F">
        <w:t xml:space="preserve"> </w:t>
      </w:r>
      <w:r w:rsidR="001D77D8">
        <w:t xml:space="preserve">add </w:t>
      </w:r>
      <w:r w:rsidR="00062F3F">
        <w:t>clauses for other Attachments and Annexes</w:t>
      </w:r>
      <w:r w:rsidR="001D77D8">
        <w:t xml:space="preserve"> (aside from the AIC </w:t>
      </w:r>
      <w:r w:rsidR="006D7FDD">
        <w:t>Plan</w:t>
      </w:r>
      <w:r w:rsidR="001D77D8">
        <w:t xml:space="preserve"> and </w:t>
      </w:r>
      <w:r w:rsidR="007C63AC">
        <w:t>TDSR</w:t>
      </w:r>
      <w:r w:rsidR="00070C72">
        <w:t xml:space="preserve"> </w:t>
      </w:r>
      <w:r w:rsidR="001D77D8">
        <w:t xml:space="preserve">Schedule) </w:t>
      </w:r>
      <w:r w:rsidR="001D77D8" w:rsidRPr="00AB4FB5">
        <w:t xml:space="preserve">and </w:t>
      </w:r>
      <w:r w:rsidR="00062F3F">
        <w:t xml:space="preserve">add any new </w:t>
      </w:r>
      <w:r w:rsidR="001D77D8" w:rsidRPr="00AB4FB5">
        <w:t>CDRL entries.</w:t>
      </w:r>
    </w:p>
    <w:p w14:paraId="56A4B068" w14:textId="77777777" w:rsidR="00D3559A" w:rsidRDefault="00D3559A" w:rsidP="00D3559A">
      <w:pPr>
        <w:pStyle w:val="SOWHL3-ASDEFCON"/>
      </w:pPr>
      <w:bookmarkStart w:id="22" w:name="_Ref39152905"/>
      <w:r>
        <w:t>Completion of Contract Attachments</w:t>
      </w:r>
      <w:bookmarkEnd w:id="22"/>
    </w:p>
    <w:p w14:paraId="72CA9914" w14:textId="428A6519" w:rsidR="00161A17" w:rsidRDefault="00161A17" w:rsidP="006B74F1">
      <w:pPr>
        <w:pStyle w:val="NoteToTenderers-ASDEFCON"/>
      </w:pPr>
      <w:r>
        <w:t xml:space="preserve">Note to tenderers: </w:t>
      </w:r>
      <w:r w:rsidR="00FD2B65">
        <w:t xml:space="preserve"> </w:t>
      </w:r>
      <w:r>
        <w:t xml:space="preserve">Due to the developmental nature of the </w:t>
      </w:r>
      <w:r w:rsidR="00DB071F">
        <w:t>Mission</w:t>
      </w:r>
      <w:r w:rsidR="000A57F6">
        <w:t xml:space="preserve"> System</w:t>
      </w:r>
      <w:r>
        <w:t xml:space="preserve">, not all Attachments and SOW Annexes can be </w:t>
      </w:r>
      <w:r w:rsidR="000A57F6">
        <w:t>complete</w:t>
      </w:r>
      <w:r>
        <w:t xml:space="preserve">d </w:t>
      </w:r>
      <w:r w:rsidR="00DB071F">
        <w:t xml:space="preserve">by </w:t>
      </w:r>
      <w:r>
        <w:t>ED.  T</w:t>
      </w:r>
      <w:r w:rsidR="006877B6">
        <w:t xml:space="preserve">he following </w:t>
      </w:r>
      <w:r w:rsidR="001377AA" w:rsidRPr="001377AA">
        <w:rPr>
          <w:highlight w:val="lightGray"/>
        </w:rPr>
        <w:t>clause</w:t>
      </w:r>
      <w:r w:rsidR="006877B6">
        <w:t xml:space="preserve">s </w:t>
      </w:r>
      <w:r w:rsidR="00DB071F">
        <w:t>require</w:t>
      </w:r>
      <w:r>
        <w:t xml:space="preserve"> </w:t>
      </w:r>
      <w:r w:rsidR="00DB071F">
        <w:t xml:space="preserve">parts of the Contract </w:t>
      </w:r>
      <w:r>
        <w:t xml:space="preserve">to be updated, </w:t>
      </w:r>
      <w:r w:rsidR="00A550DC">
        <w:t xml:space="preserve">before OD, </w:t>
      </w:r>
      <w:r>
        <w:t>consistent with the completed</w:t>
      </w:r>
      <w:r w:rsidR="00A550DC">
        <w:t xml:space="preserve"> </w:t>
      </w:r>
      <w:r>
        <w:t>Materiel System design.</w:t>
      </w:r>
    </w:p>
    <w:p w14:paraId="615F9271" w14:textId="77777777" w:rsidR="00161A17" w:rsidRDefault="00161A17" w:rsidP="00942781">
      <w:pPr>
        <w:pStyle w:val="SOWTL4-ASDEFCON"/>
      </w:pPr>
      <w:bookmarkStart w:id="23" w:name="_Ref331578045"/>
      <w:r>
        <w:t xml:space="preserve">The Contractor shall </w:t>
      </w:r>
      <w:r w:rsidR="00964387">
        <w:t>further develop</w:t>
      </w:r>
      <w:r w:rsidR="001D77D8">
        <w:t xml:space="preserve"> and</w:t>
      </w:r>
      <w:r w:rsidR="00964387">
        <w:t xml:space="preserve"> </w:t>
      </w:r>
      <w:r w:rsidR="003F0A33">
        <w:t>deliver</w:t>
      </w:r>
      <w:r w:rsidR="00603449">
        <w:t xml:space="preserve"> an update</w:t>
      </w:r>
      <w:r>
        <w:t xml:space="preserve"> </w:t>
      </w:r>
      <w:r w:rsidR="001D77D8">
        <w:t xml:space="preserve">to Annex A to </w:t>
      </w:r>
      <w:r>
        <w:t xml:space="preserve">the </w:t>
      </w:r>
      <w:r w:rsidR="001D77D8">
        <w:t xml:space="preserve">SOW, </w:t>
      </w:r>
      <w:r>
        <w:t xml:space="preserve">‘List of Products </w:t>
      </w:r>
      <w:r w:rsidR="00CE06E0">
        <w:t>Being</w:t>
      </w:r>
      <w:r>
        <w:t xml:space="preserve"> Supported’, in accordance with CDRL Line Number SR-1</w:t>
      </w:r>
      <w:r w:rsidR="00CE06E0">
        <w:t>2</w:t>
      </w:r>
      <w:r>
        <w:t>0.</w:t>
      </w:r>
      <w:bookmarkEnd w:id="23"/>
    </w:p>
    <w:p w14:paraId="16B2EBD5" w14:textId="4E48457D" w:rsidR="008C2279" w:rsidRDefault="00EE1F11" w:rsidP="00942781">
      <w:pPr>
        <w:pStyle w:val="SOWTL4-ASDEFCON"/>
      </w:pPr>
      <w:r>
        <w:t xml:space="preserve">The Contractor shall </w:t>
      </w:r>
      <w:r w:rsidR="00964387">
        <w:t>further develop</w:t>
      </w:r>
      <w:r w:rsidR="001D77D8">
        <w:t xml:space="preserve"> and</w:t>
      </w:r>
      <w:r w:rsidR="00964387">
        <w:t xml:space="preserve"> </w:t>
      </w:r>
      <w:r w:rsidR="003F0A33">
        <w:t xml:space="preserve">deliver </w:t>
      </w:r>
      <w:r w:rsidR="00603449">
        <w:t>an update</w:t>
      </w:r>
      <w:r w:rsidR="007421AC">
        <w:t xml:space="preserve"> </w:t>
      </w:r>
      <w:r w:rsidR="001D77D8">
        <w:t xml:space="preserve">to Annex D to </w:t>
      </w:r>
      <w:r>
        <w:t xml:space="preserve">the </w:t>
      </w:r>
      <w:r w:rsidR="001D77D8">
        <w:t xml:space="preserve">SOW, </w:t>
      </w:r>
      <w:r>
        <w:t xml:space="preserve">‘List of Referenced </w:t>
      </w:r>
      <w:r w:rsidR="004D0BD8">
        <w:t>Manuals</w:t>
      </w:r>
      <w:r w:rsidR="0077300B">
        <w:t>’</w:t>
      </w:r>
      <w:r>
        <w:t>, in accordance with CDRL Line Number SR-1</w:t>
      </w:r>
      <w:r w:rsidR="00CE06E0">
        <w:t>3</w:t>
      </w:r>
      <w:r>
        <w:t>0.</w:t>
      </w:r>
    </w:p>
    <w:p w14:paraId="682AC5E8" w14:textId="52553863" w:rsidR="008C2279" w:rsidRDefault="00161A17" w:rsidP="00942781">
      <w:pPr>
        <w:pStyle w:val="SOWTL4-ASDEFCON"/>
      </w:pPr>
      <w:bookmarkStart w:id="24" w:name="_Ref410819246"/>
      <w:r>
        <w:t xml:space="preserve">The Contractor shall </w:t>
      </w:r>
      <w:r w:rsidR="00964387">
        <w:t>further develop</w:t>
      </w:r>
      <w:r w:rsidR="001D77D8">
        <w:t xml:space="preserve"> and</w:t>
      </w:r>
      <w:r w:rsidR="00964387">
        <w:t xml:space="preserve"> </w:t>
      </w:r>
      <w:r>
        <w:t>deliver</w:t>
      </w:r>
      <w:r w:rsidR="00603449">
        <w:t xml:space="preserve"> an update</w:t>
      </w:r>
      <w:r w:rsidR="001D77D8">
        <w:t xml:space="preserve"> to Attachment E,</w:t>
      </w:r>
      <w:r>
        <w:t xml:space="preserve"> ‘Government Furnished Materi</w:t>
      </w:r>
      <w:r w:rsidR="00CC3F29">
        <w:t>a</w:t>
      </w:r>
      <w:r>
        <w:t>l</w:t>
      </w:r>
      <w:r w:rsidR="001D77D8">
        <w:t xml:space="preserve"> and Government Furnished Services</w:t>
      </w:r>
      <w:r>
        <w:t>’, in accordance with CDRL Line Number SR-1</w:t>
      </w:r>
      <w:r w:rsidR="00CE06E0">
        <w:t>4</w:t>
      </w:r>
      <w:r>
        <w:t>0.</w:t>
      </w:r>
      <w:bookmarkEnd w:id="24"/>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638"/>
      </w:tblGrid>
      <w:tr w:rsidR="003960D5" w14:paraId="2D652B13" w14:textId="77777777" w:rsidTr="003960D5">
        <w:tc>
          <w:tcPr>
            <w:tcW w:w="9638" w:type="dxa"/>
            <w:shd w:val="clear" w:color="auto" w:fill="auto"/>
          </w:tcPr>
          <w:p w14:paraId="2B26BDD9" w14:textId="4448852D" w:rsidR="003960D5" w:rsidRDefault="003960D5" w:rsidP="003960D5">
            <w:pPr>
              <w:pStyle w:val="ASDEFCONOption"/>
            </w:pPr>
            <w:r>
              <w:t xml:space="preserve">Option: </w:t>
            </w:r>
            <w:r w:rsidR="007B436C">
              <w:t xml:space="preserve"> </w:t>
            </w:r>
            <w:r>
              <w:t>Use the pattern clause below for additional Attachments and Annexes (or delete if not required).  Amend the cross-references in clause</w:t>
            </w:r>
            <w:r w:rsidR="00CD194D">
              <w:t>s</w:t>
            </w:r>
            <w:r>
              <w:t xml:space="preserve"> </w:t>
            </w:r>
            <w:r w:rsidR="00CD194D">
              <w:fldChar w:fldCharType="begin"/>
            </w:r>
            <w:r w:rsidR="00CD194D">
              <w:instrText xml:space="preserve"> REF _Ref89153495 \r \h </w:instrText>
            </w:r>
            <w:r w:rsidR="00CD194D">
              <w:fldChar w:fldCharType="separate"/>
            </w:r>
            <w:r w:rsidR="00CD194D">
              <w:t>2.6.7.5</w:t>
            </w:r>
            <w:r w:rsidR="00CD194D">
              <w:fldChar w:fldCharType="end"/>
            </w:r>
            <w:r w:rsidR="00CD194D">
              <w:t xml:space="preserve"> and </w:t>
            </w:r>
            <w:r w:rsidR="00CD194D">
              <w:fldChar w:fldCharType="begin"/>
            </w:r>
            <w:r w:rsidR="00CD194D">
              <w:instrText xml:space="preserve"> REF _Ref39218159 \r \h </w:instrText>
            </w:r>
            <w:r w:rsidR="00CD194D">
              <w:fldChar w:fldCharType="separate"/>
            </w:r>
            <w:r w:rsidR="00CD194D">
              <w:t>2.6.7.6</w:t>
            </w:r>
            <w:r w:rsidR="00CD194D">
              <w:fldChar w:fldCharType="end"/>
            </w:r>
            <w:r>
              <w:t xml:space="preserve"> accordingly.</w:t>
            </w:r>
          </w:p>
          <w:p w14:paraId="19E97CCB" w14:textId="682BCFBD" w:rsidR="003960D5" w:rsidRDefault="003960D5" w:rsidP="003960D5">
            <w:pPr>
              <w:pStyle w:val="SOWTL4-ASDEFCON"/>
            </w:pPr>
            <w:r>
              <w:t xml:space="preserve">The Contractor shall further develop and deliver an update to </w:t>
            </w:r>
            <w:r>
              <w:fldChar w:fldCharType="begin">
                <w:ffData>
                  <w:name w:val="Text2"/>
                  <w:enabled/>
                  <w:calcOnExit w:val="0"/>
                  <w:textInput>
                    <w:default w:val="[…INSERT ATTACHMENT LETTER AND NAME…]"/>
                  </w:textInput>
                </w:ffData>
              </w:fldChar>
            </w:r>
            <w:bookmarkStart w:id="25" w:name="Text2"/>
            <w:r>
              <w:instrText xml:space="preserve"> FORMTEXT </w:instrText>
            </w:r>
            <w:r>
              <w:fldChar w:fldCharType="separate"/>
            </w:r>
            <w:r>
              <w:t>[…INSERT ATTACHMENT LETTER AND NAME…]</w:t>
            </w:r>
            <w:r>
              <w:fldChar w:fldCharType="end"/>
            </w:r>
            <w:bookmarkEnd w:id="25"/>
            <w:r>
              <w:t xml:space="preserve">, in accordance with CDRL Line Number </w:t>
            </w:r>
            <w:r>
              <w:fldChar w:fldCharType="begin">
                <w:ffData>
                  <w:name w:val="Text3"/>
                  <w:enabled/>
                  <w:calcOnExit w:val="0"/>
                  <w:textInput>
                    <w:default w:val="[…INSERT CDRL NUMBER…]"/>
                  </w:textInput>
                </w:ffData>
              </w:fldChar>
            </w:r>
            <w:bookmarkStart w:id="26" w:name="Text3"/>
            <w:r>
              <w:instrText xml:space="preserve"> FORMTEXT </w:instrText>
            </w:r>
            <w:r>
              <w:fldChar w:fldCharType="separate"/>
            </w:r>
            <w:r>
              <w:t>[…INSERT CDRL NUMBER…]</w:t>
            </w:r>
            <w:r>
              <w:fldChar w:fldCharType="end"/>
            </w:r>
            <w:bookmarkEnd w:id="26"/>
            <w:r>
              <w:t>.</w:t>
            </w:r>
          </w:p>
        </w:tc>
      </w:tr>
    </w:tbl>
    <w:p w14:paraId="0EE46C79" w14:textId="20E6591F" w:rsidR="00161A17" w:rsidRDefault="00161A17" w:rsidP="00942781">
      <w:pPr>
        <w:pStyle w:val="SOWTL4-ASDEFCON"/>
      </w:pPr>
      <w:bookmarkStart w:id="27" w:name="_Toc55612955"/>
      <w:bookmarkStart w:id="28" w:name="_Ref89153495"/>
      <w:r>
        <w:t xml:space="preserve">The Contractor shall prepare and submit, </w:t>
      </w:r>
      <w:bookmarkStart w:id="29" w:name="Text1"/>
      <w:r w:rsidR="00046791">
        <w:fldChar w:fldCharType="begin">
          <w:ffData>
            <w:name w:val="Text1"/>
            <w:enabled/>
            <w:calcOnExit w:val="0"/>
            <w:textInput>
              <w:default w:val="[... INSERT NUMBER, E.G. 60 ...]"/>
            </w:textInput>
          </w:ffData>
        </w:fldChar>
      </w:r>
      <w:r w:rsidR="00046791">
        <w:instrText xml:space="preserve"> FORMTEXT </w:instrText>
      </w:r>
      <w:r w:rsidR="00046791">
        <w:fldChar w:fldCharType="separate"/>
      </w:r>
      <w:r w:rsidR="00A34D34">
        <w:rPr>
          <w:noProof/>
        </w:rPr>
        <w:t>[... INSERT NUMBER, E.G. 60 ...]</w:t>
      </w:r>
      <w:r w:rsidR="00046791">
        <w:fldChar w:fldCharType="end"/>
      </w:r>
      <w:bookmarkEnd w:id="29"/>
      <w:r w:rsidR="00046791">
        <w:t xml:space="preserve"> </w:t>
      </w:r>
      <w:r w:rsidR="007421AC">
        <w:t>W</w:t>
      </w:r>
      <w:r w:rsidR="00603449">
        <w:t>orking D</w:t>
      </w:r>
      <w:r>
        <w:t>ays prior</w:t>
      </w:r>
      <w:r w:rsidR="00431900">
        <w:t xml:space="preserve"> to the Operative Date, a CCP </w:t>
      </w:r>
      <w:r w:rsidR="00560BBD">
        <w:t xml:space="preserve">to incorporate </w:t>
      </w:r>
      <w:r w:rsidR="00431900">
        <w:t>th</w:t>
      </w:r>
      <w:r w:rsidR="00560BBD">
        <w:t>e</w:t>
      </w:r>
      <w:r>
        <w:t xml:space="preserve"> </w:t>
      </w:r>
      <w:r w:rsidR="00B237C8">
        <w:t>propose</w:t>
      </w:r>
      <w:r w:rsidR="001F2653">
        <w:t>d</w:t>
      </w:r>
      <w:r>
        <w:t xml:space="preserve"> changes to </w:t>
      </w:r>
      <w:r w:rsidR="008505B9">
        <w:t xml:space="preserve">the </w:t>
      </w:r>
      <w:r w:rsidR="00B237C8">
        <w:t>Attachments</w:t>
      </w:r>
      <w:r w:rsidR="008505B9">
        <w:t xml:space="preserve"> </w:t>
      </w:r>
      <w:r w:rsidR="008F6EE4">
        <w:t xml:space="preserve">to the COC </w:t>
      </w:r>
      <w:r w:rsidR="008505B9">
        <w:t xml:space="preserve">and </w:t>
      </w:r>
      <w:r w:rsidR="00560BBD">
        <w:t xml:space="preserve">the </w:t>
      </w:r>
      <w:r w:rsidR="008505B9">
        <w:t>Annexes to the SOW</w:t>
      </w:r>
      <w:r w:rsidR="00B237C8">
        <w:t xml:space="preserve"> </w:t>
      </w:r>
      <w:r w:rsidR="00B059B7">
        <w:t xml:space="preserve">that were </w:t>
      </w:r>
      <w:r w:rsidR="008505B9">
        <w:t xml:space="preserve">delivered in accordance </w:t>
      </w:r>
      <w:r w:rsidR="008505B9" w:rsidRPr="00AB4FB5">
        <w:t xml:space="preserve">with </w:t>
      </w:r>
      <w:r w:rsidR="001377AA" w:rsidRPr="00AB4FB5">
        <w:t>clause</w:t>
      </w:r>
      <w:r w:rsidR="008505B9" w:rsidRPr="00AB4FB5">
        <w:t>s</w:t>
      </w:r>
      <w:r w:rsidR="008505B9">
        <w:t xml:space="preserve"> </w:t>
      </w:r>
      <w:r w:rsidR="008505B9">
        <w:fldChar w:fldCharType="begin"/>
      </w:r>
      <w:r w:rsidR="008505B9">
        <w:instrText xml:space="preserve"> REF _Ref331578045 \r \h </w:instrText>
      </w:r>
      <w:r w:rsidR="008505B9">
        <w:fldChar w:fldCharType="separate"/>
      </w:r>
      <w:r w:rsidR="00A34D34">
        <w:t>2.6.7.1</w:t>
      </w:r>
      <w:r w:rsidR="008505B9">
        <w:fldChar w:fldCharType="end"/>
      </w:r>
      <w:r w:rsidR="008505B9">
        <w:t xml:space="preserve"> to </w:t>
      </w:r>
      <w:r w:rsidR="0077300B">
        <w:fldChar w:fldCharType="begin"/>
      </w:r>
      <w:r w:rsidR="0077300B">
        <w:instrText xml:space="preserve"> REF _Ref410819246 \r \h </w:instrText>
      </w:r>
      <w:r w:rsidR="0077300B">
        <w:fldChar w:fldCharType="separate"/>
      </w:r>
      <w:r w:rsidR="00A34D34">
        <w:t>2.6.7.3</w:t>
      </w:r>
      <w:r w:rsidR="0077300B">
        <w:fldChar w:fldCharType="end"/>
      </w:r>
      <w:bookmarkEnd w:id="27"/>
      <w:r>
        <w:t>.</w:t>
      </w:r>
      <w:bookmarkEnd w:id="28"/>
    </w:p>
    <w:p w14:paraId="6C2215B4" w14:textId="3845109F" w:rsidR="00A50608" w:rsidRDefault="001F2653" w:rsidP="00942781">
      <w:pPr>
        <w:pStyle w:val="SOWTL4-ASDEFCON"/>
      </w:pPr>
      <w:bookmarkStart w:id="30" w:name="_Ref39218159"/>
      <w:r>
        <w:t xml:space="preserve">For each data item delivered in accordance </w:t>
      </w:r>
      <w:r w:rsidRPr="00AB4FB5">
        <w:t xml:space="preserve">with </w:t>
      </w:r>
      <w:r w:rsidR="001377AA" w:rsidRPr="00AB4FB5">
        <w:t>clause</w:t>
      </w:r>
      <w:r w:rsidRPr="00AB4FB5">
        <w:t>s</w:t>
      </w:r>
      <w:r>
        <w:t xml:space="preserve"> </w:t>
      </w:r>
      <w:r>
        <w:fldChar w:fldCharType="begin"/>
      </w:r>
      <w:r>
        <w:instrText xml:space="preserve"> REF _Ref331578045 \r \h </w:instrText>
      </w:r>
      <w:r>
        <w:fldChar w:fldCharType="separate"/>
      </w:r>
      <w:r w:rsidR="0096799E">
        <w:t>2.6.7.1</w:t>
      </w:r>
      <w:r>
        <w:fldChar w:fldCharType="end"/>
      </w:r>
      <w:r>
        <w:t xml:space="preserve"> to </w:t>
      </w:r>
      <w:r>
        <w:fldChar w:fldCharType="begin"/>
      </w:r>
      <w:r>
        <w:instrText xml:space="preserve"> REF _Ref410819246 \r \h </w:instrText>
      </w:r>
      <w:r>
        <w:fldChar w:fldCharType="separate"/>
      </w:r>
      <w:r w:rsidR="00CD194D">
        <w:t>2.6.7.3</w:t>
      </w:r>
      <w:r>
        <w:fldChar w:fldCharType="end"/>
      </w:r>
      <w:r w:rsidR="00A50608">
        <w:t>,</w:t>
      </w:r>
      <w:r>
        <w:t xml:space="preserve"> </w:t>
      </w:r>
      <w:r w:rsidR="00B059B7">
        <w:t>the</w:t>
      </w:r>
      <w:r w:rsidR="00161A17">
        <w:t xml:space="preserve"> </w:t>
      </w:r>
      <w:r w:rsidR="00964387">
        <w:t xml:space="preserve">Contractor shall provide </w:t>
      </w:r>
      <w:r>
        <w:t>supporting information, as reasonably required by the Commonwealth</w:t>
      </w:r>
      <w:r w:rsidR="00475B46">
        <w:t xml:space="preserve"> to</w:t>
      </w:r>
      <w:r w:rsidR="00A50608">
        <w:t>:</w:t>
      </w:r>
      <w:bookmarkEnd w:id="30"/>
    </w:p>
    <w:p w14:paraId="72A7799F" w14:textId="0D33C6F3" w:rsidR="00A50608" w:rsidRDefault="00A50608" w:rsidP="00F52BD0">
      <w:pPr>
        <w:pStyle w:val="SOWSubL1-ASDEFCON"/>
      </w:pPr>
      <w:r>
        <w:t xml:space="preserve">understand how </w:t>
      </w:r>
      <w:r w:rsidR="00B059B7">
        <w:t>the</w:t>
      </w:r>
      <w:r>
        <w:t xml:space="preserve"> proposed changes are consistent with the scope of the extant Contract and the outcomes of the Contract (Acquisition) development activities; and</w:t>
      </w:r>
    </w:p>
    <w:p w14:paraId="1DF1C3DF" w14:textId="19E6DCF9" w:rsidR="00161A17" w:rsidRDefault="00A50608" w:rsidP="00F52BD0">
      <w:pPr>
        <w:pStyle w:val="SOWSubL1-ASDEFCON"/>
      </w:pPr>
      <w:r>
        <w:t>enable the Commonwealth Representative to approve</w:t>
      </w:r>
      <w:r w:rsidR="00161A17">
        <w:t xml:space="preserve"> the CCP</w:t>
      </w:r>
      <w:r>
        <w:t xml:space="preserve"> that is</w:t>
      </w:r>
      <w:r w:rsidR="00161A17">
        <w:t xml:space="preserve"> submitted </w:t>
      </w:r>
      <w:r w:rsidR="00046791">
        <w:t xml:space="preserve">in accordance </w:t>
      </w:r>
      <w:r w:rsidR="00046791" w:rsidRPr="00AB4FB5">
        <w:t>with</w:t>
      </w:r>
      <w:r w:rsidR="00161A17" w:rsidRPr="00AB4FB5">
        <w:t xml:space="preserve"> </w:t>
      </w:r>
      <w:r w:rsidR="001377AA" w:rsidRPr="00AB4FB5">
        <w:t>clause</w:t>
      </w:r>
      <w:r w:rsidR="00161A17" w:rsidRPr="00AB4FB5">
        <w:t xml:space="preserve"> </w:t>
      </w:r>
      <w:r w:rsidR="00161A17" w:rsidRPr="00AB4FB5">
        <w:fldChar w:fldCharType="begin"/>
      </w:r>
      <w:r w:rsidR="00161A17" w:rsidRPr="00AB4FB5">
        <w:instrText xml:space="preserve"> REF _Ref89153495 \r </w:instrText>
      </w:r>
      <w:r w:rsidR="00AB4FB5">
        <w:instrText xml:space="preserve"> \* MERGEFORMAT </w:instrText>
      </w:r>
      <w:r w:rsidR="00161A17" w:rsidRPr="00AB4FB5">
        <w:fldChar w:fldCharType="separate"/>
      </w:r>
      <w:r w:rsidR="00A34D34" w:rsidRPr="00AB4FB5">
        <w:t>2.6.7.4</w:t>
      </w:r>
      <w:r w:rsidR="00161A17" w:rsidRPr="00AB4FB5">
        <w:fldChar w:fldCharType="end"/>
      </w:r>
      <w:r w:rsidR="00637689">
        <w:t>.</w:t>
      </w:r>
    </w:p>
    <w:p w14:paraId="21356115" w14:textId="2E3C784C" w:rsidR="00EE131E" w:rsidRPr="00E25504" w:rsidRDefault="00EE131E" w:rsidP="00EE131E">
      <w:pPr>
        <w:pStyle w:val="ASDEFCONNormal"/>
        <w:rPr>
          <w:b/>
        </w:rPr>
      </w:pPr>
      <w:r w:rsidRPr="00EE131E">
        <w:rPr>
          <w:b/>
        </w:rPr>
        <w:fldChar w:fldCharType="begin"/>
      </w:r>
      <w:r w:rsidRPr="00E25504">
        <w:rPr>
          <w:b/>
        </w:rPr>
        <w:instrText xml:space="preserve"> REF _Ref76473591 \r \h </w:instrText>
      </w:r>
      <w:r>
        <w:rPr>
          <w:b/>
        </w:rPr>
        <w:instrText xml:space="preserve"> \* MERGEFORMAT </w:instrText>
      </w:r>
      <w:r w:rsidRPr="00EE131E">
        <w:rPr>
          <w:b/>
        </w:rPr>
      </w:r>
      <w:r w:rsidRPr="00EE131E">
        <w:rPr>
          <w:b/>
        </w:rPr>
        <w:fldChar w:fldCharType="separate"/>
      </w:r>
      <w:r w:rsidRPr="00E25504">
        <w:rPr>
          <w:b/>
        </w:rPr>
        <w:t>2.6.8</w:t>
      </w:r>
      <w:r w:rsidRPr="00EE131E">
        <w:rPr>
          <w:b/>
        </w:rPr>
        <w:fldChar w:fldCharType="end"/>
      </w:r>
      <w:r w:rsidRPr="00E25504">
        <w:rPr>
          <w:b/>
        </w:rPr>
        <w:tab/>
      </w:r>
      <w:r w:rsidRPr="00EE131E">
        <w:rPr>
          <w:b/>
        </w:rPr>
        <w:fldChar w:fldCharType="begin"/>
      </w:r>
      <w:r w:rsidRPr="00E25504">
        <w:rPr>
          <w:b/>
        </w:rPr>
        <w:instrText xml:space="preserve"> REF _Ref76473591 \h </w:instrText>
      </w:r>
      <w:r>
        <w:rPr>
          <w:b/>
        </w:rPr>
        <w:instrText xml:space="preserve"> \* MERGEFORMAT </w:instrText>
      </w:r>
      <w:r w:rsidRPr="00EE131E">
        <w:rPr>
          <w:b/>
        </w:rPr>
      </w:r>
      <w:r w:rsidRPr="00EE131E">
        <w:rPr>
          <w:b/>
        </w:rPr>
        <w:fldChar w:fldCharType="separate"/>
      </w:r>
      <w:r w:rsidRPr="00E25504">
        <w:rPr>
          <w:b/>
        </w:rPr>
        <w:t>Transition Support Services</w:t>
      </w:r>
      <w:r w:rsidRPr="00EE131E">
        <w:rPr>
          <w:b/>
        </w:rPr>
        <w:fldChar w:fldCharType="end"/>
      </w:r>
      <w:r w:rsidRPr="00E25504">
        <w:rPr>
          <w:b/>
        </w:rPr>
        <w:t xml:space="preserve"> - Guidance</w:t>
      </w:r>
    </w:p>
    <w:p w14:paraId="6CBD4716" w14:textId="0CD66876" w:rsidR="004C0550" w:rsidRDefault="004C0550" w:rsidP="004C0550">
      <w:pPr>
        <w:pStyle w:val="GuideMarginHead-ASDEFCON"/>
      </w:pPr>
      <w:r w:rsidRPr="003619B4">
        <w:rPr>
          <w:u w:val="single"/>
        </w:rPr>
        <w:t>Purpose</w:t>
      </w:r>
      <w:r>
        <w:t>:</w:t>
      </w:r>
      <w:r>
        <w:tab/>
        <w:t>To</w:t>
      </w:r>
      <w:r w:rsidR="00E528F5">
        <w:t xml:space="preserve"> have the Contractor (Support) </w:t>
      </w:r>
      <w:r w:rsidR="00C262C7">
        <w:t xml:space="preserve">provide </w:t>
      </w:r>
      <w:r w:rsidR="00E528F5">
        <w:t xml:space="preserve">personnel to support </w:t>
      </w:r>
      <w:r w:rsidR="00BD3A44">
        <w:t xml:space="preserve">Commonwealth organisations, </w:t>
      </w:r>
      <w:r w:rsidR="00E528F5">
        <w:t>which require assistance</w:t>
      </w:r>
      <w:r w:rsidR="00BD3A44">
        <w:t xml:space="preserve">, to </w:t>
      </w:r>
      <w:r w:rsidR="00E528F5">
        <w:t>undertake</w:t>
      </w:r>
      <w:r w:rsidR="00BD3A44">
        <w:t xml:space="preserve"> transition</w:t>
      </w:r>
      <w:r w:rsidR="00E528F5">
        <w:t>-related</w:t>
      </w:r>
      <w:r w:rsidR="00BD3A44">
        <w:t xml:space="preserve"> activities.</w:t>
      </w:r>
    </w:p>
    <w:p w14:paraId="345D054A" w14:textId="125F2F41" w:rsidR="004C0550" w:rsidRDefault="004C0550" w:rsidP="004C0550">
      <w:pPr>
        <w:pStyle w:val="GuideMarginHead-ASDEFCON"/>
      </w:pPr>
      <w:r w:rsidRPr="003619B4">
        <w:rPr>
          <w:u w:val="single"/>
        </w:rPr>
        <w:t>Policy</w:t>
      </w:r>
      <w:r>
        <w:t>:</w:t>
      </w:r>
      <w:r>
        <w:tab/>
        <w:t>Nil.</w:t>
      </w:r>
    </w:p>
    <w:p w14:paraId="68A48AC1" w14:textId="66EB5CC6" w:rsidR="004C0550" w:rsidRDefault="004C0550" w:rsidP="004C0550">
      <w:pPr>
        <w:pStyle w:val="GuideMarginHead-ASDEFCON"/>
      </w:pPr>
      <w:r w:rsidRPr="004C0550">
        <w:rPr>
          <w:u w:val="single"/>
        </w:rPr>
        <w:t>Guidance</w:t>
      </w:r>
      <w:r>
        <w:t>:</w:t>
      </w:r>
      <w:r>
        <w:tab/>
      </w:r>
      <w:r w:rsidR="00E528F5">
        <w:t xml:space="preserve">Transition Support Services refer to the provision of Contractor (Support) personnel to enable Commonwealth organisations </w:t>
      </w:r>
      <w:r w:rsidR="00DB4ACF">
        <w:t xml:space="preserve">to </w:t>
      </w:r>
      <w:r w:rsidR="00E528F5">
        <w:t xml:space="preserve">undertake </w:t>
      </w:r>
      <w:r w:rsidR="001C0FA9">
        <w:t xml:space="preserve">their transition to operate and support a new Materiel System.  Importantly, there is a matching optional clause 3.12.5 in the </w:t>
      </w:r>
      <w:r w:rsidR="001C0FA9" w:rsidRPr="001C0FA9">
        <w:rPr>
          <w:i/>
        </w:rPr>
        <w:t>ASDEFCON (Strategic Materiel)</w:t>
      </w:r>
      <w:r w:rsidR="001C0FA9">
        <w:t xml:space="preserve"> template to obtain Contractor (Acquisition) personnel to perform similar tasks.  The use of this clause, the Contract (Acquisition) clause, or both, will depend on who is expected to </w:t>
      </w:r>
      <w:r w:rsidR="00DB4ACF">
        <w:t xml:space="preserve">be </w:t>
      </w:r>
      <w:r w:rsidR="001C0FA9">
        <w:t>best placed to support the applicable Commonwealth organisation.</w:t>
      </w:r>
    </w:p>
    <w:p w14:paraId="4DC3559D" w14:textId="56B85040" w:rsidR="00E528F5" w:rsidRDefault="001C0FA9" w:rsidP="00E528F5">
      <w:pPr>
        <w:pStyle w:val="GuideText-ASDEFCON"/>
      </w:pPr>
      <w:r>
        <w:lastRenderedPageBreak/>
        <w:t xml:space="preserve">The </w:t>
      </w:r>
      <w:r w:rsidR="00E528F5">
        <w:t>Commonwealth organisations that may require assistance include</w:t>
      </w:r>
      <w:r w:rsidR="00E528F5" w:rsidRPr="00E528F5">
        <w:t xml:space="preserve"> </w:t>
      </w:r>
      <w:r w:rsidR="00E528F5">
        <w:t xml:space="preserve">the Project Team, </w:t>
      </w:r>
      <w:r>
        <w:t xml:space="preserve">the </w:t>
      </w:r>
      <w:r w:rsidR="00E528F5">
        <w:t xml:space="preserve">Systems Program Office (SPO) and ADF </w:t>
      </w:r>
      <w:r>
        <w:t xml:space="preserve">operational and support </w:t>
      </w:r>
      <w:r w:rsidR="00E528F5">
        <w:t>units</w:t>
      </w:r>
      <w:r>
        <w:t>.  The Services required will often involve working alongside Commonwealth personnel</w:t>
      </w:r>
      <w:r w:rsidR="001C4250">
        <w:t xml:space="preserve"> on Defence premises.  For example, the Commonwealth may require support to catalogue new items into MILIS and/or manage a ‘projec</w:t>
      </w:r>
      <w:r w:rsidR="00450F67">
        <w:t xml:space="preserve">t store’ and help to receipt and inspect </w:t>
      </w:r>
      <w:r w:rsidR="001C4250">
        <w:t xml:space="preserve">Support Resources </w:t>
      </w:r>
      <w:r w:rsidR="00450F67">
        <w:t xml:space="preserve">when delivered </w:t>
      </w:r>
      <w:r w:rsidR="001C4250">
        <w:t xml:space="preserve">from the Contract (Acquisition).  If the Contract (Support) will </w:t>
      </w:r>
      <w:r w:rsidR="002E4306">
        <w:t>include Services that</w:t>
      </w:r>
      <w:r w:rsidR="001C4250">
        <w:t xml:space="preserve"> require access to MILIS, but the Contract (Acquisition) </w:t>
      </w:r>
      <w:r w:rsidR="002E4306">
        <w:t>does</w:t>
      </w:r>
      <w:r w:rsidR="001C4250">
        <w:t xml:space="preserve"> not, then it would make more sense to allocate these tasks to the </w:t>
      </w:r>
      <w:r w:rsidR="002E4306">
        <w:t xml:space="preserve">personnel working under the </w:t>
      </w:r>
      <w:r w:rsidR="001C4250">
        <w:t>Contract (Support)</w:t>
      </w:r>
      <w:r w:rsidR="002E4306">
        <w:t>, even if the Contractor (Acquisition) and Contractor (Support) end up being organisations from the same company</w:t>
      </w:r>
      <w:r w:rsidR="001C4250">
        <w:t>.</w:t>
      </w:r>
    </w:p>
    <w:p w14:paraId="06E5B257" w14:textId="1A758843" w:rsidR="00DD0D83" w:rsidRDefault="00DD0D83" w:rsidP="00E528F5">
      <w:pPr>
        <w:pStyle w:val="GuideText-ASDEFCON"/>
      </w:pPr>
      <w:r>
        <w:t>Another example of a Transition Support Service would be the provision of supplementary maintenance personnel while Commonwealth personnel undergo conversion training.</w:t>
      </w:r>
    </w:p>
    <w:p w14:paraId="698A6FFC" w14:textId="77EB8309" w:rsidR="001C4250" w:rsidRDefault="009B3516" w:rsidP="00E528F5">
      <w:pPr>
        <w:pStyle w:val="GuideText-ASDEFCON"/>
      </w:pPr>
      <w:r>
        <w:t>The s</w:t>
      </w:r>
      <w:r w:rsidR="001C4250">
        <w:t xml:space="preserve">cope of </w:t>
      </w:r>
      <w:r>
        <w:t>w</w:t>
      </w:r>
      <w:r w:rsidR="001C4250">
        <w:t>ork</w:t>
      </w:r>
      <w:r>
        <w:t xml:space="preserve"> for the Transition Support Services needs to be adequately described for the Contractor (Support) to be able to prepare for and resource these activities.</w:t>
      </w:r>
      <w:r w:rsidR="00450F67">
        <w:t xml:space="preserve">  Noting that it may not be possible to scope these tasks prior to releasing the tender (because the scope of work may depend </w:t>
      </w:r>
      <w:r w:rsidR="002E4306">
        <w:t xml:space="preserve">partly </w:t>
      </w:r>
      <w:r w:rsidR="00450F67">
        <w:t xml:space="preserve">on the Contract (Acquisition) </w:t>
      </w:r>
      <w:r w:rsidR="002E4306">
        <w:t xml:space="preserve">schedule), drafters should define the expected type of activities and skills and allow the tenderer </w:t>
      </w:r>
      <w:r w:rsidR="00DB4ACF">
        <w:t>t</w:t>
      </w:r>
      <w:r w:rsidR="002E4306">
        <w:t>o scope the number of personnel and duration based on knowledge of their solution.</w:t>
      </w:r>
    </w:p>
    <w:p w14:paraId="284BCE4C" w14:textId="7A55DE51" w:rsidR="007B436C" w:rsidRDefault="007D0D7B" w:rsidP="00E528F5">
      <w:pPr>
        <w:pStyle w:val="GuideText-ASDEFCON"/>
      </w:pPr>
      <w:r>
        <w:t xml:space="preserve">If the details describing the required work activities are extensive, the drafter may opt to create a ‘transition </w:t>
      </w:r>
      <w:r w:rsidR="00C34BB2">
        <w:t xml:space="preserve">services </w:t>
      </w:r>
      <w:r>
        <w:t xml:space="preserve">DSD’ </w:t>
      </w:r>
      <w:r w:rsidR="00C34BB2">
        <w:t>to</w:t>
      </w:r>
      <w:r>
        <w:t xml:space="preserve"> describe the required Services</w:t>
      </w:r>
      <w:r w:rsidR="00C34BB2">
        <w:t xml:space="preserve">. </w:t>
      </w:r>
      <w:r w:rsidR="00DD0D83">
        <w:t xml:space="preserve"> In some cases it will be possible to use a template DSD </w:t>
      </w:r>
      <w:r w:rsidR="00637BD8">
        <w:t xml:space="preserve">to help develop a transition DSD.  For example, if the Transition Support Services will include Codification and Cataloguing, and these Service will not be included in the Contract due to limited work requirements (few design changes) then those clauses could be copied into the ‘transition services DSD’.  </w:t>
      </w:r>
      <w:r w:rsidR="00C34BB2">
        <w:t>If</w:t>
      </w:r>
      <w:r w:rsidR="00DD0D83">
        <w:t xml:space="preserve"> a DSD is developed</w:t>
      </w:r>
      <w:r w:rsidR="00C34BB2">
        <w:t xml:space="preserve">, a clause should be added to call </w:t>
      </w:r>
      <w:r w:rsidR="00DB4ACF">
        <w:t xml:space="preserve">out </w:t>
      </w:r>
      <w:r w:rsidR="00C34BB2">
        <w:t>the DSD and</w:t>
      </w:r>
      <w:r>
        <w:t xml:space="preserve"> </w:t>
      </w:r>
      <w:r w:rsidR="00C34BB2">
        <w:t>the CSRL should be updated</w:t>
      </w:r>
      <w:r>
        <w:t>.</w:t>
      </w:r>
      <w:r w:rsidR="00C34BB2">
        <w:t xml:space="preserve">  Refer to the other DSD-related clauses for drafting.</w:t>
      </w:r>
    </w:p>
    <w:p w14:paraId="28E3A203" w14:textId="641058C6" w:rsidR="00A35AE9" w:rsidRDefault="007D0D7B" w:rsidP="00E528F5">
      <w:pPr>
        <w:pStyle w:val="GuideText-ASDEFCON"/>
      </w:pPr>
      <w:r>
        <w:t>There is a likelihood that some or all of these Services will be required before the OD</w:t>
      </w:r>
      <w:r w:rsidR="00A35AE9">
        <w:t xml:space="preserve"> and, in this instance, the Transition Support Services should be identified in COC clause 1.5.3a.  While the Services would covered by the Phase In Plan in any case, listing them in this clause provides clarity.</w:t>
      </w:r>
    </w:p>
    <w:p w14:paraId="3FD87177" w14:textId="77777777" w:rsidR="00E528F5" w:rsidRDefault="00E528F5" w:rsidP="00E528F5">
      <w:pPr>
        <w:pStyle w:val="GuideMarginHead-ASDEFCON"/>
      </w:pPr>
      <w:r w:rsidRPr="00D540DA">
        <w:rPr>
          <w:u w:val="single"/>
        </w:rPr>
        <w:t>Related Clauses/Documents</w:t>
      </w:r>
      <w:r>
        <w:t>:</w:t>
      </w:r>
    </w:p>
    <w:p w14:paraId="6D85B267" w14:textId="77777777" w:rsidR="00E528F5" w:rsidRDefault="00E528F5" w:rsidP="00E528F5">
      <w:pPr>
        <w:pStyle w:val="GuideText-ASDEFCON"/>
      </w:pPr>
      <w:r>
        <w:rPr>
          <w:i/>
        </w:rPr>
        <w:t xml:space="preserve">ASDEFCON (Strategic Materiel) </w:t>
      </w:r>
      <w:r w:rsidRPr="00AB4FB5">
        <w:t>SOW clause</w:t>
      </w:r>
      <w:r>
        <w:t xml:space="preserve"> 3.12.5</w:t>
      </w:r>
      <w:r w:rsidRPr="00CD33CC">
        <w:t xml:space="preserve">, </w:t>
      </w:r>
      <w:r>
        <w:t>Transi</w:t>
      </w:r>
      <w:r w:rsidRPr="00CD33CC">
        <w:t>tion</w:t>
      </w:r>
      <w:r>
        <w:t xml:space="preserve"> Support</w:t>
      </w:r>
    </w:p>
    <w:p w14:paraId="624D5D3C" w14:textId="03E6BFB6" w:rsidR="001C4250" w:rsidRPr="007D0D7B" w:rsidRDefault="001C4250" w:rsidP="00E528F5">
      <w:pPr>
        <w:pStyle w:val="GuideText-ASDEFCON"/>
      </w:pPr>
      <w:r>
        <w:rPr>
          <w:i/>
        </w:rPr>
        <w:t xml:space="preserve">ASDEFCON (Support) </w:t>
      </w:r>
      <w:r w:rsidR="007D0D7B" w:rsidRPr="007D0D7B">
        <w:t>COC clause 1.5, Operative Date</w:t>
      </w:r>
    </w:p>
    <w:p w14:paraId="3D1A00E5" w14:textId="07B26806" w:rsidR="00E528F5" w:rsidRPr="00C46467" w:rsidRDefault="00E528F5" w:rsidP="00E528F5">
      <w:pPr>
        <w:pStyle w:val="GuideText-ASDEFCON"/>
      </w:pPr>
      <w:r>
        <w:rPr>
          <w:i/>
        </w:rPr>
        <w:t>ASDEFCON (Support)</w:t>
      </w:r>
      <w:r>
        <w:t xml:space="preserve"> Attachment B, Price and Payments</w:t>
      </w:r>
    </w:p>
    <w:p w14:paraId="29A12530" w14:textId="77777777" w:rsidR="00E528F5" w:rsidRDefault="00E528F5" w:rsidP="00E528F5">
      <w:pPr>
        <w:pStyle w:val="GuideMarginHead-ASDEFCON"/>
      </w:pPr>
      <w:r w:rsidRPr="00776802">
        <w:rPr>
          <w:u w:val="single"/>
        </w:rPr>
        <w:t>Linkage Clauses and Directions</w:t>
      </w:r>
      <w:r>
        <w:t>:</w:t>
      </w:r>
    </w:p>
    <w:p w14:paraId="7D818E2F" w14:textId="4E434103" w:rsidR="00EE131E" w:rsidRDefault="00E528F5" w:rsidP="00E528F5">
      <w:pPr>
        <w:pStyle w:val="Note-ASDEFCON"/>
      </w:pPr>
      <w:r>
        <w:t>Insert and tailor the following clause.</w:t>
      </w:r>
    </w:p>
    <w:p w14:paraId="5EF40645" w14:textId="3991FA73" w:rsidR="00753F93" w:rsidRDefault="00CD68CA" w:rsidP="00F43B8A">
      <w:pPr>
        <w:pStyle w:val="SOWHL3-ASDEFCON"/>
      </w:pPr>
      <w:bookmarkStart w:id="31" w:name="_Ref76473591"/>
      <w:r>
        <w:t>Transition Support</w:t>
      </w:r>
      <w:r w:rsidR="00F17639">
        <w:t xml:space="preserve"> Services</w:t>
      </w:r>
      <w:bookmarkEnd w:id="31"/>
    </w:p>
    <w:p w14:paraId="4F96E8E2" w14:textId="6F5C954D" w:rsidR="00450F67" w:rsidRPr="004020CF" w:rsidRDefault="00450F67" w:rsidP="00450F67">
      <w:pPr>
        <w:pStyle w:val="NoteToTenderers-ASDEFCON"/>
      </w:pPr>
      <w:r w:rsidRPr="004020CF">
        <w:t xml:space="preserve">Note to tenderers:  The following Transition </w:t>
      </w:r>
      <w:r w:rsidR="002E4306">
        <w:t>S</w:t>
      </w:r>
      <w:r w:rsidRPr="004020CF">
        <w:t xml:space="preserve">upport </w:t>
      </w:r>
      <w:r w:rsidR="002E4306">
        <w:t xml:space="preserve">Services </w:t>
      </w:r>
      <w:r w:rsidR="00C34BB2">
        <w:t>to be provided to</w:t>
      </w:r>
      <w:r w:rsidRPr="004020CF">
        <w:t xml:space="preserve"> Commonwealth units are indicative, </w:t>
      </w:r>
      <w:r w:rsidR="00C34BB2">
        <w:t xml:space="preserve">and </w:t>
      </w:r>
      <w:r w:rsidRPr="004020CF">
        <w:t>for scoping purposes.  Further details will be defined during negotiations with the preferred tenderer.</w:t>
      </w:r>
    </w:p>
    <w:p w14:paraId="6B710BB4" w14:textId="267D768B" w:rsidR="00450F67" w:rsidRPr="004020CF" w:rsidRDefault="00450F67" w:rsidP="00450F67">
      <w:pPr>
        <w:pStyle w:val="SOWTL4-ASDEFCON"/>
      </w:pPr>
      <w:bookmarkStart w:id="32" w:name="_Ref463960380"/>
      <w:bookmarkStart w:id="33" w:name="_Ref471391700"/>
      <w:r w:rsidRPr="004020CF">
        <w:t xml:space="preserve">The Contractor shall, in accordance with the Approved </w:t>
      </w:r>
      <w:r w:rsidR="00C34BB2">
        <w:t>PHIP and/or Approved RUMP as applicable</w:t>
      </w:r>
      <w:r w:rsidRPr="004020CF">
        <w:t>, provide the following specialist personnel to assist Commonweal</w:t>
      </w:r>
      <w:r w:rsidR="00C34BB2">
        <w:t xml:space="preserve">th units during the introduction of the </w:t>
      </w:r>
      <w:r w:rsidR="00C34BB2">
        <w:fldChar w:fldCharType="begin">
          <w:ffData>
            <w:name w:val=""/>
            <w:enabled/>
            <w:calcOnExit w:val="0"/>
            <w:textInput>
              <w:default w:val="[... INSERT NAME OF NEW SYSTEM ...]"/>
            </w:textInput>
          </w:ffData>
        </w:fldChar>
      </w:r>
      <w:r w:rsidR="00C34BB2">
        <w:instrText xml:space="preserve"> FORMTEXT </w:instrText>
      </w:r>
      <w:r w:rsidR="00C34BB2">
        <w:fldChar w:fldCharType="separate"/>
      </w:r>
      <w:r w:rsidR="00C34BB2">
        <w:rPr>
          <w:noProof/>
        </w:rPr>
        <w:t>[... INSERT NAME OF NEW SYSTEM ...]</w:t>
      </w:r>
      <w:r w:rsidR="00C34BB2">
        <w:fldChar w:fldCharType="end"/>
      </w:r>
      <w:r w:rsidRPr="004020CF">
        <w:t>:</w:t>
      </w:r>
      <w:bookmarkEnd w:id="32"/>
      <w:bookmarkEnd w:id="33"/>
    </w:p>
    <w:p w14:paraId="6ADADDEB" w14:textId="211AAA6C" w:rsidR="00450F67" w:rsidRPr="004020CF" w:rsidRDefault="00450F67" w:rsidP="00450F67">
      <w:pPr>
        <w:pStyle w:val="SOWSubL1-ASDEFCON"/>
      </w:pPr>
      <w:r w:rsidRPr="004020CF">
        <w:fldChar w:fldCharType="begin">
          <w:ffData>
            <w:name w:val=""/>
            <w:enabled/>
            <w:calcOnExit w:val="0"/>
            <w:textInput>
              <w:default w:val="[... INSERT SKILL / TYPE ...]"/>
            </w:textInput>
          </w:ffData>
        </w:fldChar>
      </w:r>
      <w:r w:rsidRPr="004020CF">
        <w:instrText xml:space="preserve"> FORMTEXT </w:instrText>
      </w:r>
      <w:r w:rsidRPr="004020CF">
        <w:fldChar w:fldCharType="separate"/>
      </w:r>
      <w:r>
        <w:rPr>
          <w:noProof/>
        </w:rPr>
        <w:t>[... INSERT SKILL / TYPE ...]</w:t>
      </w:r>
      <w:r w:rsidRPr="004020CF">
        <w:fldChar w:fldCharType="end"/>
      </w:r>
      <w:r w:rsidRPr="004020CF">
        <w:t xml:space="preserve"> specialists at </w:t>
      </w:r>
      <w:r w:rsidRPr="004020CF">
        <w:fldChar w:fldCharType="begin">
          <w:ffData>
            <w:name w:val=""/>
            <w:enabled/>
            <w:calcOnExit w:val="0"/>
            <w:textInput>
              <w:default w:val="[... INSERT LOCATION ...]"/>
            </w:textInput>
          </w:ffData>
        </w:fldChar>
      </w:r>
      <w:r w:rsidRPr="004020CF">
        <w:instrText xml:space="preserve"> FORMTEXT </w:instrText>
      </w:r>
      <w:r w:rsidRPr="004020CF">
        <w:fldChar w:fldCharType="separate"/>
      </w:r>
      <w:r>
        <w:rPr>
          <w:noProof/>
        </w:rPr>
        <w:t>[... INSERT LOCATION ...]</w:t>
      </w:r>
      <w:r w:rsidRPr="004020CF">
        <w:fldChar w:fldCharType="end"/>
      </w:r>
      <w:r w:rsidRPr="004020CF">
        <w:t xml:space="preserve"> to provide </w:t>
      </w:r>
      <w:r w:rsidR="001D65E8">
        <w:fldChar w:fldCharType="begin">
          <w:ffData>
            <w:name w:val=""/>
            <w:enabled/>
            <w:calcOnExit w:val="0"/>
            <w:textInput>
              <w:default w:val="[... INSERT NATURE OF SUPPORT SERVICES ...]"/>
            </w:textInput>
          </w:ffData>
        </w:fldChar>
      </w:r>
      <w:r w:rsidR="001D65E8">
        <w:instrText xml:space="preserve"> FORMTEXT </w:instrText>
      </w:r>
      <w:r w:rsidR="001D65E8">
        <w:fldChar w:fldCharType="separate"/>
      </w:r>
      <w:r w:rsidR="001D65E8">
        <w:rPr>
          <w:noProof/>
        </w:rPr>
        <w:t>[... INSERT NATURE OF SUPPORT SERVICES ...]</w:t>
      </w:r>
      <w:r w:rsidR="001D65E8">
        <w:fldChar w:fldCharType="end"/>
      </w:r>
      <w:r w:rsidRPr="004020CF">
        <w:t>; and</w:t>
      </w:r>
    </w:p>
    <w:p w14:paraId="69805F01" w14:textId="16F209B5" w:rsidR="00450F67" w:rsidRPr="004020CF" w:rsidRDefault="00450F67" w:rsidP="00450F67">
      <w:pPr>
        <w:pStyle w:val="SOWSubL1-ASDEFCON"/>
      </w:pPr>
      <w:r w:rsidRPr="004020CF">
        <w:fldChar w:fldCharType="begin">
          <w:ffData>
            <w:name w:val=""/>
            <w:enabled/>
            <w:calcOnExit w:val="0"/>
            <w:textInput>
              <w:default w:val="[... INSERT SKILL / TYPE ...]"/>
            </w:textInput>
          </w:ffData>
        </w:fldChar>
      </w:r>
      <w:r w:rsidRPr="004020CF">
        <w:instrText xml:space="preserve"> FORMTEXT </w:instrText>
      </w:r>
      <w:r w:rsidRPr="004020CF">
        <w:fldChar w:fldCharType="separate"/>
      </w:r>
      <w:r>
        <w:rPr>
          <w:noProof/>
        </w:rPr>
        <w:t>[... INSERT SKILL / TYPE ...]</w:t>
      </w:r>
      <w:r w:rsidRPr="004020CF">
        <w:fldChar w:fldCharType="end"/>
      </w:r>
      <w:r w:rsidRPr="004020CF">
        <w:t xml:space="preserve"> specialists at </w:t>
      </w:r>
      <w:r w:rsidRPr="004020CF">
        <w:fldChar w:fldCharType="begin">
          <w:ffData>
            <w:name w:val=""/>
            <w:enabled/>
            <w:calcOnExit w:val="0"/>
            <w:textInput>
              <w:default w:val="[... INSERT LOCATION ...]"/>
            </w:textInput>
          </w:ffData>
        </w:fldChar>
      </w:r>
      <w:r w:rsidRPr="004020CF">
        <w:instrText xml:space="preserve"> FORMTEXT </w:instrText>
      </w:r>
      <w:r w:rsidRPr="004020CF">
        <w:fldChar w:fldCharType="separate"/>
      </w:r>
      <w:r>
        <w:rPr>
          <w:noProof/>
        </w:rPr>
        <w:t>[... INSERT LOCATION ...]</w:t>
      </w:r>
      <w:r w:rsidRPr="004020CF">
        <w:fldChar w:fldCharType="end"/>
      </w:r>
      <w:r w:rsidRPr="004020CF">
        <w:t xml:space="preserve"> to provide </w:t>
      </w:r>
      <w:r w:rsidR="001D65E8">
        <w:fldChar w:fldCharType="begin">
          <w:ffData>
            <w:name w:val=""/>
            <w:enabled/>
            <w:calcOnExit w:val="0"/>
            <w:textInput>
              <w:default w:val="[... INSERT NATURE OF SUPPORT SERVICES ...]"/>
            </w:textInput>
          </w:ffData>
        </w:fldChar>
      </w:r>
      <w:r w:rsidR="001D65E8">
        <w:instrText xml:space="preserve"> FORMTEXT </w:instrText>
      </w:r>
      <w:r w:rsidR="001D65E8">
        <w:fldChar w:fldCharType="separate"/>
      </w:r>
      <w:r w:rsidR="001D65E8">
        <w:rPr>
          <w:noProof/>
        </w:rPr>
        <w:t>[... INSERT NATURE OF SUPPORT SERVICES ...]</w:t>
      </w:r>
      <w:r w:rsidR="001D65E8">
        <w:fldChar w:fldCharType="end"/>
      </w:r>
      <w:r w:rsidRPr="004020CF">
        <w:t>.</w:t>
      </w:r>
    </w:p>
    <w:p w14:paraId="79EAB4A7" w14:textId="77777777" w:rsidR="00B3504F" w:rsidRPr="00753F93" w:rsidRDefault="00B3504F" w:rsidP="00F52BD0">
      <w:pPr>
        <w:pStyle w:val="ASDEFCONNormal"/>
      </w:pPr>
    </w:p>
    <w:p w14:paraId="52A1711D" w14:textId="77777777" w:rsidR="00983907" w:rsidRDefault="001E0FCF" w:rsidP="006B74F1">
      <w:pPr>
        <w:pStyle w:val="SOWHL2-ASDEFCON"/>
      </w:pPr>
      <w:bookmarkStart w:id="34" w:name="_Ref425251794"/>
      <w:r>
        <w:t>Ramp Up</w:t>
      </w:r>
      <w:bookmarkEnd w:id="34"/>
    </w:p>
    <w:p w14:paraId="7F3608A8" w14:textId="05AF37E7" w:rsidR="007B436C" w:rsidRDefault="00CD33CC" w:rsidP="00D540DA">
      <w:pPr>
        <w:pStyle w:val="GuideMarginHead-ASDEFCON"/>
      </w:pPr>
      <w:r w:rsidRPr="003619B4">
        <w:rPr>
          <w:u w:val="single"/>
        </w:rPr>
        <w:t>Purpose</w:t>
      </w:r>
      <w:r>
        <w:t>:</w:t>
      </w:r>
      <w:r>
        <w:tab/>
        <w:t>To ensure co-ordination between the Contractor Ramp Up and Contractor (Acquisition) Transition activities.</w:t>
      </w:r>
    </w:p>
    <w:p w14:paraId="40217767" w14:textId="77777777" w:rsidR="00CD33CC" w:rsidRDefault="00CD33CC" w:rsidP="00D540DA">
      <w:pPr>
        <w:pStyle w:val="GuideMarginHead-ASDEFCON"/>
      </w:pPr>
      <w:r w:rsidRPr="003619B4">
        <w:rPr>
          <w:u w:val="single"/>
        </w:rPr>
        <w:t>Policy</w:t>
      </w:r>
      <w:r>
        <w:t>:</w:t>
      </w:r>
      <w:r>
        <w:tab/>
        <w:t>Nil.</w:t>
      </w:r>
    </w:p>
    <w:p w14:paraId="5EEE90C5" w14:textId="56F39498" w:rsidR="00CD33CC" w:rsidRDefault="00CD33CC" w:rsidP="00D540DA">
      <w:pPr>
        <w:pStyle w:val="GuideMarginHead-ASDEFCON"/>
      </w:pPr>
      <w:r w:rsidRPr="003619B4">
        <w:rPr>
          <w:u w:val="single"/>
        </w:rPr>
        <w:lastRenderedPageBreak/>
        <w:t>Guidance</w:t>
      </w:r>
      <w:r>
        <w:t>:</w:t>
      </w:r>
      <w:r>
        <w:tab/>
      </w:r>
      <w:r w:rsidR="00C46467">
        <w:t xml:space="preserve">Ramp Up is largely responsive to the roll out of Mission Systems from the Contract (Acquisition) and the implementation of the Support System, which involves </w:t>
      </w:r>
      <w:r w:rsidR="0088383B">
        <w:t xml:space="preserve">and requires co-ordination by </w:t>
      </w:r>
      <w:r w:rsidR="00C46467">
        <w:t>the Contractor (Acquisition) and Commonwealth as well as the Contractor</w:t>
      </w:r>
      <w:r>
        <w:t>.</w:t>
      </w:r>
    </w:p>
    <w:p w14:paraId="0134B40E" w14:textId="68E0C6AC" w:rsidR="00C46467" w:rsidRDefault="001D6329" w:rsidP="00D540DA">
      <w:pPr>
        <w:pStyle w:val="GuideText-ASDEFCON"/>
      </w:pPr>
      <w:r>
        <w:t xml:space="preserve">CCMs are often used to drive and measure </w:t>
      </w:r>
      <w:r w:rsidR="009E7CA8">
        <w:t xml:space="preserve">the </w:t>
      </w:r>
      <w:r w:rsidR="00C46467">
        <w:t>progress of Ramp Up</w:t>
      </w:r>
      <w:r>
        <w:t>.  For example, CCMs Ramp Up can be used to link Contract (Acquisition) SAAs with step increases in capability and capacity required under the Contract, as more systems are delivered or contracted support begins at another Defence base</w:t>
      </w:r>
      <w:r w:rsidR="009E7CA8">
        <w:t xml:space="preserve">.  These Milestones may </w:t>
      </w:r>
      <w:r w:rsidR="00F1300C">
        <w:t>or may not have</w:t>
      </w:r>
      <w:r w:rsidR="009E7CA8">
        <w:t xml:space="preserve"> Milestone Payments </w:t>
      </w:r>
      <w:r w:rsidR="00F1300C">
        <w:t xml:space="preserve">under the Contract as they </w:t>
      </w:r>
      <w:r w:rsidR="009E7CA8">
        <w:t>are</w:t>
      </w:r>
      <w:r w:rsidR="00F1300C">
        <w:t>,</w:t>
      </w:r>
      <w:r w:rsidR="009E7CA8">
        <w:t xml:space="preserve"> </w:t>
      </w:r>
      <w:r w:rsidR="00F1300C">
        <w:t xml:space="preserve">more importantly, </w:t>
      </w:r>
      <w:r w:rsidR="009E7CA8">
        <w:t xml:space="preserve">triggers </w:t>
      </w:r>
      <w:r w:rsidR="00F1300C">
        <w:t>for</w:t>
      </w:r>
      <w:r w:rsidR="009E7CA8">
        <w:t xml:space="preserve"> increments (step increases) in the Recurring Services Fees.  A</w:t>
      </w:r>
      <w:r w:rsidR="0088617C">
        <w:t>ccordingly</w:t>
      </w:r>
      <w:r w:rsidR="00EB7DAE">
        <w:t>,</w:t>
      </w:r>
      <w:r w:rsidR="009E7CA8">
        <w:t xml:space="preserve"> </w:t>
      </w:r>
      <w:r w:rsidR="009E7CA8" w:rsidRPr="00AB4FB5">
        <w:t xml:space="preserve">the </w:t>
      </w:r>
      <w:r w:rsidR="001377AA" w:rsidRPr="00AB4FB5">
        <w:t>clause</w:t>
      </w:r>
      <w:r w:rsidR="009E7CA8" w:rsidRPr="00AB4FB5">
        <w:t>s</w:t>
      </w:r>
      <w:r w:rsidR="009E7CA8">
        <w:t xml:space="preserve"> below are </w:t>
      </w:r>
      <w:r w:rsidR="00F1300C">
        <w:t>to be copied to the SOW</w:t>
      </w:r>
      <w:r w:rsidR="009E7CA8">
        <w:t xml:space="preserve">, </w:t>
      </w:r>
      <w:r w:rsidR="00F1300C">
        <w:t>however,</w:t>
      </w:r>
      <w:r w:rsidR="009E7CA8">
        <w:t xml:space="preserve"> </w:t>
      </w:r>
      <w:r w:rsidR="003A4CC2">
        <w:t xml:space="preserve">the more significant drafting </w:t>
      </w:r>
      <w:r w:rsidR="0088617C">
        <w:t xml:space="preserve">effort </w:t>
      </w:r>
      <w:r w:rsidR="003A4CC2">
        <w:t>is to develop the criteria for</w:t>
      </w:r>
      <w:r w:rsidR="0088617C">
        <w:t xml:space="preserve"> the Milestones </w:t>
      </w:r>
      <w:r w:rsidR="003A4CC2">
        <w:t>in</w:t>
      </w:r>
      <w:r w:rsidR="0088617C">
        <w:t xml:space="preserve"> Attachment B, </w:t>
      </w:r>
      <w:r w:rsidR="003A4CC2">
        <w:t xml:space="preserve">in </w:t>
      </w:r>
      <w:r w:rsidR="0088617C">
        <w:t xml:space="preserve">Annexes A and B, and </w:t>
      </w:r>
      <w:r w:rsidR="00725EF7">
        <w:t xml:space="preserve">the </w:t>
      </w:r>
      <w:r w:rsidR="0088617C">
        <w:t xml:space="preserve">related CCM </w:t>
      </w:r>
      <w:r w:rsidR="003A4CC2">
        <w:t xml:space="preserve">details </w:t>
      </w:r>
      <w:r w:rsidR="0088617C">
        <w:t xml:space="preserve">in </w:t>
      </w:r>
      <w:r w:rsidR="00725EF7">
        <w:t xml:space="preserve">the </w:t>
      </w:r>
      <w:r w:rsidR="0088617C">
        <w:t>Contract (Acquisition).</w:t>
      </w:r>
      <w:r w:rsidR="003A4CC2">
        <w:t xml:space="preserve">  Note that the CCMs in the Contract and the Contract (Acquisition) may have different names (eg, a SAA or TNGRR under the Contract (Acquisition)), so index numbers are used to identify them as CCMs.</w:t>
      </w:r>
    </w:p>
    <w:p w14:paraId="5DEC326F" w14:textId="77777777" w:rsidR="00CD33CC" w:rsidRDefault="00CD33CC" w:rsidP="00D540DA">
      <w:pPr>
        <w:pStyle w:val="GuideMarginHead-ASDEFCON"/>
      </w:pPr>
      <w:r w:rsidRPr="00D540DA">
        <w:rPr>
          <w:u w:val="single"/>
        </w:rPr>
        <w:t xml:space="preserve">Related </w:t>
      </w:r>
      <w:r w:rsidR="001377AA" w:rsidRPr="00D540DA">
        <w:rPr>
          <w:u w:val="single"/>
        </w:rPr>
        <w:t>Clause</w:t>
      </w:r>
      <w:r w:rsidRPr="00D540DA">
        <w:rPr>
          <w:u w:val="single"/>
        </w:rPr>
        <w:t>s/Documents</w:t>
      </w:r>
      <w:r>
        <w:t>:</w:t>
      </w:r>
    </w:p>
    <w:p w14:paraId="4957B2C1" w14:textId="762929B8" w:rsidR="00CD33CC" w:rsidRDefault="00CD33CC" w:rsidP="00D540DA">
      <w:pPr>
        <w:pStyle w:val="GuideText-ASDEFCON"/>
      </w:pPr>
      <w:r>
        <w:rPr>
          <w:i/>
        </w:rPr>
        <w:t xml:space="preserve">ASDEFCON (Support) </w:t>
      </w:r>
      <w:r w:rsidRPr="00CD33CC">
        <w:t xml:space="preserve">SOW </w:t>
      </w:r>
      <w:r w:rsidR="001377AA" w:rsidRPr="00AB4FB5">
        <w:t>clause</w:t>
      </w:r>
      <w:r w:rsidRPr="00CD33CC">
        <w:t xml:space="preserve"> </w:t>
      </w:r>
      <w:r>
        <w:fldChar w:fldCharType="begin"/>
      </w:r>
      <w:r>
        <w:instrText xml:space="preserve"> REF _Ref425251873 \r \h </w:instrText>
      </w:r>
      <w:r w:rsidR="00D540DA">
        <w:instrText xml:space="preserve"> \* MERGEFORMAT </w:instrText>
      </w:r>
      <w:r>
        <w:fldChar w:fldCharType="separate"/>
      </w:r>
      <w:r w:rsidR="00A34D34">
        <w:t>2.6</w:t>
      </w:r>
      <w:r>
        <w:fldChar w:fldCharType="end"/>
      </w:r>
      <w:r>
        <w:t xml:space="preserve">, </w:t>
      </w:r>
      <w:r>
        <w:fldChar w:fldCharType="begin"/>
      </w:r>
      <w:r>
        <w:instrText xml:space="preserve"> REF _Ref425251873 \h </w:instrText>
      </w:r>
      <w:r w:rsidR="00D540DA">
        <w:instrText xml:space="preserve"> \* MERGEFORMAT </w:instrText>
      </w:r>
      <w:r>
        <w:fldChar w:fldCharType="separate"/>
      </w:r>
      <w:r w:rsidR="00A34D34">
        <w:t>Phase In</w:t>
      </w:r>
      <w:r>
        <w:fldChar w:fldCharType="end"/>
      </w:r>
    </w:p>
    <w:p w14:paraId="447160AB" w14:textId="77777777" w:rsidR="00CD33CC" w:rsidRDefault="00CD33CC" w:rsidP="00D540DA">
      <w:pPr>
        <w:pStyle w:val="GuideText-ASDEFCON"/>
      </w:pPr>
      <w:r>
        <w:rPr>
          <w:i/>
        </w:rPr>
        <w:t xml:space="preserve">ASDEFCON (Strategic Materiel) </w:t>
      </w:r>
      <w:r w:rsidRPr="00AB4FB5">
        <w:t xml:space="preserve">SOW </w:t>
      </w:r>
      <w:r w:rsidR="001377AA" w:rsidRPr="00AB4FB5">
        <w:t>clause</w:t>
      </w:r>
      <w:r>
        <w:t xml:space="preserve"> 3.12</w:t>
      </w:r>
      <w:r w:rsidRPr="00CD33CC">
        <w:t xml:space="preserve">, </w:t>
      </w:r>
      <w:r>
        <w:t>Transi</w:t>
      </w:r>
      <w:r w:rsidRPr="00CD33CC">
        <w:t>tion</w:t>
      </w:r>
      <w:r>
        <w:t xml:space="preserve"> into Operational Service</w:t>
      </w:r>
    </w:p>
    <w:p w14:paraId="4C964FB2" w14:textId="77777777" w:rsidR="00C46467" w:rsidRDefault="00C46467" w:rsidP="00D540DA">
      <w:pPr>
        <w:pStyle w:val="GuideText-ASDEFCON"/>
      </w:pPr>
      <w:r>
        <w:rPr>
          <w:i/>
        </w:rPr>
        <w:t>ASDEFCON (Strategic Materiel)</w:t>
      </w:r>
      <w:r>
        <w:t xml:space="preserve"> Attachment B, Price and Payments</w:t>
      </w:r>
    </w:p>
    <w:p w14:paraId="3D7C35C2" w14:textId="77777777" w:rsidR="00C46467" w:rsidRDefault="00C46467" w:rsidP="00D540DA">
      <w:pPr>
        <w:pStyle w:val="GuideText-ASDEFCON"/>
      </w:pPr>
      <w:r>
        <w:rPr>
          <w:i/>
        </w:rPr>
        <w:t>ASDEFCON (Strategic Materiel)</w:t>
      </w:r>
      <w:r>
        <w:t xml:space="preserve"> Attachment C, Delivery Schedule</w:t>
      </w:r>
    </w:p>
    <w:p w14:paraId="61272200" w14:textId="123296F1" w:rsidR="00C46467" w:rsidRPr="00C46467" w:rsidRDefault="00C46467" w:rsidP="00D540DA">
      <w:pPr>
        <w:pStyle w:val="GuideText-ASDEFCON"/>
      </w:pPr>
      <w:r>
        <w:rPr>
          <w:i/>
        </w:rPr>
        <w:t>ASDEFCON (Support)</w:t>
      </w:r>
      <w:r>
        <w:t xml:space="preserve"> Attachment B, Price and Payments</w:t>
      </w:r>
    </w:p>
    <w:p w14:paraId="355041A0" w14:textId="77777777" w:rsidR="00CD33CC" w:rsidRDefault="00CD33CC" w:rsidP="00776802">
      <w:pPr>
        <w:pStyle w:val="GuideMarginHead-ASDEFCON"/>
      </w:pPr>
      <w:r w:rsidRPr="00776802">
        <w:rPr>
          <w:u w:val="single"/>
        </w:rPr>
        <w:t xml:space="preserve">Linkage </w:t>
      </w:r>
      <w:r w:rsidR="001377AA" w:rsidRPr="00776802">
        <w:rPr>
          <w:u w:val="single"/>
        </w:rPr>
        <w:t>Clause</w:t>
      </w:r>
      <w:r w:rsidRPr="00776802">
        <w:rPr>
          <w:u w:val="single"/>
        </w:rPr>
        <w:t>s and Directions</w:t>
      </w:r>
      <w:r>
        <w:t>:</w:t>
      </w:r>
    </w:p>
    <w:p w14:paraId="364CDC1C" w14:textId="01828961" w:rsidR="00700E9B" w:rsidRDefault="00012DDE" w:rsidP="00776802">
      <w:pPr>
        <w:pStyle w:val="Note-ASDEFCON"/>
      </w:pPr>
      <w:r>
        <w:t xml:space="preserve">Retain existing </w:t>
      </w:r>
      <w:r w:rsidRPr="00AB4FB5">
        <w:t xml:space="preserve">SOW </w:t>
      </w:r>
      <w:r w:rsidR="001377AA" w:rsidRPr="00AB4FB5">
        <w:t>clause</w:t>
      </w:r>
      <w:r w:rsidR="00725EF7">
        <w:t>s</w:t>
      </w:r>
      <w:r>
        <w:t xml:space="preserve"> </w:t>
      </w:r>
      <w:r w:rsidR="00725EF7">
        <w:t>2.7.1 and 2.7.2</w:t>
      </w:r>
      <w:r w:rsidR="008A0349">
        <w:t xml:space="preserve"> and tailor as normal</w:t>
      </w:r>
      <w:r>
        <w:t>.</w:t>
      </w:r>
    </w:p>
    <w:p w14:paraId="474810F8" w14:textId="376A740F" w:rsidR="00B96784" w:rsidRDefault="00307660" w:rsidP="00F52BD0">
      <w:pPr>
        <w:pStyle w:val="SOWTL4-ASDEFCON"/>
      </w:pPr>
      <w:r>
        <w:t xml:space="preserve">Unless otherwise agreed by the Commonwealth Representative, the </w:t>
      </w:r>
      <w:r w:rsidR="00B96784">
        <w:t xml:space="preserve">Contractor </w:t>
      </w:r>
      <w:r>
        <w:t xml:space="preserve">shall not claim for </w:t>
      </w:r>
      <w:r w:rsidR="00B96784">
        <w:t xml:space="preserve">the achievement of </w:t>
      </w:r>
      <w:r>
        <w:t xml:space="preserve">a </w:t>
      </w:r>
      <w:r w:rsidR="00B96784">
        <w:t xml:space="preserve">Ramp Up Milestone that </w:t>
      </w:r>
      <w:r w:rsidR="00EF5B70">
        <w:t>is a</w:t>
      </w:r>
      <w:r w:rsidR="00A51557">
        <w:t xml:space="preserve"> </w:t>
      </w:r>
      <w:r w:rsidR="00B96784">
        <w:t xml:space="preserve">CCM </w:t>
      </w:r>
      <w:r w:rsidR="00EF5B70">
        <w:t xml:space="preserve">until the applicable Milestone requirements under </w:t>
      </w:r>
      <w:r w:rsidR="00B96784">
        <w:t>both the Contract and the Contract</w:t>
      </w:r>
      <w:r w:rsidR="00EF5B70" w:rsidRPr="00EF5B70">
        <w:t xml:space="preserve"> </w:t>
      </w:r>
      <w:r w:rsidR="00EF5B70">
        <w:t>(Acquisition) have been achieved</w:t>
      </w:r>
      <w:r w:rsidR="00B96784">
        <w:t>.</w:t>
      </w:r>
    </w:p>
    <w:p w14:paraId="200D202C" w14:textId="77777777" w:rsidR="00012DDE" w:rsidRPr="00700E9B" w:rsidRDefault="00012DDE" w:rsidP="00F52BD0">
      <w:pPr>
        <w:pStyle w:val="ASDEFCONNormal"/>
      </w:pPr>
    </w:p>
    <w:sectPr w:rsidR="00012DDE" w:rsidRPr="00700E9B" w:rsidSect="008C2E01">
      <w:headerReference w:type="default" r:id="rId8"/>
      <w:footerReference w:type="even" r:id="rId9"/>
      <w:footerReference w:type="default" r:id="rId10"/>
      <w:footerReference w:type="first" r:id="rId11"/>
      <w:pgSz w:w="11906" w:h="16838"/>
      <w:pgMar w:top="1134" w:right="1134" w:bottom="1134" w:left="1134" w:header="680"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CE90D" w14:textId="77777777" w:rsidR="00A35AE9" w:rsidRDefault="00A35AE9" w:rsidP="00C31C9F">
      <w:r>
        <w:separator/>
      </w:r>
    </w:p>
  </w:endnote>
  <w:endnote w:type="continuationSeparator" w:id="0">
    <w:p w14:paraId="7CE4454A" w14:textId="77777777" w:rsidR="00A35AE9" w:rsidRDefault="00A35AE9" w:rsidP="00C31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3D9BD" w14:textId="77777777" w:rsidR="00A35AE9" w:rsidRDefault="00BA7569">
    <w:pPr>
      <w:pStyle w:val="Footer"/>
    </w:pPr>
    <w:fldSimple w:instr=" DOCVARIABLE  CUFooterText \* MERGEFORMAT " w:fldLock="1">
      <w:r w:rsidR="00A35AE9">
        <w:t>Legal\310165962.2</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819"/>
      <w:gridCol w:w="4819"/>
    </w:tblGrid>
    <w:tr w:rsidR="00A35AE9" w14:paraId="71637B5A" w14:textId="77777777" w:rsidTr="00AC6DC1">
      <w:tc>
        <w:tcPr>
          <w:tcW w:w="2500" w:type="pct"/>
        </w:tcPr>
        <w:p w14:paraId="43E652E2" w14:textId="3562F57E" w:rsidR="00A35AE9" w:rsidRDefault="00BA7569" w:rsidP="00AC6DC1">
          <w:pPr>
            <w:pStyle w:val="ASDEFCONHeaderFooterLeft"/>
          </w:pPr>
          <w:fldSimple w:instr=" DOCPROPERTY Footer_Left ">
            <w:r w:rsidR="00A35AE9">
              <w:t>ASDEFCON (Support) SOW Changes</w:t>
            </w:r>
          </w:fldSimple>
          <w:r w:rsidR="00A35AE9">
            <w:t xml:space="preserve"> (</w:t>
          </w:r>
          <w:fldSimple w:instr=" DOCPROPERTY Version ">
            <w:r w:rsidR="00A35AE9">
              <w:t>V2.0</w:t>
            </w:r>
          </w:fldSimple>
          <w:r w:rsidR="00A35AE9">
            <w:t>)</w:t>
          </w:r>
        </w:p>
      </w:tc>
      <w:tc>
        <w:tcPr>
          <w:tcW w:w="2500" w:type="pct"/>
        </w:tcPr>
        <w:p w14:paraId="7606792C" w14:textId="2D75173F" w:rsidR="00A35AE9" w:rsidRDefault="00A35AE9" w:rsidP="00AC6DC1">
          <w:pPr>
            <w:pStyle w:val="ASDEFCONHeaderFooterRight"/>
          </w:pPr>
          <w:r>
            <w:fldChar w:fldCharType="begin"/>
          </w:r>
          <w:r>
            <w:instrText xml:space="preserve"> PAGE   \* MERGEFORMAT </w:instrText>
          </w:r>
          <w:r>
            <w:fldChar w:fldCharType="separate"/>
          </w:r>
          <w:r w:rsidR="00A03A1B">
            <w:rPr>
              <w:noProof/>
            </w:rPr>
            <w:t>8</w:t>
          </w:r>
          <w:r>
            <w:rPr>
              <w:noProof/>
            </w:rPr>
            <w:fldChar w:fldCharType="end"/>
          </w:r>
        </w:p>
      </w:tc>
    </w:tr>
    <w:tr w:rsidR="00A35AE9" w14:paraId="4F53370A" w14:textId="77777777" w:rsidTr="00AC6DC1">
      <w:tc>
        <w:tcPr>
          <w:tcW w:w="5000" w:type="pct"/>
          <w:gridSpan w:val="2"/>
        </w:tcPr>
        <w:p w14:paraId="1D974588" w14:textId="77777777" w:rsidR="00A35AE9" w:rsidRDefault="00A35AE9" w:rsidP="00AC6DC1">
          <w:pPr>
            <w:pStyle w:val="ASDEFCONHeaderFooterCenter"/>
          </w:pPr>
        </w:p>
      </w:tc>
    </w:tr>
  </w:tbl>
  <w:p w14:paraId="28BB71DE" w14:textId="1896C886" w:rsidR="00A35AE9" w:rsidRPr="00AC6DC1" w:rsidRDefault="00A35AE9" w:rsidP="00AC6D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022A7" w14:textId="77777777" w:rsidR="00A35AE9" w:rsidRDefault="00BA7569">
    <w:pPr>
      <w:pStyle w:val="Footer"/>
    </w:pPr>
    <w:fldSimple w:instr=" DOCVARIABLE  CUFooterText \* MERGEFORMAT " w:fldLock="1">
      <w:r w:rsidR="00A35AE9">
        <w:t>Legal\310165962.2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2B2E1" w14:textId="77777777" w:rsidR="00A35AE9" w:rsidRDefault="00A35AE9" w:rsidP="00C31C9F">
      <w:r>
        <w:separator/>
      </w:r>
    </w:p>
  </w:footnote>
  <w:footnote w:type="continuationSeparator" w:id="0">
    <w:p w14:paraId="6B7FBF31" w14:textId="77777777" w:rsidR="00A35AE9" w:rsidRDefault="00A35AE9" w:rsidP="00C31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819"/>
      <w:gridCol w:w="4819"/>
    </w:tblGrid>
    <w:tr w:rsidR="00A35AE9" w14:paraId="60ACA235" w14:textId="77777777" w:rsidTr="00AC6DC1">
      <w:tc>
        <w:tcPr>
          <w:tcW w:w="5000" w:type="pct"/>
          <w:gridSpan w:val="2"/>
        </w:tcPr>
        <w:p w14:paraId="4A921140" w14:textId="77777777" w:rsidR="00A35AE9" w:rsidRDefault="00A35AE9" w:rsidP="00AC6DC1">
          <w:pPr>
            <w:pStyle w:val="ASDEFCONHeaderFooterCenter"/>
          </w:pPr>
        </w:p>
      </w:tc>
    </w:tr>
    <w:tr w:rsidR="00A35AE9" w14:paraId="2B688534" w14:textId="77777777" w:rsidTr="00AC6DC1">
      <w:tc>
        <w:tcPr>
          <w:tcW w:w="2500" w:type="pct"/>
        </w:tcPr>
        <w:p w14:paraId="59D7C2EA" w14:textId="5A0B8ACF" w:rsidR="00A35AE9" w:rsidRDefault="00BA7569" w:rsidP="000322E3">
          <w:pPr>
            <w:pStyle w:val="ASDEFCONHeaderFooterLeft"/>
          </w:pPr>
          <w:fldSimple w:instr=" DOCPROPERTY Header_Left ">
            <w:r w:rsidR="00A35AE9">
              <w:t>ASDEFCON Linkages Module (Strategic)</w:t>
            </w:r>
          </w:fldSimple>
        </w:p>
      </w:tc>
      <w:tc>
        <w:tcPr>
          <w:tcW w:w="2500" w:type="pct"/>
        </w:tcPr>
        <w:p w14:paraId="455D67EB" w14:textId="7A823D5B" w:rsidR="00A35AE9" w:rsidRDefault="00BA7569" w:rsidP="00AC6DC1">
          <w:pPr>
            <w:pStyle w:val="ASDEFCONHeaderFooterRight"/>
          </w:pPr>
          <w:fldSimple w:instr=" DOCPROPERTY Header_Right ">
            <w:r w:rsidR="00A35AE9">
              <w:t>PART 3</w:t>
            </w:r>
          </w:fldSimple>
        </w:p>
      </w:tc>
    </w:tr>
  </w:tbl>
  <w:p w14:paraId="5F674D25" w14:textId="3AD0FF1E" w:rsidR="00A35AE9" w:rsidRPr="00AC6DC1" w:rsidRDefault="00A35AE9" w:rsidP="00AC6D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6E07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017D51"/>
    <w:multiLevelType w:val="multilevel"/>
    <w:tmpl w:val="B3E615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8B314A6"/>
    <w:multiLevelType w:val="multilevel"/>
    <w:tmpl w:val="1666B3D8"/>
    <w:lvl w:ilvl="0">
      <w:start w:val="2"/>
      <w:numFmt w:val="decimal"/>
      <w:lvlText w:val="%1."/>
      <w:lvlJc w:val="left"/>
      <w:pPr>
        <w:tabs>
          <w:tab w:val="num" w:pos="907"/>
        </w:tabs>
        <w:ind w:left="907" w:hanging="907"/>
      </w:pPr>
      <w:rPr>
        <w:rFonts w:hint="default"/>
      </w:rPr>
    </w:lvl>
    <w:lvl w:ilvl="1">
      <w:start w:val="7"/>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Restart w:val="0"/>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07B27FA"/>
    <w:multiLevelType w:val="multilevel"/>
    <w:tmpl w:val="5DD0867E"/>
    <w:lvl w:ilvl="0">
      <w:start w:val="1"/>
      <w:numFmt w:val="lowerLetter"/>
      <w:pStyle w:val="Notespara"/>
      <w:lvlText w:val="%1."/>
      <w:lvlJc w:val="left"/>
      <w:pPr>
        <w:tabs>
          <w:tab w:val="num" w:pos="1134"/>
        </w:tabs>
        <w:ind w:left="1134" w:hanging="1134"/>
      </w:pPr>
      <w:rPr>
        <w:rFonts w:ascii="Times New Roman" w:hAnsi="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141FAE"/>
    <w:multiLevelType w:val="multilevel"/>
    <w:tmpl w:val="582E79B8"/>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decimal"/>
      <w:lvlText w:val="%1.%2.%3.%4.%5.%6.%7.%8.%9"/>
      <w:lvlJc w:val="left"/>
      <w:pPr>
        <w:tabs>
          <w:tab w:val="num" w:pos="2880"/>
        </w:tabs>
        <w:ind w:left="1440" w:hanging="1440"/>
      </w:pPr>
      <w:rPr>
        <w:rFonts w:hint="default"/>
      </w:rPr>
    </w:lvl>
  </w:abstractNum>
  <w:num w:numId="1">
    <w:abstractNumId w:val="40"/>
  </w:num>
  <w:num w:numId="2">
    <w:abstractNumId w:val="30"/>
  </w:num>
  <w:num w:numId="3">
    <w:abstractNumId w:val="28"/>
  </w:num>
  <w:num w:numId="4">
    <w:abstractNumId w:val="18"/>
  </w:num>
  <w:num w:numId="5">
    <w:abstractNumId w:val="24"/>
    <w:lvlOverride w:ilvl="0">
      <w:startOverride w:val="1"/>
    </w:lvlOverride>
  </w:num>
  <w:num w:numId="6">
    <w:abstractNumId w:val="23"/>
  </w:num>
  <w:num w:numId="7">
    <w:abstractNumId w:val="7"/>
  </w:num>
  <w:num w:numId="8">
    <w:abstractNumId w:val="0"/>
  </w:num>
  <w:num w:numId="9">
    <w:abstractNumId w:val="31"/>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2"/>
  </w:num>
  <w:num w:numId="13">
    <w:abstractNumId w:val="33"/>
  </w:num>
  <w:num w:numId="14">
    <w:abstractNumId w:val="19"/>
  </w:num>
  <w:num w:numId="15">
    <w:abstractNumId w:val="37"/>
  </w:num>
  <w:num w:numId="16">
    <w:abstractNumId w:val="13"/>
  </w:num>
  <w:num w:numId="17">
    <w:abstractNumId w:val="16"/>
  </w:num>
  <w:num w:numId="18">
    <w:abstractNumId w:val="39"/>
  </w:num>
  <w:num w:numId="19">
    <w:abstractNumId w:val="10"/>
  </w:num>
  <w:num w:numId="20">
    <w:abstractNumId w:val="8"/>
  </w:num>
  <w:num w:numId="21">
    <w:abstractNumId w:val="2"/>
  </w:num>
  <w:num w:numId="22">
    <w:abstractNumId w:val="5"/>
  </w:num>
  <w:num w:numId="23">
    <w:abstractNumId w:val="15"/>
  </w:num>
  <w:num w:numId="24">
    <w:abstractNumId w:val="1"/>
  </w:num>
  <w:num w:numId="25">
    <w:abstractNumId w:val="20"/>
  </w:num>
  <w:num w:numId="26">
    <w:abstractNumId w:val="35"/>
  </w:num>
  <w:num w:numId="27">
    <w:abstractNumId w:val="32"/>
  </w:num>
  <w:num w:numId="28">
    <w:abstractNumId w:val="17"/>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2"/>
    </w:lvlOverride>
    <w:lvlOverride w:ilvl="1">
      <w:startOverride w:val="6"/>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34"/>
  </w:num>
  <w:num w:numId="39">
    <w:abstractNumId w:val="6"/>
  </w:num>
  <w:num w:numId="40">
    <w:abstractNumId w:val="38"/>
  </w:num>
  <w:num w:numId="41">
    <w:abstractNumId w:val="14"/>
  </w:num>
  <w:num w:numId="42">
    <w:abstractNumId w:val="22"/>
  </w:num>
  <w:num w:numId="43">
    <w:abstractNumId w:val="9"/>
  </w:num>
  <w:num w:numId="44">
    <w:abstractNumId w:val="4"/>
  </w:num>
  <w:num w:numId="45">
    <w:abstractNumId w:val="27"/>
  </w:num>
  <w:num w:numId="46">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310165962.2"/>
  </w:docVars>
  <w:rsids>
    <w:rsidRoot w:val="00855677"/>
    <w:rsid w:val="0000466F"/>
    <w:rsid w:val="00004957"/>
    <w:rsid w:val="00010081"/>
    <w:rsid w:val="000124C4"/>
    <w:rsid w:val="00012A7D"/>
    <w:rsid w:val="00012DDE"/>
    <w:rsid w:val="00030383"/>
    <w:rsid w:val="00031D83"/>
    <w:rsid w:val="000322E3"/>
    <w:rsid w:val="0003269F"/>
    <w:rsid w:val="00044B9A"/>
    <w:rsid w:val="00046791"/>
    <w:rsid w:val="00047977"/>
    <w:rsid w:val="00055835"/>
    <w:rsid w:val="00062F3F"/>
    <w:rsid w:val="000677AC"/>
    <w:rsid w:val="0007029E"/>
    <w:rsid w:val="00070C72"/>
    <w:rsid w:val="00075E92"/>
    <w:rsid w:val="00076D55"/>
    <w:rsid w:val="000845F1"/>
    <w:rsid w:val="0009280F"/>
    <w:rsid w:val="00092A78"/>
    <w:rsid w:val="000A302A"/>
    <w:rsid w:val="000A4A15"/>
    <w:rsid w:val="000A57F6"/>
    <w:rsid w:val="000C5F19"/>
    <w:rsid w:val="000D0963"/>
    <w:rsid w:val="000D3C9A"/>
    <w:rsid w:val="000D761F"/>
    <w:rsid w:val="000E2361"/>
    <w:rsid w:val="000F7EEC"/>
    <w:rsid w:val="0011032C"/>
    <w:rsid w:val="00114B1D"/>
    <w:rsid w:val="001173DE"/>
    <w:rsid w:val="00130B23"/>
    <w:rsid w:val="00132E01"/>
    <w:rsid w:val="001377AA"/>
    <w:rsid w:val="00160F10"/>
    <w:rsid w:val="00161A17"/>
    <w:rsid w:val="00172D27"/>
    <w:rsid w:val="00173572"/>
    <w:rsid w:val="00174F67"/>
    <w:rsid w:val="00180664"/>
    <w:rsid w:val="00183323"/>
    <w:rsid w:val="0018470D"/>
    <w:rsid w:val="001A07B6"/>
    <w:rsid w:val="001A0BC3"/>
    <w:rsid w:val="001B351E"/>
    <w:rsid w:val="001C0FA9"/>
    <w:rsid w:val="001C4250"/>
    <w:rsid w:val="001C6EFA"/>
    <w:rsid w:val="001D42BD"/>
    <w:rsid w:val="001D5ABD"/>
    <w:rsid w:val="001D6329"/>
    <w:rsid w:val="001D65E8"/>
    <w:rsid w:val="001D77D8"/>
    <w:rsid w:val="001D7CA1"/>
    <w:rsid w:val="001E0FCF"/>
    <w:rsid w:val="001E1835"/>
    <w:rsid w:val="001E4E64"/>
    <w:rsid w:val="001F0533"/>
    <w:rsid w:val="001F2653"/>
    <w:rsid w:val="00200F15"/>
    <w:rsid w:val="0020122D"/>
    <w:rsid w:val="00207363"/>
    <w:rsid w:val="00217E48"/>
    <w:rsid w:val="0022372E"/>
    <w:rsid w:val="00225E45"/>
    <w:rsid w:val="00233194"/>
    <w:rsid w:val="00247905"/>
    <w:rsid w:val="00254577"/>
    <w:rsid w:val="00265BEB"/>
    <w:rsid w:val="00280621"/>
    <w:rsid w:val="00282012"/>
    <w:rsid w:val="002863BA"/>
    <w:rsid w:val="00292FF3"/>
    <w:rsid w:val="002D06B6"/>
    <w:rsid w:val="002D07BC"/>
    <w:rsid w:val="002D49D1"/>
    <w:rsid w:val="002D4BA1"/>
    <w:rsid w:val="002E4306"/>
    <w:rsid w:val="002E6155"/>
    <w:rsid w:val="00307660"/>
    <w:rsid w:val="00310FA6"/>
    <w:rsid w:val="0032422D"/>
    <w:rsid w:val="00332635"/>
    <w:rsid w:val="00332AE7"/>
    <w:rsid w:val="00332D02"/>
    <w:rsid w:val="00334B25"/>
    <w:rsid w:val="00353E0D"/>
    <w:rsid w:val="003566D2"/>
    <w:rsid w:val="00356BC1"/>
    <w:rsid w:val="003619B4"/>
    <w:rsid w:val="003766BD"/>
    <w:rsid w:val="00383A19"/>
    <w:rsid w:val="00391BA3"/>
    <w:rsid w:val="003943AE"/>
    <w:rsid w:val="003960D5"/>
    <w:rsid w:val="003A4CC2"/>
    <w:rsid w:val="003A5848"/>
    <w:rsid w:val="003A625D"/>
    <w:rsid w:val="003C1A97"/>
    <w:rsid w:val="003C483D"/>
    <w:rsid w:val="003D64A7"/>
    <w:rsid w:val="003E4082"/>
    <w:rsid w:val="003E4E13"/>
    <w:rsid w:val="003F0A33"/>
    <w:rsid w:val="003F676B"/>
    <w:rsid w:val="003F6D63"/>
    <w:rsid w:val="004159FF"/>
    <w:rsid w:val="004177A4"/>
    <w:rsid w:val="00421A83"/>
    <w:rsid w:val="00431900"/>
    <w:rsid w:val="0043273D"/>
    <w:rsid w:val="004345B7"/>
    <w:rsid w:val="00450F67"/>
    <w:rsid w:val="00457771"/>
    <w:rsid w:val="004607DA"/>
    <w:rsid w:val="00470E17"/>
    <w:rsid w:val="00475B46"/>
    <w:rsid w:val="0048013F"/>
    <w:rsid w:val="004830F0"/>
    <w:rsid w:val="004879E5"/>
    <w:rsid w:val="0049576C"/>
    <w:rsid w:val="004A025B"/>
    <w:rsid w:val="004A48BD"/>
    <w:rsid w:val="004B26AF"/>
    <w:rsid w:val="004C0550"/>
    <w:rsid w:val="004D0BD8"/>
    <w:rsid w:val="004D3AAF"/>
    <w:rsid w:val="004D6CAF"/>
    <w:rsid w:val="004F44F3"/>
    <w:rsid w:val="00503862"/>
    <w:rsid w:val="0051702D"/>
    <w:rsid w:val="00533C17"/>
    <w:rsid w:val="00560BBD"/>
    <w:rsid w:val="00572908"/>
    <w:rsid w:val="00572EAD"/>
    <w:rsid w:val="005841D7"/>
    <w:rsid w:val="00591D35"/>
    <w:rsid w:val="00595B0F"/>
    <w:rsid w:val="00596EC3"/>
    <w:rsid w:val="005A74CF"/>
    <w:rsid w:val="005D7CB7"/>
    <w:rsid w:val="005E3A66"/>
    <w:rsid w:val="005E540F"/>
    <w:rsid w:val="005F4D13"/>
    <w:rsid w:val="0060095B"/>
    <w:rsid w:val="0060116B"/>
    <w:rsid w:val="00602D2F"/>
    <w:rsid w:val="00602ED5"/>
    <w:rsid w:val="00603449"/>
    <w:rsid w:val="00606579"/>
    <w:rsid w:val="0062246F"/>
    <w:rsid w:val="00637689"/>
    <w:rsid w:val="00637BD8"/>
    <w:rsid w:val="00642F6B"/>
    <w:rsid w:val="006536A8"/>
    <w:rsid w:val="006821F0"/>
    <w:rsid w:val="006877B6"/>
    <w:rsid w:val="0069322F"/>
    <w:rsid w:val="006A7817"/>
    <w:rsid w:val="006B74F1"/>
    <w:rsid w:val="006D20EC"/>
    <w:rsid w:val="006D53DD"/>
    <w:rsid w:val="006D57C2"/>
    <w:rsid w:val="006D7FDD"/>
    <w:rsid w:val="006E0267"/>
    <w:rsid w:val="006F1DEB"/>
    <w:rsid w:val="006F205F"/>
    <w:rsid w:val="00700E9B"/>
    <w:rsid w:val="00702070"/>
    <w:rsid w:val="0071378C"/>
    <w:rsid w:val="00717E15"/>
    <w:rsid w:val="00725EF7"/>
    <w:rsid w:val="00726D3D"/>
    <w:rsid w:val="007421AC"/>
    <w:rsid w:val="007426E6"/>
    <w:rsid w:val="007454E4"/>
    <w:rsid w:val="007466B4"/>
    <w:rsid w:val="00753F93"/>
    <w:rsid w:val="007546CB"/>
    <w:rsid w:val="00754D76"/>
    <w:rsid w:val="00760BAE"/>
    <w:rsid w:val="00770C9C"/>
    <w:rsid w:val="0077300B"/>
    <w:rsid w:val="007764D2"/>
    <w:rsid w:val="00776802"/>
    <w:rsid w:val="007836E4"/>
    <w:rsid w:val="00791783"/>
    <w:rsid w:val="0079311F"/>
    <w:rsid w:val="00793149"/>
    <w:rsid w:val="007B25F3"/>
    <w:rsid w:val="007B436C"/>
    <w:rsid w:val="007B790A"/>
    <w:rsid w:val="007C0AC2"/>
    <w:rsid w:val="007C63AC"/>
    <w:rsid w:val="007D0D7B"/>
    <w:rsid w:val="007E268B"/>
    <w:rsid w:val="007E75B2"/>
    <w:rsid w:val="007F1364"/>
    <w:rsid w:val="007F5CDE"/>
    <w:rsid w:val="008176DC"/>
    <w:rsid w:val="00826342"/>
    <w:rsid w:val="00832F70"/>
    <w:rsid w:val="0083414C"/>
    <w:rsid w:val="008457A6"/>
    <w:rsid w:val="0084693B"/>
    <w:rsid w:val="008505B9"/>
    <w:rsid w:val="00850A49"/>
    <w:rsid w:val="00855677"/>
    <w:rsid w:val="00872359"/>
    <w:rsid w:val="0087518F"/>
    <w:rsid w:val="008806B3"/>
    <w:rsid w:val="00882506"/>
    <w:rsid w:val="0088383B"/>
    <w:rsid w:val="00884870"/>
    <w:rsid w:val="00884F2A"/>
    <w:rsid w:val="0088617C"/>
    <w:rsid w:val="00890BD2"/>
    <w:rsid w:val="008A0349"/>
    <w:rsid w:val="008A56E3"/>
    <w:rsid w:val="008A7196"/>
    <w:rsid w:val="008C2279"/>
    <w:rsid w:val="008C2E01"/>
    <w:rsid w:val="008D2F17"/>
    <w:rsid w:val="008E2D77"/>
    <w:rsid w:val="008E5DFB"/>
    <w:rsid w:val="008F6EE4"/>
    <w:rsid w:val="00901F8F"/>
    <w:rsid w:val="00903962"/>
    <w:rsid w:val="00920AD6"/>
    <w:rsid w:val="00942781"/>
    <w:rsid w:val="00954765"/>
    <w:rsid w:val="00954FA9"/>
    <w:rsid w:val="00964387"/>
    <w:rsid w:val="0096799E"/>
    <w:rsid w:val="00975E68"/>
    <w:rsid w:val="00983907"/>
    <w:rsid w:val="00987F9E"/>
    <w:rsid w:val="00991F08"/>
    <w:rsid w:val="009A4E10"/>
    <w:rsid w:val="009A73A2"/>
    <w:rsid w:val="009B3516"/>
    <w:rsid w:val="009C2BDE"/>
    <w:rsid w:val="009C2CBB"/>
    <w:rsid w:val="009D0F45"/>
    <w:rsid w:val="009D1F39"/>
    <w:rsid w:val="009D3817"/>
    <w:rsid w:val="009E7CA8"/>
    <w:rsid w:val="009F2CE5"/>
    <w:rsid w:val="009F39E7"/>
    <w:rsid w:val="009F65BC"/>
    <w:rsid w:val="00A03A1B"/>
    <w:rsid w:val="00A14274"/>
    <w:rsid w:val="00A20861"/>
    <w:rsid w:val="00A20A11"/>
    <w:rsid w:val="00A30F3C"/>
    <w:rsid w:val="00A34CE7"/>
    <w:rsid w:val="00A34D34"/>
    <w:rsid w:val="00A35AE9"/>
    <w:rsid w:val="00A45703"/>
    <w:rsid w:val="00A46FA4"/>
    <w:rsid w:val="00A50608"/>
    <w:rsid w:val="00A51557"/>
    <w:rsid w:val="00A550DC"/>
    <w:rsid w:val="00A614C2"/>
    <w:rsid w:val="00A6163A"/>
    <w:rsid w:val="00A708B9"/>
    <w:rsid w:val="00A80FCE"/>
    <w:rsid w:val="00A835F6"/>
    <w:rsid w:val="00A87FB9"/>
    <w:rsid w:val="00A9101F"/>
    <w:rsid w:val="00A927FB"/>
    <w:rsid w:val="00AB4FB5"/>
    <w:rsid w:val="00AC6DC1"/>
    <w:rsid w:val="00AD0436"/>
    <w:rsid w:val="00AD1E8F"/>
    <w:rsid w:val="00AE0484"/>
    <w:rsid w:val="00AE1C0B"/>
    <w:rsid w:val="00AE3EF3"/>
    <w:rsid w:val="00AE4899"/>
    <w:rsid w:val="00AE59EA"/>
    <w:rsid w:val="00AE635B"/>
    <w:rsid w:val="00AF0534"/>
    <w:rsid w:val="00AF461E"/>
    <w:rsid w:val="00B0273D"/>
    <w:rsid w:val="00B05286"/>
    <w:rsid w:val="00B059B7"/>
    <w:rsid w:val="00B16B08"/>
    <w:rsid w:val="00B16C72"/>
    <w:rsid w:val="00B237C8"/>
    <w:rsid w:val="00B25508"/>
    <w:rsid w:val="00B2695D"/>
    <w:rsid w:val="00B3504F"/>
    <w:rsid w:val="00B7457A"/>
    <w:rsid w:val="00B8177F"/>
    <w:rsid w:val="00B8304C"/>
    <w:rsid w:val="00B8763C"/>
    <w:rsid w:val="00B96784"/>
    <w:rsid w:val="00BA7569"/>
    <w:rsid w:val="00BC340F"/>
    <w:rsid w:val="00BD14F9"/>
    <w:rsid w:val="00BD1F48"/>
    <w:rsid w:val="00BD3A44"/>
    <w:rsid w:val="00BD3D91"/>
    <w:rsid w:val="00BE6791"/>
    <w:rsid w:val="00BE69DF"/>
    <w:rsid w:val="00BF0352"/>
    <w:rsid w:val="00BF0E50"/>
    <w:rsid w:val="00BF3E52"/>
    <w:rsid w:val="00C02614"/>
    <w:rsid w:val="00C03B69"/>
    <w:rsid w:val="00C042AD"/>
    <w:rsid w:val="00C10D9B"/>
    <w:rsid w:val="00C14DD2"/>
    <w:rsid w:val="00C16B51"/>
    <w:rsid w:val="00C215EF"/>
    <w:rsid w:val="00C22C6A"/>
    <w:rsid w:val="00C262C7"/>
    <w:rsid w:val="00C276AB"/>
    <w:rsid w:val="00C31C9F"/>
    <w:rsid w:val="00C34BB2"/>
    <w:rsid w:val="00C35222"/>
    <w:rsid w:val="00C36F8D"/>
    <w:rsid w:val="00C40919"/>
    <w:rsid w:val="00C4289D"/>
    <w:rsid w:val="00C42E4A"/>
    <w:rsid w:val="00C445BA"/>
    <w:rsid w:val="00C46467"/>
    <w:rsid w:val="00C46905"/>
    <w:rsid w:val="00C5283F"/>
    <w:rsid w:val="00C530ED"/>
    <w:rsid w:val="00C5342F"/>
    <w:rsid w:val="00C9087C"/>
    <w:rsid w:val="00CB02DD"/>
    <w:rsid w:val="00CB2440"/>
    <w:rsid w:val="00CC1281"/>
    <w:rsid w:val="00CC3F29"/>
    <w:rsid w:val="00CD1161"/>
    <w:rsid w:val="00CD194D"/>
    <w:rsid w:val="00CD33CC"/>
    <w:rsid w:val="00CD49C2"/>
    <w:rsid w:val="00CD68CA"/>
    <w:rsid w:val="00CD6AA2"/>
    <w:rsid w:val="00CE06E0"/>
    <w:rsid w:val="00CE4776"/>
    <w:rsid w:val="00D11FD7"/>
    <w:rsid w:val="00D2360F"/>
    <w:rsid w:val="00D3559A"/>
    <w:rsid w:val="00D51E79"/>
    <w:rsid w:val="00D540DA"/>
    <w:rsid w:val="00D56B0F"/>
    <w:rsid w:val="00D66EA6"/>
    <w:rsid w:val="00D711F8"/>
    <w:rsid w:val="00D834C3"/>
    <w:rsid w:val="00D84997"/>
    <w:rsid w:val="00D8506C"/>
    <w:rsid w:val="00D9033C"/>
    <w:rsid w:val="00D90A43"/>
    <w:rsid w:val="00DB071F"/>
    <w:rsid w:val="00DB4ACF"/>
    <w:rsid w:val="00DD0A0D"/>
    <w:rsid w:val="00DD0D83"/>
    <w:rsid w:val="00DD1CDC"/>
    <w:rsid w:val="00DE65C1"/>
    <w:rsid w:val="00DF0627"/>
    <w:rsid w:val="00DF5DA7"/>
    <w:rsid w:val="00DF74CF"/>
    <w:rsid w:val="00E135D6"/>
    <w:rsid w:val="00E13A22"/>
    <w:rsid w:val="00E20B0F"/>
    <w:rsid w:val="00E223CD"/>
    <w:rsid w:val="00E25504"/>
    <w:rsid w:val="00E30553"/>
    <w:rsid w:val="00E30A9B"/>
    <w:rsid w:val="00E445FC"/>
    <w:rsid w:val="00E46920"/>
    <w:rsid w:val="00E528F5"/>
    <w:rsid w:val="00E549A1"/>
    <w:rsid w:val="00E666C4"/>
    <w:rsid w:val="00E8732C"/>
    <w:rsid w:val="00E93F24"/>
    <w:rsid w:val="00E9470B"/>
    <w:rsid w:val="00E9479E"/>
    <w:rsid w:val="00EA1EB0"/>
    <w:rsid w:val="00EA6EC9"/>
    <w:rsid w:val="00EB49B1"/>
    <w:rsid w:val="00EB4CF7"/>
    <w:rsid w:val="00EB7DAE"/>
    <w:rsid w:val="00ED0010"/>
    <w:rsid w:val="00ED07B0"/>
    <w:rsid w:val="00EE131E"/>
    <w:rsid w:val="00EE1D1B"/>
    <w:rsid w:val="00EE1F11"/>
    <w:rsid w:val="00EE41C9"/>
    <w:rsid w:val="00EE46FD"/>
    <w:rsid w:val="00EE64A2"/>
    <w:rsid w:val="00EF5B70"/>
    <w:rsid w:val="00F01E11"/>
    <w:rsid w:val="00F1300C"/>
    <w:rsid w:val="00F17639"/>
    <w:rsid w:val="00F23823"/>
    <w:rsid w:val="00F306C9"/>
    <w:rsid w:val="00F36532"/>
    <w:rsid w:val="00F4112A"/>
    <w:rsid w:val="00F42BFA"/>
    <w:rsid w:val="00F43B8A"/>
    <w:rsid w:val="00F52622"/>
    <w:rsid w:val="00F52BD0"/>
    <w:rsid w:val="00F538C0"/>
    <w:rsid w:val="00F555A9"/>
    <w:rsid w:val="00F609E2"/>
    <w:rsid w:val="00F65C4A"/>
    <w:rsid w:val="00F67C24"/>
    <w:rsid w:val="00F71144"/>
    <w:rsid w:val="00F805B1"/>
    <w:rsid w:val="00F810FF"/>
    <w:rsid w:val="00F825DE"/>
    <w:rsid w:val="00F87D94"/>
    <w:rsid w:val="00F9302D"/>
    <w:rsid w:val="00FA684A"/>
    <w:rsid w:val="00FD2B65"/>
    <w:rsid w:val="00FD375F"/>
    <w:rsid w:val="00FD7EF6"/>
    <w:rsid w:val="00FE0B17"/>
    <w:rsid w:val="00FE3DC6"/>
    <w:rsid w:val="00FE53E9"/>
    <w:rsid w:val="00FF0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C3A2E90"/>
  <w15:chartTrackingRefBased/>
  <w15:docId w15:val="{3C39BD83-522F-4600-8832-8476182D3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436C"/>
    <w:pPr>
      <w:spacing w:after="120"/>
      <w:jc w:val="both"/>
    </w:pPr>
    <w:rPr>
      <w:rFonts w:ascii="Arial" w:hAnsi="Arial"/>
      <w:szCs w:val="24"/>
    </w:rPr>
  </w:style>
  <w:style w:type="paragraph" w:styleId="Heading1">
    <w:name w:val="heading 1"/>
    <w:basedOn w:val="Normal"/>
    <w:next w:val="Normal"/>
    <w:link w:val="Heading1Char"/>
    <w:qFormat/>
    <w:rsid w:val="007B436C"/>
    <w:pPr>
      <w:keepNext/>
      <w:numPr>
        <w:numId w:val="37"/>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7B436C"/>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CD6AA2"/>
    <w:pPr>
      <w:keepNext/>
      <w:keepLines/>
      <w:numPr>
        <w:ilvl w:val="2"/>
        <w:numId w:val="6"/>
      </w:numPr>
      <w:spacing w:before="200"/>
      <w:outlineLvl w:val="2"/>
    </w:pPr>
    <w:rPr>
      <w:rFonts w:ascii="Times New Roman" w:hAnsi="Times New Roman"/>
      <w:b/>
      <w:bCs/>
    </w:rPr>
  </w:style>
  <w:style w:type="paragraph" w:styleId="Heading4">
    <w:name w:val="heading 4"/>
    <w:basedOn w:val="Normal"/>
    <w:next w:val="Normal"/>
    <w:uiPriority w:val="9"/>
    <w:qFormat/>
    <w:rsid w:val="00CD6AA2"/>
    <w:pPr>
      <w:keepNext/>
      <w:keepLines/>
      <w:numPr>
        <w:ilvl w:val="3"/>
        <w:numId w:val="6"/>
      </w:numPr>
      <w:spacing w:before="200"/>
      <w:outlineLvl w:val="3"/>
    </w:pPr>
    <w:rPr>
      <w:rFonts w:ascii="Times New Roman" w:hAnsi="Times New Roman"/>
      <w:b/>
      <w:bCs/>
      <w:iCs/>
    </w:rPr>
  </w:style>
  <w:style w:type="paragraph" w:styleId="Heading5">
    <w:name w:val="heading 5"/>
    <w:basedOn w:val="Normal"/>
    <w:next w:val="Normal"/>
    <w:link w:val="Heading5Char"/>
    <w:qFormat/>
    <w:rsid w:val="00CD6AA2"/>
    <w:pPr>
      <w:numPr>
        <w:ilvl w:val="4"/>
        <w:numId w:val="6"/>
      </w:numPr>
      <w:spacing w:before="240" w:after="60"/>
      <w:outlineLvl w:val="4"/>
    </w:pPr>
    <w:rPr>
      <w:b/>
      <w:bCs/>
      <w:iCs/>
      <w:szCs w:val="26"/>
    </w:rPr>
  </w:style>
  <w:style w:type="paragraph" w:styleId="Heading6">
    <w:name w:val="heading 6"/>
    <w:basedOn w:val="Normal"/>
    <w:next w:val="Normal"/>
    <w:link w:val="Heading6Char"/>
    <w:qFormat/>
    <w:rsid w:val="00CD6AA2"/>
    <w:pPr>
      <w:numPr>
        <w:ilvl w:val="5"/>
        <w:numId w:val="6"/>
      </w:numPr>
      <w:spacing w:before="240" w:after="60"/>
      <w:outlineLvl w:val="5"/>
    </w:pPr>
    <w:rPr>
      <w:rFonts w:ascii="Times New Roman" w:hAnsi="Times New Roman"/>
      <w:b/>
      <w:bCs/>
    </w:rPr>
  </w:style>
  <w:style w:type="paragraph" w:styleId="Heading7">
    <w:name w:val="heading 7"/>
    <w:basedOn w:val="Normal"/>
    <w:next w:val="Normal"/>
    <w:link w:val="Heading7Char"/>
    <w:qFormat/>
    <w:rsid w:val="00CD6AA2"/>
    <w:pPr>
      <w:numPr>
        <w:ilvl w:val="6"/>
        <w:numId w:val="6"/>
      </w:numPr>
      <w:spacing w:before="240" w:after="60"/>
      <w:outlineLvl w:val="6"/>
    </w:pPr>
    <w:rPr>
      <w:rFonts w:ascii="Times New Roman" w:hAnsi="Times New Roman"/>
      <w:sz w:val="24"/>
    </w:rPr>
  </w:style>
  <w:style w:type="paragraph" w:styleId="Heading8">
    <w:name w:val="heading 8"/>
    <w:basedOn w:val="Normal"/>
    <w:next w:val="Normal"/>
    <w:link w:val="Heading8Char"/>
    <w:qFormat/>
    <w:rsid w:val="00CD6AA2"/>
    <w:pPr>
      <w:numPr>
        <w:ilvl w:val="7"/>
        <w:numId w:val="6"/>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
    <w:qFormat/>
    <w:rsid w:val="00CD6AA2"/>
    <w:pPr>
      <w:numPr>
        <w:ilvl w:val="8"/>
        <w:numId w:val="6"/>
      </w:numPr>
      <w:spacing w:before="240" w:after="60"/>
      <w:outlineLvl w:val="8"/>
    </w:pPr>
    <w:rPr>
      <w:rFonts w:cs="Arial"/>
    </w:rPr>
  </w:style>
  <w:style w:type="character" w:default="1" w:styleId="DefaultParagraphFont">
    <w:name w:val="Default Paragraph Font"/>
    <w:uiPriority w:val="1"/>
    <w:semiHidden/>
    <w:unhideWhenUsed/>
    <w:rsid w:val="007B43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436C"/>
  </w:style>
  <w:style w:type="paragraph" w:customStyle="1" w:styleId="PRPSubHeading">
    <w:name w:val="PRP SubHeading"/>
    <w:basedOn w:val="Normal"/>
    <w:pPr>
      <w:spacing w:before="28" w:after="56"/>
      <w:ind w:right="113"/>
      <w:jc w:val="right"/>
    </w:pPr>
    <w:rPr>
      <w:rFonts w:ascii="Times New Roman" w:hAnsi="Times New Roman"/>
      <w:b/>
      <w:color w:val="800080"/>
    </w:rPr>
  </w:style>
  <w:style w:type="character" w:customStyle="1" w:styleId="PRPText">
    <w:name w:val="PRP Text"/>
    <w:rPr>
      <w:rFonts w:ascii="Times New Roman" w:hAnsi="Times New Roman"/>
      <w:dstrike w:val="0"/>
      <w:color w:val="000080"/>
      <w:sz w:val="24"/>
      <w:vertAlign w:val="baseline"/>
    </w:rPr>
  </w:style>
  <w:style w:type="character" w:customStyle="1" w:styleId="PRPLink">
    <w:name w:val="PRP Link"/>
    <w:rPr>
      <w:rFonts w:ascii="Times New Roman" w:hAnsi="Times New Roman"/>
      <w:i/>
      <w:dstrike w:val="0"/>
      <w:color w:val="008000"/>
      <w:sz w:val="24"/>
      <w:vertAlign w:val="baseline"/>
    </w:rPr>
  </w:style>
  <w:style w:type="paragraph" w:customStyle="1" w:styleId="PRPHeading">
    <w:name w:val="PRP Heading"/>
    <w:basedOn w:val="Normal"/>
    <w:pPr>
      <w:spacing w:before="120"/>
    </w:pPr>
    <w:rPr>
      <w:b/>
      <w:smallCaps/>
      <w:sz w:val="24"/>
    </w:rPr>
  </w:style>
  <w:style w:type="character" w:customStyle="1" w:styleId="PRPAlias">
    <w:name w:val="PRPAlias"/>
    <w:rPr>
      <w:rFonts w:ascii="Times New Roman" w:hAnsi="Times New Roman"/>
      <w:dstrike w:val="0"/>
      <w:color w:val="800000"/>
      <w:sz w:val="24"/>
      <w:vertAlign w:val="baseline"/>
    </w:rPr>
  </w:style>
  <w:style w:type="paragraph" w:customStyle="1" w:styleId="TextLevel3">
    <w:name w:val="Text Level 3"/>
    <w:basedOn w:val="Heading3"/>
    <w:pPr>
      <w:keepNext w:val="0"/>
      <w:numPr>
        <w:ilvl w:val="4"/>
        <w:numId w:val="3"/>
      </w:numPr>
      <w:tabs>
        <w:tab w:val="left" w:pos="9072"/>
      </w:tabs>
      <w:spacing w:before="120"/>
    </w:pPr>
    <w:rPr>
      <w:b w:val="0"/>
    </w:rPr>
  </w:style>
  <w:style w:type="paragraph" w:customStyle="1" w:styleId="SOWText">
    <w:name w:val="SOW Text"/>
    <w:basedOn w:val="Normal"/>
    <w:pPr>
      <w:spacing w:after="240"/>
    </w:pPr>
  </w:style>
  <w:style w:type="paragraph" w:customStyle="1" w:styleId="Note">
    <w:name w:val="Note"/>
    <w:basedOn w:val="SOWText"/>
    <w:next w:val="SOWText"/>
    <w:rPr>
      <w:b/>
      <w:i/>
    </w:rPr>
  </w:style>
  <w:style w:type="paragraph" w:customStyle="1" w:styleId="TextLevel4">
    <w:name w:val="Text Level 4"/>
    <w:basedOn w:val="Heading4"/>
    <w:pPr>
      <w:keepNext w:val="0"/>
      <w:numPr>
        <w:ilvl w:val="5"/>
        <w:numId w:val="3"/>
      </w:numPr>
      <w:spacing w:before="0"/>
    </w:pPr>
    <w:rPr>
      <w:b w:val="0"/>
      <w:lang w:val="en-US"/>
    </w:rPr>
  </w:style>
  <w:style w:type="paragraph" w:customStyle="1" w:styleId="spara">
    <w:name w:val="spara"/>
    <w:next w:val="Normal"/>
    <w:pPr>
      <w:numPr>
        <w:ilvl w:val="6"/>
        <w:numId w:val="3"/>
      </w:numPr>
      <w:tabs>
        <w:tab w:val="left" w:pos="9072"/>
      </w:tabs>
      <w:spacing w:after="120"/>
      <w:jc w:val="both"/>
    </w:pPr>
    <w:rPr>
      <w:rFonts w:ascii="Arial" w:hAnsi="Arial"/>
      <w:noProof/>
    </w:rPr>
  </w:style>
  <w:style w:type="paragraph" w:customStyle="1" w:styleId="sspara">
    <w:name w:val="sspara"/>
    <w:basedOn w:val="Normal"/>
    <w:pPr>
      <w:numPr>
        <w:ilvl w:val="7"/>
        <w:numId w:val="1"/>
      </w:numPr>
      <w:tabs>
        <w:tab w:val="clear" w:pos="2160"/>
        <w:tab w:val="num" w:pos="360"/>
        <w:tab w:val="left" w:pos="1980"/>
      </w:tabs>
      <w:ind w:left="0" w:firstLine="0"/>
    </w:pPr>
    <w:rPr>
      <w:lang w:val="en-US"/>
    </w:rPr>
  </w:style>
  <w:style w:type="paragraph" w:customStyle="1" w:styleId="textlevel2">
    <w:name w:val="text level 2"/>
    <w:next w:val="Normal"/>
    <w:pPr>
      <w:numPr>
        <w:ilvl w:val="2"/>
        <w:numId w:val="3"/>
      </w:numPr>
      <w:tabs>
        <w:tab w:val="left" w:pos="9072"/>
      </w:tabs>
      <w:spacing w:after="120"/>
      <w:jc w:val="both"/>
    </w:pPr>
    <w:rPr>
      <w:rFonts w:ascii="Arial" w:hAnsi="Arial"/>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customStyle="1" w:styleId="Notespara">
    <w:name w:val="Note spara"/>
    <w:basedOn w:val="PlainText"/>
    <w:pPr>
      <w:numPr>
        <w:numId w:val="2"/>
      </w:numPr>
    </w:pPr>
    <w:rPr>
      <w:rFonts w:ascii="Arial" w:hAnsi="Arial"/>
      <w:b/>
      <w:i/>
    </w:rPr>
  </w:style>
  <w:style w:type="paragraph" w:styleId="PlainText">
    <w:name w:val="Plain Text"/>
    <w:basedOn w:val="Normal"/>
    <w:semiHidden/>
    <w:rPr>
      <w:rFonts w:ascii="Courier New" w:hAnsi="Courier New"/>
    </w:rPr>
  </w:style>
  <w:style w:type="paragraph" w:styleId="BalloonText">
    <w:name w:val="Balloon Text"/>
    <w:basedOn w:val="Normal"/>
    <w:link w:val="BalloonTextChar"/>
    <w:autoRedefine/>
    <w:rsid w:val="000A57F6"/>
    <w:rPr>
      <w:sz w:val="18"/>
      <w:szCs w:val="20"/>
    </w:rPr>
  </w:style>
  <w:style w:type="paragraph" w:styleId="CommentSubject">
    <w:name w:val="annotation subject"/>
    <w:basedOn w:val="CommentText"/>
    <w:next w:val="CommentText"/>
    <w:semiHidden/>
    <w:rPr>
      <w:b/>
      <w:bCs/>
    </w:rPr>
  </w:style>
  <w:style w:type="paragraph" w:styleId="Title">
    <w:name w:val="Title"/>
    <w:basedOn w:val="Normal"/>
    <w:qFormat/>
    <w:pPr>
      <w:jc w:val="center"/>
    </w:pPr>
    <w:rPr>
      <w:rFonts w:ascii="Times New Roman" w:hAnsi="Times New Roman"/>
      <w:b/>
    </w:rPr>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character" w:customStyle="1" w:styleId="StyleMarginheadingCharUnderline">
    <w:name w:val="Style Margin heading Char + Underline"/>
    <w:rPr>
      <w:rFonts w:ascii="Arial" w:hAnsi="Arial" w:cs="Arial" w:hint="default"/>
      <w:noProof w:val="0"/>
      <w:u w:val="single"/>
      <w:lang w:val="en-AU" w:eastAsia="en-US" w:bidi="ar-SA"/>
    </w:rPr>
  </w:style>
  <w:style w:type="paragraph" w:customStyle="1" w:styleId="Indent">
    <w:name w:val="Indent"/>
    <w:basedOn w:val="Normal"/>
    <w:pPr>
      <w:tabs>
        <w:tab w:val="left" w:pos="1701"/>
      </w:tabs>
      <w:spacing w:before="60"/>
      <w:ind w:left="1699"/>
    </w:pPr>
  </w:style>
  <w:style w:type="paragraph" w:customStyle="1" w:styleId="TextLevel20">
    <w:name w:val="Text Level 2"/>
    <w:basedOn w:val="Heading2"/>
    <w:pPr>
      <w:keepNext w:val="0"/>
      <w:widowControl w:val="0"/>
      <w:tabs>
        <w:tab w:val="num" w:pos="907"/>
      </w:tabs>
      <w:spacing w:before="120" w:after="120"/>
      <w:ind w:left="907" w:hanging="907"/>
    </w:pPr>
    <w:rPr>
      <w:b w:val="0"/>
      <w:lang w:val="en-US"/>
    </w:rPr>
  </w:style>
  <w:style w:type="character" w:customStyle="1" w:styleId="Heading5Char">
    <w:name w:val="Heading 5 Char"/>
    <w:link w:val="Heading5"/>
    <w:rsid w:val="00E549A1"/>
    <w:rPr>
      <w:rFonts w:ascii="Arial" w:hAnsi="Arial"/>
      <w:b/>
      <w:bCs/>
      <w:iCs/>
      <w:szCs w:val="26"/>
    </w:rPr>
  </w:style>
  <w:style w:type="character" w:customStyle="1" w:styleId="Heading6Char">
    <w:name w:val="Heading 6 Char"/>
    <w:link w:val="Heading6"/>
    <w:rsid w:val="00E549A1"/>
    <w:rPr>
      <w:b/>
      <w:bCs/>
      <w:szCs w:val="24"/>
    </w:rPr>
  </w:style>
  <w:style w:type="character" w:customStyle="1" w:styleId="Heading7Char">
    <w:name w:val="Heading 7 Char"/>
    <w:link w:val="Heading7"/>
    <w:rsid w:val="00E549A1"/>
    <w:rPr>
      <w:sz w:val="24"/>
      <w:szCs w:val="24"/>
    </w:rPr>
  </w:style>
  <w:style w:type="character" w:customStyle="1" w:styleId="Heading8Char">
    <w:name w:val="Heading 8 Char"/>
    <w:link w:val="Heading8"/>
    <w:rsid w:val="00E549A1"/>
    <w:rPr>
      <w:i/>
      <w:iCs/>
      <w:sz w:val="24"/>
      <w:szCs w:val="24"/>
    </w:rPr>
  </w:style>
  <w:style w:type="character" w:customStyle="1" w:styleId="Heading9Char">
    <w:name w:val="Heading 9 Char"/>
    <w:aliases w:val="Spare5 Char,HAPPY Char"/>
    <w:link w:val="Heading9"/>
    <w:rsid w:val="00E549A1"/>
    <w:rPr>
      <w:rFonts w:ascii="Arial" w:hAnsi="Arial" w:cs="Arial"/>
      <w:szCs w:val="24"/>
    </w:rPr>
  </w:style>
  <w:style w:type="table" w:styleId="TableGrid">
    <w:name w:val="Table Grid"/>
    <w:basedOn w:val="TableNormal"/>
    <w:rsid w:val="00CD6AA2"/>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7B436C"/>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7B436C"/>
    <w:pPr>
      <w:spacing w:after="60"/>
      <w:ind w:left="1417" w:hanging="850"/>
    </w:pPr>
    <w:rPr>
      <w:rFonts w:ascii="Arial" w:hAnsi="Arial" w:cs="Arial"/>
      <w:szCs w:val="24"/>
    </w:rPr>
  </w:style>
  <w:style w:type="paragraph" w:styleId="BodyText">
    <w:name w:val="Body Text"/>
    <w:basedOn w:val="Normal"/>
    <w:link w:val="BodyTextChar"/>
    <w:rsid w:val="00CD6AA2"/>
  </w:style>
  <w:style w:type="character" w:customStyle="1" w:styleId="BodyTextChar">
    <w:name w:val="Body Text Char"/>
    <w:link w:val="BodyText"/>
    <w:rsid w:val="00E549A1"/>
    <w:rPr>
      <w:rFonts w:ascii="Arial" w:eastAsia="Calibri" w:hAnsi="Arial"/>
      <w:szCs w:val="22"/>
      <w:lang w:eastAsia="en-US"/>
    </w:rPr>
  </w:style>
  <w:style w:type="paragraph" w:customStyle="1" w:styleId="Style1">
    <w:name w:val="Style1"/>
    <w:basedOn w:val="Heading4"/>
    <w:rsid w:val="00CD6AA2"/>
    <w:pPr>
      <w:numPr>
        <w:ilvl w:val="0"/>
        <w:numId w:val="0"/>
      </w:numPr>
    </w:pPr>
    <w:rPr>
      <w:b w:val="0"/>
    </w:rPr>
  </w:style>
  <w:style w:type="paragraph" w:styleId="EndnoteText">
    <w:name w:val="endnote text"/>
    <w:basedOn w:val="Normal"/>
    <w:link w:val="EndnoteTextChar"/>
    <w:semiHidden/>
    <w:rsid w:val="00CD6AA2"/>
    <w:rPr>
      <w:szCs w:val="20"/>
    </w:rPr>
  </w:style>
  <w:style w:type="character" w:customStyle="1" w:styleId="EndnoteTextChar">
    <w:name w:val="Endnote Text Char"/>
    <w:link w:val="EndnoteText"/>
    <w:semiHidden/>
    <w:rsid w:val="00E549A1"/>
    <w:rPr>
      <w:rFonts w:ascii="Arial" w:eastAsia="Calibri" w:hAnsi="Arial"/>
      <w:lang w:eastAsia="en-US"/>
    </w:rPr>
  </w:style>
  <w:style w:type="paragraph" w:customStyle="1" w:styleId="Indentlist">
    <w:name w:val="Indent list"/>
    <w:basedOn w:val="Normal"/>
    <w:rsid w:val="00183323"/>
    <w:pPr>
      <w:numPr>
        <w:numId w:val="5"/>
      </w:numPr>
      <w:tabs>
        <w:tab w:val="left" w:pos="1701"/>
      </w:tabs>
    </w:pPr>
  </w:style>
  <w:style w:type="paragraph" w:styleId="ListParagraph">
    <w:name w:val="List Paragraph"/>
    <w:basedOn w:val="Normal"/>
    <w:uiPriority w:val="34"/>
    <w:qFormat/>
    <w:rsid w:val="00E549A1"/>
    <w:pPr>
      <w:ind w:left="567"/>
    </w:pPr>
  </w:style>
  <w:style w:type="paragraph" w:styleId="Header">
    <w:name w:val="header"/>
    <w:basedOn w:val="Normal"/>
    <w:link w:val="HeaderChar"/>
    <w:uiPriority w:val="99"/>
    <w:unhideWhenUsed/>
    <w:rsid w:val="00C31C9F"/>
    <w:pPr>
      <w:tabs>
        <w:tab w:val="center" w:pos="4513"/>
        <w:tab w:val="right" w:pos="9026"/>
      </w:tabs>
    </w:pPr>
    <w:rPr>
      <w:lang w:val="x-none"/>
    </w:rPr>
  </w:style>
  <w:style w:type="character" w:customStyle="1" w:styleId="HeaderChar">
    <w:name w:val="Header Char"/>
    <w:link w:val="Header"/>
    <w:uiPriority w:val="99"/>
    <w:rsid w:val="00C31C9F"/>
    <w:rPr>
      <w:rFonts w:ascii="Arial" w:eastAsia="Calibri" w:hAnsi="Arial"/>
      <w:szCs w:val="22"/>
      <w:lang w:eastAsia="en-US"/>
    </w:rPr>
  </w:style>
  <w:style w:type="paragraph" w:styleId="Footer">
    <w:name w:val="footer"/>
    <w:basedOn w:val="Normal"/>
    <w:link w:val="FooterChar"/>
    <w:uiPriority w:val="99"/>
    <w:unhideWhenUsed/>
    <w:rsid w:val="00C31C9F"/>
    <w:pPr>
      <w:tabs>
        <w:tab w:val="center" w:pos="4513"/>
        <w:tab w:val="right" w:pos="9026"/>
      </w:tabs>
    </w:pPr>
    <w:rPr>
      <w:lang w:val="x-none"/>
    </w:rPr>
  </w:style>
  <w:style w:type="character" w:customStyle="1" w:styleId="FooterChar">
    <w:name w:val="Footer Char"/>
    <w:link w:val="Footer"/>
    <w:uiPriority w:val="99"/>
    <w:rsid w:val="00C31C9F"/>
    <w:rPr>
      <w:rFonts w:ascii="Arial" w:eastAsia="Calibri" w:hAnsi="Arial"/>
      <w:szCs w:val="22"/>
      <w:lang w:eastAsia="en-US"/>
    </w:rPr>
  </w:style>
  <w:style w:type="paragraph" w:styleId="ListBullet">
    <w:name w:val="List Bullet"/>
    <w:basedOn w:val="Normal"/>
    <w:rsid w:val="00983907"/>
    <w:pPr>
      <w:numPr>
        <w:numId w:val="8"/>
      </w:numPr>
    </w:pPr>
  </w:style>
  <w:style w:type="paragraph" w:styleId="Revision">
    <w:name w:val="Revision"/>
    <w:hidden/>
    <w:uiPriority w:val="99"/>
    <w:semiHidden/>
    <w:rsid w:val="000124C4"/>
    <w:rPr>
      <w:rFonts w:ascii="Arial" w:eastAsia="Calibri" w:hAnsi="Arial"/>
      <w:szCs w:val="22"/>
      <w:lang w:eastAsia="en-US"/>
    </w:rPr>
  </w:style>
  <w:style w:type="paragraph" w:customStyle="1" w:styleId="COTCOCLV2-ASDEFCON">
    <w:name w:val="COT/COC LV2 - ASDEFCON"/>
    <w:basedOn w:val="ASDEFCONNormal"/>
    <w:next w:val="COTCOCLV3-ASDEFCON"/>
    <w:rsid w:val="007B436C"/>
    <w:pPr>
      <w:keepNext/>
      <w:keepLines/>
      <w:numPr>
        <w:ilvl w:val="1"/>
        <w:numId w:val="9"/>
      </w:numPr>
      <w:pBdr>
        <w:bottom w:val="single" w:sz="4" w:space="1" w:color="auto"/>
      </w:pBdr>
    </w:pPr>
    <w:rPr>
      <w:b/>
    </w:rPr>
  </w:style>
  <w:style w:type="paragraph" w:customStyle="1" w:styleId="ASDEFCONNormal">
    <w:name w:val="ASDEFCON Normal"/>
    <w:link w:val="ASDEFCONNormalChar"/>
    <w:rsid w:val="007B436C"/>
    <w:pPr>
      <w:spacing w:after="120"/>
      <w:jc w:val="both"/>
    </w:pPr>
    <w:rPr>
      <w:rFonts w:ascii="Arial" w:hAnsi="Arial"/>
      <w:color w:val="000000"/>
      <w:szCs w:val="40"/>
    </w:rPr>
  </w:style>
  <w:style w:type="character" w:customStyle="1" w:styleId="ASDEFCONNormalChar">
    <w:name w:val="ASDEFCON Normal Char"/>
    <w:link w:val="ASDEFCONNormal"/>
    <w:rsid w:val="007B436C"/>
    <w:rPr>
      <w:rFonts w:ascii="Arial" w:hAnsi="Arial"/>
      <w:color w:val="000000"/>
      <w:szCs w:val="40"/>
    </w:rPr>
  </w:style>
  <w:style w:type="paragraph" w:customStyle="1" w:styleId="COTCOCLV3-ASDEFCON">
    <w:name w:val="COT/COC LV3 - ASDEFCON"/>
    <w:basedOn w:val="ASDEFCONNormal"/>
    <w:rsid w:val="007B436C"/>
    <w:pPr>
      <w:numPr>
        <w:ilvl w:val="2"/>
        <w:numId w:val="9"/>
      </w:numPr>
    </w:pPr>
  </w:style>
  <w:style w:type="paragraph" w:customStyle="1" w:styleId="COTCOCLV1-ASDEFCON">
    <w:name w:val="COT/COC LV1 - ASDEFCON"/>
    <w:basedOn w:val="ASDEFCONNormal"/>
    <w:next w:val="COTCOCLV2-ASDEFCON"/>
    <w:rsid w:val="007B436C"/>
    <w:pPr>
      <w:keepNext/>
      <w:keepLines/>
      <w:numPr>
        <w:numId w:val="9"/>
      </w:numPr>
      <w:spacing w:before="240"/>
    </w:pPr>
    <w:rPr>
      <w:b/>
      <w:caps/>
    </w:rPr>
  </w:style>
  <w:style w:type="paragraph" w:customStyle="1" w:styleId="COTCOCLV4-ASDEFCON">
    <w:name w:val="COT/COC LV4 - ASDEFCON"/>
    <w:basedOn w:val="ASDEFCONNormal"/>
    <w:rsid w:val="007B436C"/>
    <w:pPr>
      <w:numPr>
        <w:ilvl w:val="3"/>
        <w:numId w:val="9"/>
      </w:numPr>
    </w:pPr>
  </w:style>
  <w:style w:type="paragraph" w:customStyle="1" w:styleId="COTCOCLV5-ASDEFCON">
    <w:name w:val="COT/COC LV5 - ASDEFCON"/>
    <w:basedOn w:val="ASDEFCONNormal"/>
    <w:rsid w:val="007B436C"/>
    <w:pPr>
      <w:numPr>
        <w:ilvl w:val="4"/>
        <w:numId w:val="9"/>
      </w:numPr>
    </w:pPr>
  </w:style>
  <w:style w:type="paragraph" w:customStyle="1" w:styleId="COTCOCLV6-ASDEFCON">
    <w:name w:val="COT/COC LV6 - ASDEFCON"/>
    <w:basedOn w:val="ASDEFCONNormal"/>
    <w:rsid w:val="007B436C"/>
    <w:pPr>
      <w:keepLines/>
      <w:numPr>
        <w:ilvl w:val="5"/>
        <w:numId w:val="9"/>
      </w:numPr>
    </w:pPr>
  </w:style>
  <w:style w:type="paragraph" w:customStyle="1" w:styleId="ASDEFCONOption">
    <w:name w:val="ASDEFCON Option"/>
    <w:basedOn w:val="ASDEFCONNormal"/>
    <w:rsid w:val="007B436C"/>
    <w:pPr>
      <w:keepNext/>
      <w:spacing w:before="60"/>
    </w:pPr>
    <w:rPr>
      <w:b/>
      <w:i/>
      <w:szCs w:val="24"/>
    </w:rPr>
  </w:style>
  <w:style w:type="paragraph" w:customStyle="1" w:styleId="NoteToDrafters-ASDEFCON">
    <w:name w:val="Note To Drafters - ASDEFCON"/>
    <w:basedOn w:val="ASDEFCONNormal"/>
    <w:rsid w:val="007B436C"/>
    <w:pPr>
      <w:keepNext/>
      <w:shd w:val="clear" w:color="auto" w:fill="000000"/>
    </w:pPr>
    <w:rPr>
      <w:b/>
      <w:i/>
      <w:color w:val="FFFFFF"/>
    </w:rPr>
  </w:style>
  <w:style w:type="paragraph" w:customStyle="1" w:styleId="NoteToTenderers-ASDEFCON">
    <w:name w:val="Note To Tenderers - ASDEFCON"/>
    <w:basedOn w:val="ASDEFCONNormal"/>
    <w:rsid w:val="007B436C"/>
    <w:pPr>
      <w:keepNext/>
      <w:shd w:val="pct15" w:color="auto" w:fill="auto"/>
    </w:pPr>
    <w:rPr>
      <w:b/>
      <w:i/>
    </w:rPr>
  </w:style>
  <w:style w:type="paragraph" w:customStyle="1" w:styleId="ASDEFCONTitle">
    <w:name w:val="ASDEFCON Title"/>
    <w:basedOn w:val="ASDEFCONNormal"/>
    <w:rsid w:val="007B436C"/>
    <w:pPr>
      <w:keepLines/>
      <w:spacing w:before="240"/>
      <w:jc w:val="center"/>
    </w:pPr>
    <w:rPr>
      <w:b/>
      <w:caps/>
    </w:rPr>
  </w:style>
  <w:style w:type="paragraph" w:customStyle="1" w:styleId="ATTANNLV1-ASDEFCON">
    <w:name w:val="ATT/ANN LV1 - ASDEFCON"/>
    <w:basedOn w:val="ASDEFCONNormal"/>
    <w:next w:val="ATTANNLV2-ASDEFCON"/>
    <w:rsid w:val="007B436C"/>
    <w:pPr>
      <w:keepNext/>
      <w:keepLines/>
      <w:numPr>
        <w:numId w:val="3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B436C"/>
    <w:pPr>
      <w:numPr>
        <w:ilvl w:val="1"/>
        <w:numId w:val="34"/>
      </w:numPr>
    </w:pPr>
    <w:rPr>
      <w:szCs w:val="24"/>
    </w:rPr>
  </w:style>
  <w:style w:type="character" w:customStyle="1" w:styleId="ATTANNLV2-ASDEFCONChar">
    <w:name w:val="ATT/ANN LV2 - ASDEFCON Char"/>
    <w:link w:val="ATTANNLV2-ASDEFCON"/>
    <w:rsid w:val="007B436C"/>
    <w:rPr>
      <w:rFonts w:ascii="Arial" w:hAnsi="Arial"/>
      <w:color w:val="000000"/>
      <w:szCs w:val="24"/>
    </w:rPr>
  </w:style>
  <w:style w:type="paragraph" w:customStyle="1" w:styleId="ATTANNLV3-ASDEFCON">
    <w:name w:val="ATT/ANN LV3 - ASDEFCON"/>
    <w:basedOn w:val="ASDEFCONNormal"/>
    <w:rsid w:val="007B436C"/>
    <w:pPr>
      <w:numPr>
        <w:ilvl w:val="2"/>
        <w:numId w:val="34"/>
      </w:numPr>
    </w:pPr>
    <w:rPr>
      <w:szCs w:val="24"/>
    </w:rPr>
  </w:style>
  <w:style w:type="paragraph" w:customStyle="1" w:styleId="ATTANNLV4-ASDEFCON">
    <w:name w:val="ATT/ANN LV4 - ASDEFCON"/>
    <w:basedOn w:val="ASDEFCONNormal"/>
    <w:rsid w:val="007B436C"/>
    <w:pPr>
      <w:numPr>
        <w:ilvl w:val="3"/>
        <w:numId w:val="34"/>
      </w:numPr>
    </w:pPr>
    <w:rPr>
      <w:szCs w:val="24"/>
    </w:rPr>
  </w:style>
  <w:style w:type="paragraph" w:customStyle="1" w:styleId="ASDEFCONCoverTitle">
    <w:name w:val="ASDEFCON Cover Title"/>
    <w:rsid w:val="007B436C"/>
    <w:pPr>
      <w:jc w:val="center"/>
    </w:pPr>
    <w:rPr>
      <w:rFonts w:ascii="Georgia" w:hAnsi="Georgia"/>
      <w:b/>
      <w:color w:val="000000"/>
      <w:sz w:val="100"/>
      <w:szCs w:val="24"/>
    </w:rPr>
  </w:style>
  <w:style w:type="paragraph" w:customStyle="1" w:styleId="ASDEFCONHeaderFooterLeft">
    <w:name w:val="ASDEFCON Header/Footer Left"/>
    <w:basedOn w:val="ASDEFCONNormal"/>
    <w:rsid w:val="007B436C"/>
    <w:pPr>
      <w:spacing w:after="0"/>
      <w:jc w:val="left"/>
    </w:pPr>
    <w:rPr>
      <w:sz w:val="16"/>
      <w:szCs w:val="24"/>
    </w:rPr>
  </w:style>
  <w:style w:type="paragraph" w:customStyle="1" w:styleId="ASDEFCONCoverPageIncorp">
    <w:name w:val="ASDEFCON Cover Page Incorp"/>
    <w:rsid w:val="007B436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7B436C"/>
    <w:rPr>
      <w:b/>
      <w:i/>
    </w:rPr>
  </w:style>
  <w:style w:type="paragraph" w:customStyle="1" w:styleId="COTCOCLV2NONUM-ASDEFCON">
    <w:name w:val="COT/COC LV2 NONUM - ASDEFCON"/>
    <w:basedOn w:val="COTCOCLV2-ASDEFCON"/>
    <w:next w:val="COTCOCLV3-ASDEFCON"/>
    <w:rsid w:val="007B436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B436C"/>
    <w:pPr>
      <w:keepNext w:val="0"/>
      <w:numPr>
        <w:numId w:val="0"/>
      </w:numPr>
      <w:ind w:left="851"/>
    </w:pPr>
    <w:rPr>
      <w:bCs/>
      <w:szCs w:val="20"/>
    </w:rPr>
  </w:style>
  <w:style w:type="paragraph" w:customStyle="1" w:styleId="COTCOCLV3NONUM-ASDEFCON">
    <w:name w:val="COT/COC LV3 NONUM - ASDEFCON"/>
    <w:basedOn w:val="COTCOCLV3-ASDEFCON"/>
    <w:next w:val="COTCOCLV3-ASDEFCON"/>
    <w:rsid w:val="007B436C"/>
    <w:pPr>
      <w:numPr>
        <w:ilvl w:val="0"/>
        <w:numId w:val="0"/>
      </w:numPr>
      <w:ind w:left="851"/>
    </w:pPr>
    <w:rPr>
      <w:szCs w:val="20"/>
    </w:rPr>
  </w:style>
  <w:style w:type="paragraph" w:customStyle="1" w:styleId="COTCOCLV4NONUM-ASDEFCON">
    <w:name w:val="COT/COC LV4 NONUM - ASDEFCON"/>
    <w:basedOn w:val="COTCOCLV4-ASDEFCON"/>
    <w:next w:val="COTCOCLV4-ASDEFCON"/>
    <w:rsid w:val="007B436C"/>
    <w:pPr>
      <w:numPr>
        <w:ilvl w:val="0"/>
        <w:numId w:val="0"/>
      </w:numPr>
      <w:ind w:left="1418"/>
    </w:pPr>
    <w:rPr>
      <w:szCs w:val="20"/>
    </w:rPr>
  </w:style>
  <w:style w:type="paragraph" w:customStyle="1" w:styleId="COTCOCLV5NONUM-ASDEFCON">
    <w:name w:val="COT/COC LV5 NONUM - ASDEFCON"/>
    <w:basedOn w:val="COTCOCLV5-ASDEFCON"/>
    <w:next w:val="COTCOCLV5-ASDEFCON"/>
    <w:rsid w:val="007B436C"/>
    <w:pPr>
      <w:numPr>
        <w:ilvl w:val="0"/>
        <w:numId w:val="0"/>
      </w:numPr>
      <w:ind w:left="1985"/>
    </w:pPr>
    <w:rPr>
      <w:szCs w:val="20"/>
    </w:rPr>
  </w:style>
  <w:style w:type="paragraph" w:customStyle="1" w:styleId="COTCOCLV6NONUM-ASDEFCON">
    <w:name w:val="COT/COC LV6 NONUM - ASDEFCON"/>
    <w:basedOn w:val="COTCOCLV6-ASDEFCON"/>
    <w:next w:val="COTCOCLV6-ASDEFCON"/>
    <w:rsid w:val="007B436C"/>
    <w:pPr>
      <w:numPr>
        <w:ilvl w:val="0"/>
        <w:numId w:val="0"/>
      </w:numPr>
      <w:ind w:left="2552"/>
    </w:pPr>
    <w:rPr>
      <w:szCs w:val="20"/>
    </w:rPr>
  </w:style>
  <w:style w:type="paragraph" w:customStyle="1" w:styleId="ATTANNLV1NONUM-ASDEFCON">
    <w:name w:val="ATT/ANN LV1 NONUM - ASDEFCON"/>
    <w:basedOn w:val="ATTANNLV1-ASDEFCON"/>
    <w:next w:val="ATTANNLV2-ASDEFCON"/>
    <w:rsid w:val="007B436C"/>
    <w:pPr>
      <w:numPr>
        <w:numId w:val="0"/>
      </w:numPr>
      <w:ind w:left="851"/>
    </w:pPr>
    <w:rPr>
      <w:bCs/>
      <w:szCs w:val="20"/>
    </w:rPr>
  </w:style>
  <w:style w:type="paragraph" w:customStyle="1" w:styleId="ATTANNLV2NONUM-ASDEFCON">
    <w:name w:val="ATT/ANN LV2 NONUM - ASDEFCON"/>
    <w:basedOn w:val="ATTANNLV2-ASDEFCON"/>
    <w:next w:val="ATTANNLV2-ASDEFCON"/>
    <w:rsid w:val="007B436C"/>
    <w:pPr>
      <w:numPr>
        <w:ilvl w:val="0"/>
        <w:numId w:val="0"/>
      </w:numPr>
      <w:ind w:left="851"/>
    </w:pPr>
    <w:rPr>
      <w:szCs w:val="20"/>
    </w:rPr>
  </w:style>
  <w:style w:type="paragraph" w:customStyle="1" w:styleId="ATTANNLV3NONUM-ASDEFCON">
    <w:name w:val="ATT/ANN LV3 NONUM - ASDEFCON"/>
    <w:basedOn w:val="ATTANNLV3-ASDEFCON"/>
    <w:next w:val="ATTANNLV3-ASDEFCON"/>
    <w:rsid w:val="007B436C"/>
    <w:pPr>
      <w:numPr>
        <w:ilvl w:val="0"/>
        <w:numId w:val="0"/>
      </w:numPr>
      <w:ind w:left="1418"/>
    </w:pPr>
    <w:rPr>
      <w:szCs w:val="20"/>
    </w:rPr>
  </w:style>
  <w:style w:type="paragraph" w:customStyle="1" w:styleId="ATTANNLV4NONUM-ASDEFCON">
    <w:name w:val="ATT/ANN LV4 NONUM - ASDEFCON"/>
    <w:basedOn w:val="ATTANNLV4-ASDEFCON"/>
    <w:next w:val="ATTANNLV4-ASDEFCON"/>
    <w:rsid w:val="007B436C"/>
    <w:pPr>
      <w:numPr>
        <w:ilvl w:val="0"/>
        <w:numId w:val="0"/>
      </w:numPr>
      <w:ind w:left="1985"/>
    </w:pPr>
    <w:rPr>
      <w:szCs w:val="20"/>
    </w:rPr>
  </w:style>
  <w:style w:type="paragraph" w:customStyle="1" w:styleId="NoteToDraftersBullets-ASDEFCON">
    <w:name w:val="Note To Drafters Bullets - ASDEFCON"/>
    <w:basedOn w:val="NoteToDrafters-ASDEFCON"/>
    <w:rsid w:val="007B436C"/>
    <w:pPr>
      <w:numPr>
        <w:numId w:val="11"/>
      </w:numPr>
    </w:pPr>
    <w:rPr>
      <w:bCs/>
      <w:iCs/>
      <w:szCs w:val="20"/>
    </w:rPr>
  </w:style>
  <w:style w:type="paragraph" w:customStyle="1" w:styleId="NoteToDraftersList-ASDEFCON">
    <w:name w:val="Note To Drafters List - ASDEFCON"/>
    <w:basedOn w:val="NoteToDrafters-ASDEFCON"/>
    <w:rsid w:val="007B436C"/>
    <w:pPr>
      <w:numPr>
        <w:numId w:val="12"/>
      </w:numPr>
    </w:pPr>
    <w:rPr>
      <w:bCs/>
      <w:iCs/>
      <w:szCs w:val="20"/>
    </w:rPr>
  </w:style>
  <w:style w:type="paragraph" w:customStyle="1" w:styleId="NoteToTenderersBullets-ASDEFCON">
    <w:name w:val="Note To Tenderers Bullets - ASDEFCON"/>
    <w:basedOn w:val="NoteToTenderers-ASDEFCON"/>
    <w:rsid w:val="007B436C"/>
    <w:pPr>
      <w:numPr>
        <w:numId w:val="13"/>
      </w:numPr>
    </w:pPr>
    <w:rPr>
      <w:bCs/>
      <w:iCs/>
      <w:szCs w:val="20"/>
    </w:rPr>
  </w:style>
  <w:style w:type="paragraph" w:customStyle="1" w:styleId="NoteToTenderersList-ASDEFCON">
    <w:name w:val="Note To Tenderers List - ASDEFCON"/>
    <w:basedOn w:val="NoteToTenderers-ASDEFCON"/>
    <w:rsid w:val="007B436C"/>
    <w:pPr>
      <w:numPr>
        <w:numId w:val="14"/>
      </w:numPr>
    </w:pPr>
    <w:rPr>
      <w:bCs/>
      <w:iCs/>
      <w:szCs w:val="20"/>
    </w:rPr>
  </w:style>
  <w:style w:type="paragraph" w:customStyle="1" w:styleId="SOWHL1-ASDEFCON">
    <w:name w:val="SOW HL1 - ASDEFCON"/>
    <w:basedOn w:val="ASDEFCONNormal"/>
    <w:next w:val="SOWHL2-ASDEFCON"/>
    <w:qFormat/>
    <w:rsid w:val="007B436C"/>
    <w:pPr>
      <w:keepNext/>
      <w:numPr>
        <w:numId w:val="7"/>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B436C"/>
    <w:pPr>
      <w:keepNext/>
      <w:numPr>
        <w:ilvl w:val="1"/>
        <w:numId w:val="7"/>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B436C"/>
    <w:pPr>
      <w:keepNext/>
      <w:numPr>
        <w:ilvl w:val="2"/>
        <w:numId w:val="7"/>
      </w:numPr>
    </w:pPr>
    <w:rPr>
      <w:rFonts w:eastAsia="Calibri"/>
      <w:b/>
      <w:szCs w:val="22"/>
      <w:lang w:eastAsia="en-US"/>
    </w:rPr>
  </w:style>
  <w:style w:type="paragraph" w:customStyle="1" w:styleId="SOWHL4-ASDEFCON">
    <w:name w:val="SOW HL4 - ASDEFCON"/>
    <w:basedOn w:val="ASDEFCONNormal"/>
    <w:qFormat/>
    <w:rsid w:val="007B436C"/>
    <w:pPr>
      <w:keepNext/>
      <w:numPr>
        <w:ilvl w:val="3"/>
        <w:numId w:val="7"/>
      </w:numPr>
    </w:pPr>
    <w:rPr>
      <w:rFonts w:eastAsia="Calibri"/>
      <w:b/>
      <w:szCs w:val="22"/>
      <w:lang w:eastAsia="en-US"/>
    </w:rPr>
  </w:style>
  <w:style w:type="paragraph" w:customStyle="1" w:styleId="SOWHL5-ASDEFCON">
    <w:name w:val="SOW HL5 - ASDEFCON"/>
    <w:basedOn w:val="ASDEFCONNormal"/>
    <w:qFormat/>
    <w:rsid w:val="007B436C"/>
    <w:pPr>
      <w:keepNext/>
      <w:numPr>
        <w:ilvl w:val="4"/>
        <w:numId w:val="7"/>
      </w:numPr>
    </w:pPr>
    <w:rPr>
      <w:rFonts w:eastAsia="Calibri"/>
      <w:b/>
      <w:szCs w:val="22"/>
      <w:lang w:eastAsia="en-US"/>
    </w:rPr>
  </w:style>
  <w:style w:type="paragraph" w:customStyle="1" w:styleId="SOWSubL1-ASDEFCON">
    <w:name w:val="SOW SubL1 - ASDEFCON"/>
    <w:basedOn w:val="ASDEFCONNormal"/>
    <w:qFormat/>
    <w:rsid w:val="007B436C"/>
    <w:pPr>
      <w:numPr>
        <w:ilvl w:val="5"/>
        <w:numId w:val="7"/>
      </w:numPr>
    </w:pPr>
    <w:rPr>
      <w:rFonts w:eastAsia="Calibri"/>
      <w:szCs w:val="22"/>
      <w:lang w:eastAsia="en-US"/>
    </w:rPr>
  </w:style>
  <w:style w:type="paragraph" w:customStyle="1" w:styleId="SOWHL1NONUM-ASDEFCON">
    <w:name w:val="SOW HL1 NONUM - ASDEFCON"/>
    <w:basedOn w:val="SOWHL1-ASDEFCON"/>
    <w:next w:val="SOWHL2-ASDEFCON"/>
    <w:rsid w:val="007B436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B436C"/>
    <w:pPr>
      <w:numPr>
        <w:ilvl w:val="0"/>
        <w:numId w:val="0"/>
      </w:numPr>
      <w:ind w:left="1134"/>
    </w:pPr>
    <w:rPr>
      <w:rFonts w:eastAsia="Times New Roman"/>
      <w:bCs/>
      <w:szCs w:val="20"/>
    </w:rPr>
  </w:style>
  <w:style w:type="paragraph" w:customStyle="1" w:styleId="SOWTL2-ASDEFCON">
    <w:name w:val="SOW TL2 - ASDEFCON"/>
    <w:basedOn w:val="SOWHL2-ASDEFCON"/>
    <w:rsid w:val="007B436C"/>
    <w:pPr>
      <w:keepNext w:val="0"/>
      <w:pBdr>
        <w:bottom w:val="none" w:sz="0" w:space="0" w:color="auto"/>
      </w:pBdr>
    </w:pPr>
    <w:rPr>
      <w:b w:val="0"/>
    </w:rPr>
  </w:style>
  <w:style w:type="paragraph" w:customStyle="1" w:styleId="SOWTL3NONUM-ASDEFCON">
    <w:name w:val="SOW TL3 NONUM - ASDEFCON"/>
    <w:basedOn w:val="SOWTL3-ASDEFCON"/>
    <w:next w:val="SOWTL3-ASDEFCON"/>
    <w:rsid w:val="007B436C"/>
    <w:pPr>
      <w:numPr>
        <w:ilvl w:val="0"/>
        <w:numId w:val="0"/>
      </w:numPr>
      <w:ind w:left="1134"/>
    </w:pPr>
    <w:rPr>
      <w:rFonts w:eastAsia="Times New Roman"/>
      <w:bCs/>
      <w:szCs w:val="20"/>
    </w:rPr>
  </w:style>
  <w:style w:type="paragraph" w:customStyle="1" w:styleId="SOWTL3-ASDEFCON">
    <w:name w:val="SOW TL3 - ASDEFCON"/>
    <w:basedOn w:val="SOWHL3-ASDEFCON"/>
    <w:rsid w:val="007B436C"/>
    <w:pPr>
      <w:keepNext w:val="0"/>
    </w:pPr>
    <w:rPr>
      <w:b w:val="0"/>
    </w:rPr>
  </w:style>
  <w:style w:type="paragraph" w:customStyle="1" w:styleId="SOWTL4NONUM-ASDEFCON">
    <w:name w:val="SOW TL4 NONUM - ASDEFCON"/>
    <w:basedOn w:val="SOWTL4-ASDEFCON"/>
    <w:next w:val="SOWTL4-ASDEFCON"/>
    <w:rsid w:val="007B436C"/>
    <w:pPr>
      <w:numPr>
        <w:ilvl w:val="0"/>
        <w:numId w:val="0"/>
      </w:numPr>
      <w:ind w:left="1134"/>
    </w:pPr>
    <w:rPr>
      <w:rFonts w:eastAsia="Times New Roman"/>
      <w:bCs/>
      <w:szCs w:val="20"/>
    </w:rPr>
  </w:style>
  <w:style w:type="paragraph" w:customStyle="1" w:styleId="SOWTL4-ASDEFCON">
    <w:name w:val="SOW TL4 - ASDEFCON"/>
    <w:basedOn w:val="SOWHL4-ASDEFCON"/>
    <w:rsid w:val="007B436C"/>
    <w:pPr>
      <w:keepNext w:val="0"/>
    </w:pPr>
    <w:rPr>
      <w:b w:val="0"/>
    </w:rPr>
  </w:style>
  <w:style w:type="paragraph" w:customStyle="1" w:styleId="SOWTL5NONUM-ASDEFCON">
    <w:name w:val="SOW TL5 NONUM - ASDEFCON"/>
    <w:basedOn w:val="SOWHL5-ASDEFCON"/>
    <w:next w:val="SOWTL5-ASDEFCON"/>
    <w:rsid w:val="007B436C"/>
    <w:pPr>
      <w:keepNext w:val="0"/>
      <w:numPr>
        <w:ilvl w:val="0"/>
        <w:numId w:val="0"/>
      </w:numPr>
      <w:ind w:left="1134"/>
    </w:pPr>
    <w:rPr>
      <w:b w:val="0"/>
    </w:rPr>
  </w:style>
  <w:style w:type="paragraph" w:customStyle="1" w:styleId="SOWTL5-ASDEFCON">
    <w:name w:val="SOW TL5 - ASDEFCON"/>
    <w:basedOn w:val="SOWHL5-ASDEFCON"/>
    <w:rsid w:val="007B436C"/>
    <w:pPr>
      <w:keepNext w:val="0"/>
    </w:pPr>
    <w:rPr>
      <w:b w:val="0"/>
    </w:rPr>
  </w:style>
  <w:style w:type="paragraph" w:customStyle="1" w:styleId="SOWSubL2-ASDEFCON">
    <w:name w:val="SOW SubL2 - ASDEFCON"/>
    <w:basedOn w:val="ASDEFCONNormal"/>
    <w:qFormat/>
    <w:rsid w:val="007B436C"/>
    <w:pPr>
      <w:numPr>
        <w:ilvl w:val="6"/>
        <w:numId w:val="7"/>
      </w:numPr>
    </w:pPr>
    <w:rPr>
      <w:rFonts w:eastAsia="Calibri"/>
      <w:szCs w:val="22"/>
      <w:lang w:eastAsia="en-US"/>
    </w:rPr>
  </w:style>
  <w:style w:type="paragraph" w:customStyle="1" w:styleId="SOWSubL1NONUM-ASDEFCON">
    <w:name w:val="SOW SubL1 NONUM - ASDEFCON"/>
    <w:basedOn w:val="SOWSubL1-ASDEFCON"/>
    <w:next w:val="SOWSubL1-ASDEFCON"/>
    <w:qFormat/>
    <w:rsid w:val="007B436C"/>
    <w:pPr>
      <w:numPr>
        <w:numId w:val="0"/>
      </w:numPr>
      <w:ind w:left="1701"/>
    </w:pPr>
  </w:style>
  <w:style w:type="paragraph" w:customStyle="1" w:styleId="SOWSubL2NONUM-ASDEFCON">
    <w:name w:val="SOW SubL2 NONUM - ASDEFCON"/>
    <w:basedOn w:val="SOWSubL2-ASDEFCON"/>
    <w:next w:val="SOWSubL2-ASDEFCON"/>
    <w:qFormat/>
    <w:rsid w:val="007B436C"/>
    <w:pPr>
      <w:numPr>
        <w:ilvl w:val="0"/>
        <w:numId w:val="0"/>
      </w:numPr>
      <w:ind w:left="2268"/>
    </w:pPr>
  </w:style>
  <w:style w:type="paragraph" w:styleId="FootnoteText">
    <w:name w:val="footnote text"/>
    <w:basedOn w:val="Normal"/>
    <w:link w:val="FootnoteTextChar"/>
    <w:semiHidden/>
    <w:rsid w:val="007B436C"/>
    <w:rPr>
      <w:szCs w:val="20"/>
    </w:rPr>
  </w:style>
  <w:style w:type="character" w:customStyle="1" w:styleId="FootnoteTextChar">
    <w:name w:val="Footnote Text Char"/>
    <w:basedOn w:val="DefaultParagraphFont"/>
    <w:link w:val="FootnoteText"/>
    <w:semiHidden/>
    <w:rsid w:val="00F52BD0"/>
    <w:rPr>
      <w:rFonts w:ascii="Arial" w:hAnsi="Arial"/>
    </w:rPr>
  </w:style>
  <w:style w:type="paragraph" w:customStyle="1" w:styleId="ASDEFCONTextBlock">
    <w:name w:val="ASDEFCON TextBlock"/>
    <w:basedOn w:val="ASDEFCONNormal"/>
    <w:qFormat/>
    <w:rsid w:val="007B436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B436C"/>
    <w:pPr>
      <w:numPr>
        <w:numId w:val="1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7B436C"/>
    <w:pPr>
      <w:keepNext/>
      <w:spacing w:before="240"/>
    </w:pPr>
    <w:rPr>
      <w:rFonts w:ascii="Arial Bold" w:hAnsi="Arial Bold"/>
      <w:b/>
      <w:bCs/>
      <w:caps/>
      <w:szCs w:val="20"/>
    </w:rPr>
  </w:style>
  <w:style w:type="paragraph" w:customStyle="1" w:styleId="Table8ptHeading-ASDEFCON">
    <w:name w:val="Table 8pt Heading - ASDEFCON"/>
    <w:basedOn w:val="ASDEFCONNormal"/>
    <w:rsid w:val="007B436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B436C"/>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B436C"/>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B436C"/>
    <w:rPr>
      <w:rFonts w:ascii="Arial" w:eastAsia="Calibri" w:hAnsi="Arial"/>
      <w:color w:val="000000"/>
      <w:szCs w:val="22"/>
      <w:lang w:eastAsia="en-US"/>
    </w:rPr>
  </w:style>
  <w:style w:type="paragraph" w:customStyle="1" w:styleId="Table8ptSub1-ASDEFCON">
    <w:name w:val="Table 8pt Sub1 - ASDEFCON"/>
    <w:basedOn w:val="Table8ptText-ASDEFCON"/>
    <w:rsid w:val="007B436C"/>
    <w:pPr>
      <w:numPr>
        <w:ilvl w:val="1"/>
      </w:numPr>
    </w:pPr>
  </w:style>
  <w:style w:type="paragraph" w:customStyle="1" w:styleId="Table8ptSub2-ASDEFCON">
    <w:name w:val="Table 8pt Sub2 - ASDEFCON"/>
    <w:basedOn w:val="Table8ptText-ASDEFCON"/>
    <w:rsid w:val="007B436C"/>
    <w:pPr>
      <w:numPr>
        <w:ilvl w:val="2"/>
      </w:numPr>
    </w:pPr>
  </w:style>
  <w:style w:type="paragraph" w:customStyle="1" w:styleId="Table10ptHeading-ASDEFCON">
    <w:name w:val="Table 10pt Heading - ASDEFCON"/>
    <w:basedOn w:val="ASDEFCONNormal"/>
    <w:rsid w:val="007B436C"/>
    <w:pPr>
      <w:keepNext/>
      <w:spacing w:before="60" w:after="60"/>
      <w:jc w:val="center"/>
    </w:pPr>
    <w:rPr>
      <w:b/>
    </w:rPr>
  </w:style>
  <w:style w:type="paragraph" w:customStyle="1" w:styleId="Table8ptBP1-ASDEFCON">
    <w:name w:val="Table 8pt BP1 - ASDEFCON"/>
    <w:basedOn w:val="Table8ptText-ASDEFCON"/>
    <w:rsid w:val="007B436C"/>
    <w:pPr>
      <w:numPr>
        <w:numId w:val="16"/>
      </w:numPr>
    </w:pPr>
  </w:style>
  <w:style w:type="paragraph" w:customStyle="1" w:styleId="Table8ptBP2-ASDEFCON">
    <w:name w:val="Table 8pt BP2 - ASDEFCON"/>
    <w:basedOn w:val="Table8ptText-ASDEFCON"/>
    <w:rsid w:val="007B436C"/>
    <w:pPr>
      <w:numPr>
        <w:ilvl w:val="1"/>
        <w:numId w:val="16"/>
      </w:numPr>
      <w:tabs>
        <w:tab w:val="clear" w:pos="284"/>
      </w:tabs>
    </w:pPr>
    <w:rPr>
      <w:iCs/>
    </w:rPr>
  </w:style>
  <w:style w:type="paragraph" w:customStyle="1" w:styleId="ASDEFCONBulletsLV1">
    <w:name w:val="ASDEFCON Bullets LV1"/>
    <w:basedOn w:val="ASDEFCONNormal"/>
    <w:rsid w:val="007B436C"/>
    <w:pPr>
      <w:numPr>
        <w:numId w:val="18"/>
      </w:numPr>
    </w:pPr>
    <w:rPr>
      <w:rFonts w:eastAsia="Calibri"/>
      <w:szCs w:val="22"/>
      <w:lang w:eastAsia="en-US"/>
    </w:rPr>
  </w:style>
  <w:style w:type="paragraph" w:customStyle="1" w:styleId="Table10ptSub1-ASDEFCON">
    <w:name w:val="Table 10pt Sub1 - ASDEFCON"/>
    <w:basedOn w:val="Table10ptText-ASDEFCON"/>
    <w:rsid w:val="007B436C"/>
    <w:pPr>
      <w:numPr>
        <w:ilvl w:val="1"/>
      </w:numPr>
      <w:jc w:val="both"/>
    </w:pPr>
  </w:style>
  <w:style w:type="paragraph" w:customStyle="1" w:styleId="Table10ptSub2-ASDEFCON">
    <w:name w:val="Table 10pt Sub2 - ASDEFCON"/>
    <w:basedOn w:val="Table10ptText-ASDEFCON"/>
    <w:rsid w:val="007B436C"/>
    <w:pPr>
      <w:numPr>
        <w:ilvl w:val="2"/>
      </w:numPr>
      <w:jc w:val="both"/>
    </w:pPr>
  </w:style>
  <w:style w:type="paragraph" w:customStyle="1" w:styleId="ASDEFCONBulletsLV2">
    <w:name w:val="ASDEFCON Bullets LV2"/>
    <w:basedOn w:val="ASDEFCONNormal"/>
    <w:rsid w:val="007B436C"/>
    <w:pPr>
      <w:numPr>
        <w:numId w:val="4"/>
      </w:numPr>
    </w:pPr>
  </w:style>
  <w:style w:type="paragraph" w:customStyle="1" w:styleId="Table10ptBP1-ASDEFCON">
    <w:name w:val="Table 10pt BP1 - ASDEFCON"/>
    <w:basedOn w:val="ASDEFCONNormal"/>
    <w:rsid w:val="007B436C"/>
    <w:pPr>
      <w:numPr>
        <w:numId w:val="22"/>
      </w:numPr>
      <w:spacing w:before="60" w:after="60"/>
    </w:pPr>
  </w:style>
  <w:style w:type="paragraph" w:customStyle="1" w:styleId="Table10ptBP2-ASDEFCON">
    <w:name w:val="Table 10pt BP2 - ASDEFCON"/>
    <w:basedOn w:val="ASDEFCONNormal"/>
    <w:link w:val="Table10ptBP2-ASDEFCONCharChar"/>
    <w:rsid w:val="007B436C"/>
    <w:pPr>
      <w:numPr>
        <w:ilvl w:val="1"/>
        <w:numId w:val="22"/>
      </w:numPr>
      <w:spacing w:before="60" w:after="60"/>
    </w:pPr>
  </w:style>
  <w:style w:type="character" w:customStyle="1" w:styleId="Table10ptBP2-ASDEFCONCharChar">
    <w:name w:val="Table 10pt BP2 - ASDEFCON Char Char"/>
    <w:link w:val="Table10ptBP2-ASDEFCON"/>
    <w:rsid w:val="007B436C"/>
    <w:rPr>
      <w:rFonts w:ascii="Arial" w:hAnsi="Arial"/>
      <w:color w:val="000000"/>
      <w:szCs w:val="40"/>
    </w:rPr>
  </w:style>
  <w:style w:type="paragraph" w:customStyle="1" w:styleId="GuideMarginHead-ASDEFCON">
    <w:name w:val="Guide Margin Head - ASDEFCON"/>
    <w:basedOn w:val="ASDEFCONNormal"/>
    <w:rsid w:val="007B436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B436C"/>
    <w:pPr>
      <w:ind w:left="1680"/>
    </w:pPr>
    <w:rPr>
      <w:lang w:eastAsia="en-US"/>
    </w:rPr>
  </w:style>
  <w:style w:type="paragraph" w:customStyle="1" w:styleId="GuideSublistLv1-ASDEFCON">
    <w:name w:val="Guide Sublist Lv1 - ASDEFCON"/>
    <w:basedOn w:val="ASDEFCONNormal"/>
    <w:qFormat/>
    <w:rsid w:val="007B436C"/>
    <w:pPr>
      <w:numPr>
        <w:numId w:val="26"/>
      </w:numPr>
    </w:pPr>
    <w:rPr>
      <w:rFonts w:eastAsia="Calibri"/>
      <w:szCs w:val="22"/>
      <w:lang w:eastAsia="en-US"/>
    </w:rPr>
  </w:style>
  <w:style w:type="paragraph" w:customStyle="1" w:styleId="GuideBullets-ASDEFCON">
    <w:name w:val="Guide Bullets - ASDEFCON"/>
    <w:basedOn w:val="ASDEFCONNormal"/>
    <w:rsid w:val="007B436C"/>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7B436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B436C"/>
    <w:pPr>
      <w:keepNext/>
      <w:spacing w:before="240"/>
    </w:pPr>
    <w:rPr>
      <w:rFonts w:eastAsia="Calibri"/>
      <w:b/>
      <w:caps/>
      <w:szCs w:val="20"/>
      <w:lang w:eastAsia="en-US"/>
    </w:rPr>
  </w:style>
  <w:style w:type="paragraph" w:customStyle="1" w:styleId="ASDEFCONSublist">
    <w:name w:val="ASDEFCON Sublist"/>
    <w:basedOn w:val="ASDEFCONNormal"/>
    <w:rsid w:val="007B436C"/>
    <w:pPr>
      <w:numPr>
        <w:numId w:val="27"/>
      </w:numPr>
    </w:pPr>
    <w:rPr>
      <w:iCs/>
    </w:rPr>
  </w:style>
  <w:style w:type="paragraph" w:customStyle="1" w:styleId="ASDEFCONRecitals">
    <w:name w:val="ASDEFCON Recitals"/>
    <w:basedOn w:val="ASDEFCONNormal"/>
    <w:link w:val="ASDEFCONRecitalsCharChar"/>
    <w:rsid w:val="007B436C"/>
    <w:pPr>
      <w:numPr>
        <w:numId w:val="19"/>
      </w:numPr>
    </w:pPr>
  </w:style>
  <w:style w:type="character" w:customStyle="1" w:styleId="ASDEFCONRecitalsCharChar">
    <w:name w:val="ASDEFCON Recitals Char Char"/>
    <w:link w:val="ASDEFCONRecitals"/>
    <w:rsid w:val="007B436C"/>
    <w:rPr>
      <w:rFonts w:ascii="Arial" w:hAnsi="Arial"/>
      <w:color w:val="000000"/>
      <w:szCs w:val="40"/>
    </w:rPr>
  </w:style>
  <w:style w:type="paragraph" w:customStyle="1" w:styleId="NoteList-ASDEFCON">
    <w:name w:val="Note List - ASDEFCON"/>
    <w:basedOn w:val="ASDEFCONNormal"/>
    <w:rsid w:val="007B436C"/>
    <w:pPr>
      <w:numPr>
        <w:numId w:val="20"/>
      </w:numPr>
    </w:pPr>
    <w:rPr>
      <w:b/>
      <w:bCs/>
      <w:i/>
    </w:rPr>
  </w:style>
  <w:style w:type="paragraph" w:customStyle="1" w:styleId="NoteBullets-ASDEFCON">
    <w:name w:val="Note Bullets - ASDEFCON"/>
    <w:basedOn w:val="ASDEFCONNormal"/>
    <w:rsid w:val="007B436C"/>
    <w:pPr>
      <w:numPr>
        <w:numId w:val="21"/>
      </w:numPr>
    </w:pPr>
    <w:rPr>
      <w:b/>
      <w:i/>
    </w:rPr>
  </w:style>
  <w:style w:type="paragraph" w:styleId="Caption">
    <w:name w:val="caption"/>
    <w:basedOn w:val="Normal"/>
    <w:next w:val="Normal"/>
    <w:qFormat/>
    <w:rsid w:val="007B436C"/>
    <w:rPr>
      <w:b/>
      <w:bCs/>
      <w:szCs w:val="20"/>
    </w:rPr>
  </w:style>
  <w:style w:type="paragraph" w:customStyle="1" w:styleId="ASDEFCONOperativePartListLV1">
    <w:name w:val="ASDEFCON Operative Part List LV1"/>
    <w:basedOn w:val="ASDEFCONNormal"/>
    <w:rsid w:val="007B436C"/>
    <w:pPr>
      <w:numPr>
        <w:numId w:val="23"/>
      </w:numPr>
    </w:pPr>
    <w:rPr>
      <w:iCs/>
    </w:rPr>
  </w:style>
  <w:style w:type="paragraph" w:customStyle="1" w:styleId="ASDEFCONOperativePartListLV2">
    <w:name w:val="ASDEFCON Operative Part List LV2"/>
    <w:basedOn w:val="ASDEFCONOperativePartListLV1"/>
    <w:rsid w:val="007B436C"/>
    <w:pPr>
      <w:numPr>
        <w:ilvl w:val="1"/>
      </w:numPr>
    </w:pPr>
  </w:style>
  <w:style w:type="paragraph" w:customStyle="1" w:styleId="ASDEFCONOptionSpace">
    <w:name w:val="ASDEFCON Option Space"/>
    <w:basedOn w:val="ASDEFCONNormal"/>
    <w:rsid w:val="007B436C"/>
    <w:pPr>
      <w:spacing w:after="0"/>
    </w:pPr>
    <w:rPr>
      <w:bCs/>
      <w:color w:val="FFFFFF"/>
      <w:sz w:val="8"/>
    </w:rPr>
  </w:style>
  <w:style w:type="paragraph" w:customStyle="1" w:styleId="ATTANNReferencetoCOC">
    <w:name w:val="ATT/ANN Reference to COC"/>
    <w:basedOn w:val="ASDEFCONNormal"/>
    <w:rsid w:val="007B436C"/>
    <w:pPr>
      <w:keepNext/>
      <w:jc w:val="right"/>
    </w:pPr>
    <w:rPr>
      <w:i/>
      <w:iCs/>
      <w:szCs w:val="20"/>
    </w:rPr>
  </w:style>
  <w:style w:type="paragraph" w:customStyle="1" w:styleId="ASDEFCONHeaderFooterCenter">
    <w:name w:val="ASDEFCON Header/Footer Center"/>
    <w:basedOn w:val="ASDEFCONHeaderFooterLeft"/>
    <w:rsid w:val="007B436C"/>
    <w:pPr>
      <w:jc w:val="center"/>
    </w:pPr>
    <w:rPr>
      <w:szCs w:val="20"/>
    </w:rPr>
  </w:style>
  <w:style w:type="paragraph" w:customStyle="1" w:styleId="ASDEFCONHeaderFooterRight">
    <w:name w:val="ASDEFCON Header/Footer Right"/>
    <w:basedOn w:val="ASDEFCONHeaderFooterLeft"/>
    <w:rsid w:val="007B436C"/>
    <w:pPr>
      <w:jc w:val="right"/>
    </w:pPr>
    <w:rPr>
      <w:szCs w:val="20"/>
    </w:rPr>
  </w:style>
  <w:style w:type="paragraph" w:customStyle="1" w:styleId="ASDEFCONHeaderFooterClassification">
    <w:name w:val="ASDEFCON Header/Footer Classification"/>
    <w:basedOn w:val="ASDEFCONHeaderFooterLeft"/>
    <w:rsid w:val="007B436C"/>
    <w:pPr>
      <w:jc w:val="center"/>
    </w:pPr>
    <w:rPr>
      <w:rFonts w:ascii="Arial Bold" w:hAnsi="Arial Bold"/>
      <w:b/>
      <w:bCs/>
      <w:caps/>
      <w:sz w:val="20"/>
    </w:rPr>
  </w:style>
  <w:style w:type="paragraph" w:customStyle="1" w:styleId="GuideLV3Head-ASDEFCON">
    <w:name w:val="Guide LV3 Head - ASDEFCON"/>
    <w:basedOn w:val="ASDEFCONNormal"/>
    <w:rsid w:val="007B436C"/>
    <w:pPr>
      <w:keepNext/>
    </w:pPr>
    <w:rPr>
      <w:rFonts w:eastAsia="Calibri"/>
      <w:b/>
      <w:szCs w:val="22"/>
      <w:lang w:eastAsia="en-US"/>
    </w:rPr>
  </w:style>
  <w:style w:type="paragraph" w:customStyle="1" w:styleId="GuideSublistLv2-ASDEFCON">
    <w:name w:val="Guide Sublist Lv2 - ASDEFCON"/>
    <w:basedOn w:val="ASDEFCONNormal"/>
    <w:rsid w:val="007B436C"/>
    <w:pPr>
      <w:numPr>
        <w:ilvl w:val="1"/>
        <w:numId w:val="26"/>
      </w:numPr>
    </w:pPr>
  </w:style>
  <w:style w:type="character" w:customStyle="1" w:styleId="Heading2Char">
    <w:name w:val="Heading 2 Char"/>
    <w:link w:val="Heading2"/>
    <w:rsid w:val="007B436C"/>
    <w:rPr>
      <w:rFonts w:ascii="Cambria" w:hAnsi="Cambria"/>
      <w:b/>
      <w:bCs/>
      <w:color w:val="4F81BD"/>
      <w:sz w:val="26"/>
      <w:szCs w:val="26"/>
    </w:rPr>
  </w:style>
  <w:style w:type="character" w:styleId="Hyperlink">
    <w:name w:val="Hyperlink"/>
    <w:uiPriority w:val="99"/>
    <w:unhideWhenUsed/>
    <w:rsid w:val="007B436C"/>
    <w:rPr>
      <w:color w:val="0000FF"/>
      <w:u w:val="single"/>
    </w:rPr>
  </w:style>
  <w:style w:type="paragraph" w:styleId="TOC3">
    <w:name w:val="toc 3"/>
    <w:basedOn w:val="Normal"/>
    <w:next w:val="Normal"/>
    <w:autoRedefine/>
    <w:rsid w:val="007B436C"/>
    <w:pPr>
      <w:spacing w:after="100"/>
      <w:ind w:left="400"/>
    </w:pPr>
  </w:style>
  <w:style w:type="paragraph" w:styleId="TOC4">
    <w:name w:val="toc 4"/>
    <w:basedOn w:val="Normal"/>
    <w:next w:val="Normal"/>
    <w:autoRedefine/>
    <w:rsid w:val="007B436C"/>
    <w:pPr>
      <w:spacing w:after="100"/>
      <w:ind w:left="600"/>
    </w:pPr>
  </w:style>
  <w:style w:type="paragraph" w:styleId="TOC5">
    <w:name w:val="toc 5"/>
    <w:basedOn w:val="Normal"/>
    <w:next w:val="Normal"/>
    <w:autoRedefine/>
    <w:rsid w:val="007B436C"/>
    <w:pPr>
      <w:spacing w:after="100"/>
      <w:ind w:left="800"/>
    </w:pPr>
  </w:style>
  <w:style w:type="paragraph" w:styleId="TOC6">
    <w:name w:val="toc 6"/>
    <w:basedOn w:val="Normal"/>
    <w:next w:val="Normal"/>
    <w:autoRedefine/>
    <w:rsid w:val="007B436C"/>
    <w:pPr>
      <w:spacing w:after="100"/>
      <w:ind w:left="1000"/>
    </w:pPr>
  </w:style>
  <w:style w:type="paragraph" w:styleId="TOC7">
    <w:name w:val="toc 7"/>
    <w:basedOn w:val="Normal"/>
    <w:next w:val="Normal"/>
    <w:autoRedefine/>
    <w:rsid w:val="007B436C"/>
    <w:pPr>
      <w:spacing w:after="100"/>
      <w:ind w:left="1200"/>
    </w:pPr>
  </w:style>
  <w:style w:type="paragraph" w:styleId="TOC8">
    <w:name w:val="toc 8"/>
    <w:basedOn w:val="Normal"/>
    <w:next w:val="Normal"/>
    <w:autoRedefine/>
    <w:rsid w:val="007B436C"/>
    <w:pPr>
      <w:spacing w:after="100"/>
      <w:ind w:left="1400"/>
    </w:pPr>
  </w:style>
  <w:style w:type="paragraph" w:styleId="TOC9">
    <w:name w:val="toc 9"/>
    <w:basedOn w:val="Normal"/>
    <w:next w:val="Normal"/>
    <w:autoRedefine/>
    <w:rsid w:val="007B436C"/>
    <w:pPr>
      <w:spacing w:after="100"/>
      <w:ind w:left="1600"/>
    </w:pPr>
  </w:style>
  <w:style w:type="paragraph" w:customStyle="1" w:styleId="ASDEFCONList">
    <w:name w:val="ASDEFCON List"/>
    <w:basedOn w:val="ASDEFCONNormal"/>
    <w:qFormat/>
    <w:rsid w:val="007B436C"/>
    <w:pPr>
      <w:numPr>
        <w:numId w:val="28"/>
      </w:numPr>
    </w:pPr>
  </w:style>
  <w:style w:type="paragraph" w:styleId="TOCHeading">
    <w:name w:val="TOC Heading"/>
    <w:basedOn w:val="Heading1"/>
    <w:next w:val="Normal"/>
    <w:uiPriority w:val="39"/>
    <w:semiHidden/>
    <w:unhideWhenUsed/>
    <w:qFormat/>
    <w:rsid w:val="00642F6B"/>
    <w:pPr>
      <w:keepLines/>
      <w:spacing w:after="0"/>
      <w:outlineLvl w:val="9"/>
    </w:pPr>
    <w:rPr>
      <w:rFonts w:asciiTheme="majorHAnsi" w:eastAsiaTheme="majorEastAsia" w:hAnsiTheme="majorHAnsi" w:cstheme="majorBidi"/>
      <w:b w:val="0"/>
      <w:bCs w:val="0"/>
      <w:color w:val="2E74B5" w:themeColor="accent1" w:themeShade="BF"/>
      <w:kern w:val="0"/>
    </w:rPr>
  </w:style>
  <w:style w:type="character" w:customStyle="1" w:styleId="BalloonTextChar">
    <w:name w:val="Balloon Text Char"/>
    <w:link w:val="BalloonText"/>
    <w:rsid w:val="000A57F6"/>
    <w:rPr>
      <w:rFonts w:ascii="Arial" w:hAnsi="Arial"/>
      <w:sz w:val="18"/>
    </w:rPr>
  </w:style>
  <w:style w:type="character" w:customStyle="1" w:styleId="CommentTextChar">
    <w:name w:val="Comment Text Char"/>
    <w:link w:val="CommentText"/>
    <w:semiHidden/>
    <w:rsid w:val="0022372E"/>
    <w:rPr>
      <w:rFonts w:ascii="Arial" w:hAnsi="Arial"/>
      <w:szCs w:val="24"/>
    </w:rPr>
  </w:style>
  <w:style w:type="character" w:customStyle="1" w:styleId="Heading1Char">
    <w:name w:val="Heading 1 Char"/>
    <w:link w:val="Heading1"/>
    <w:locked/>
    <w:rsid w:val="00EE131E"/>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79ABC-1100-4C0C-9501-9180C519D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697</TotalTime>
  <Pages>8</Pages>
  <Words>3923</Words>
  <Characters>23357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ASDEFCON (Support) SOW Changes</vt:lpstr>
    </vt:vector>
  </TitlesOfParts>
  <Manager>Head of Engineering</Manager>
  <Company>Department of Defence</Company>
  <LinksUpToDate>false</LinksUpToDate>
  <CharactersWithSpaces>27226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 SOW Changes</dc:title>
  <dc:subject>Statement of Work</dc:subject>
  <dc:creator>Ewing, Arthur MR</dc:creator>
  <cp:keywords>Statement of Work, SOW, ASDEFCON (Support)</cp:keywords>
  <cp:lastModifiedBy>Christian Uhrenfeldt</cp:lastModifiedBy>
  <cp:revision>31</cp:revision>
  <cp:lastPrinted>2004-11-25T02:57:00Z</cp:lastPrinted>
  <dcterms:created xsi:type="dcterms:W3CDTF">2019-10-25T06:56:00Z</dcterms:created>
  <dcterms:modified xsi:type="dcterms:W3CDTF">2021-08-25T06:09:00Z</dcterms:modified>
  <cp:category>ASDEFCON Linkages Module (Strategic)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V2.0</vt:lpwstr>
  </property>
  <property fmtid="{D5CDD505-2E9C-101B-9397-08002B2CF9AE}" pid="3" name="Objective-Id">
    <vt:lpwstr>BK1712966</vt:lpwstr>
  </property>
  <property fmtid="{D5CDD505-2E9C-101B-9397-08002B2CF9AE}" pid="4" name="Objective-Title">
    <vt:lpwstr>021_ALM (Strategic) Contract (Support) SOW Amendment Instructions</vt:lpwstr>
  </property>
  <property fmtid="{D5CDD505-2E9C-101B-9397-08002B2CF9AE}" pid="5" name="Objective-Comment">
    <vt:lpwstr/>
  </property>
  <property fmtid="{D5CDD505-2E9C-101B-9397-08002B2CF9AE}" pid="6" name="Objective-CreationStamp">
    <vt:filetime>2018-10-05T05:25:51Z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2021-08-25T05:12:44Z</vt:filetime>
  </property>
  <property fmtid="{D5CDD505-2E9C-101B-9397-08002B2CF9AE}" pid="11" name="Objective-Owner">
    <vt:lpwstr>Objective Administrator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(CPP):04 ASDEFCON Statement of Work (SOW) Policy </vt:lpwstr>
  </property>
  <property fmtid="{D5CDD505-2E9C-101B-9397-08002B2CF9AE}" pid="13" name="Objective-Parent">
    <vt:lpwstr>03 SOW</vt:lpwstr>
  </property>
  <property fmtid="{D5CDD505-2E9C-101B-9397-08002B2CF9AE}" pid="14" name="Objective-State">
    <vt:lpwstr>Being Edited</vt:lpwstr>
  </property>
  <property fmtid="{D5CDD505-2E9C-101B-9397-08002B2CF9AE}" pid="15" name="Objective-Version">
    <vt:lpwstr>6.1</vt:lpwstr>
  </property>
  <property fmtid="{D5CDD505-2E9C-101B-9397-08002B2CF9AE}" pid="16" name="Objective-VersionNumber">
    <vt:i4>23</vt:i4>
  </property>
  <property fmtid="{D5CDD505-2E9C-101B-9397-08002B2CF9AE}" pid="17" name="Objective-VersionComment">
    <vt:lpwstr/>
  </property>
  <property fmtid="{D5CDD505-2E9C-101B-9397-08002B2CF9AE}" pid="18" name="Objective-FileNumber">
    <vt:lpwstr>2017/1039303</vt:lpwstr>
  </property>
  <property fmtid="{D5CDD505-2E9C-101B-9397-08002B2CF9AE}" pid="19" name="Objective-Classification">
    <vt:lpwstr>[Inherited - Unclassified]</vt:lpwstr>
  </property>
  <property fmtid="{D5CDD505-2E9C-101B-9397-08002B2CF9AE}" pid="20" name="Objective-Caveats">
    <vt:lpwstr/>
  </property>
  <property fmtid="{D5CDD505-2E9C-101B-9397-08002B2CF9AE}" pid="21" name="Objective-Document Type [system]">
    <vt:lpwstr/>
  </property>
  <property fmtid="{D5CDD505-2E9C-101B-9397-08002B2CF9AE}" pid="22" name="MAIL_MSG_ID1">
    <vt:lpwstr>oFAAC41Wbh9etaXUgx7V2K0di52tACnBtSh4Z4W2wHzyQm/NZ+6F6knWLg+sKc4H661G/ZO4OGsWsfi/_x000d__x000d__x000d__x000d__x000d__x000d__x000d__x000d__x000d__x000d__x000d__x000d__x000d__x000d__x000d__x000d__x000d__x000d_
kMwv/J21Vw9V0sL+o3V3H5bVb8DLfzUOK8vobQe9CUtey8GMR5ZG3d2LQDKvXJ3HjLEJqmN/MmHo_x000d__x000d__x000d__x000d__x000d__x000d__x000d__x000d__x000d__x000d__x000d__x000d__x000d__x000d__x000d__x000d__x000d__x000d_
g81iJNk4To9FZ2GwNRGbaa5Sj6favFCNXcy10jEDadrLZNxhqQukaJ6lbtp5x</vt:lpwstr>
  </property>
  <property fmtid="{D5CDD505-2E9C-101B-9397-08002B2CF9AE}" pid="23" name="MAIL_MSG_ID2">
    <vt:lpwstr>7iAgCjY+2ihavOEMK+kPJJssikesMTYLZzEA0jagi3ypU+2FjjMk/TSYynb_x000d__x000d__x000d__x000d__x000d__x000d__x000d__x000d__x000d__x000d__x000d__x000d__x000d__x000d__x000d__x000d__x000d__x000d_
015uTOiorLnYKhqZiOSA5+w9I+W25r9DxdDuDQ2MxNYCiFpY</vt:lpwstr>
  </property>
  <property fmtid="{D5CDD505-2E9C-101B-9397-08002B2CF9AE}" pid="24" name="RESPONSE_SENDER_NAME">
    <vt:lpwstr>gAAAdya76B99d4hLGUR1rQ+8TxTv0GGEPdix</vt:lpwstr>
  </property>
  <property fmtid="{D5CDD505-2E9C-101B-9397-08002B2CF9AE}" pid="25" name="EMAIL_OWNER_ADDRESS">
    <vt:lpwstr>4AAAv2pPQheLA5XQMvekzHwzTp5qAFN5KmzXYtOsuHmmVUti/uPES+VAUQ==</vt:lpwstr>
  </property>
  <property fmtid="{D5CDD505-2E9C-101B-9397-08002B2CF9AE}" pid="26" name="Header_Left">
    <vt:lpwstr>ASDEFCON Linkages Module (Strategic)</vt:lpwstr>
  </property>
  <property fmtid="{D5CDD505-2E9C-101B-9397-08002B2CF9AE}" pid="27" name="Header_Right">
    <vt:lpwstr>PART 3</vt:lpwstr>
  </property>
  <property fmtid="{D5CDD505-2E9C-101B-9397-08002B2CF9AE}" pid="28" name="Footer_Left">
    <vt:lpwstr>ASDEFCON (Support) SOW Changes</vt:lpwstr>
  </property>
  <property fmtid="{D5CDD505-2E9C-101B-9397-08002B2CF9AE}" pid="29" name="Classification">
    <vt:lpwstr>OFFICIAL</vt:lpwstr>
  </property>
</Properties>
</file>