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C3A60" w14:textId="732AEB4B" w:rsidR="00731E9A" w:rsidRPr="0058607F" w:rsidRDefault="00FB748E" w:rsidP="00686E40">
      <w:pPr>
        <w:pStyle w:val="ASDEFCONTitle"/>
      </w:pPr>
      <w:bookmarkStart w:id="0" w:name="_Toc531860795"/>
      <w:r w:rsidRPr="0058607F">
        <w:t xml:space="preserve">SUPPORT </w:t>
      </w:r>
      <w:r w:rsidR="00731E9A" w:rsidRPr="0058607F">
        <w:t>GENERAL (CORE)</w:t>
      </w:r>
      <w:bookmarkEnd w:id="0"/>
    </w:p>
    <w:p w14:paraId="745873F3" w14:textId="3DCFCB48" w:rsidR="00731E9A" w:rsidRPr="00F93963" w:rsidRDefault="00731E9A" w:rsidP="00686E40">
      <w:pPr>
        <w:pStyle w:val="ATTANNLV1-ASDEFCON"/>
      </w:pPr>
      <w:bookmarkStart w:id="1" w:name="_Toc531860797"/>
      <w:r w:rsidRPr="00F93963">
        <w:t>CONTRACT WORK BREAKDOWN STRUCTURE AND</w:t>
      </w:r>
      <w:r w:rsidR="002D717E" w:rsidRPr="00F93963">
        <w:t xml:space="preserve"> </w:t>
      </w:r>
      <w:r w:rsidRPr="00F93963">
        <w:t>DICTIONARY (optional)</w:t>
      </w:r>
      <w:bookmarkEnd w:id="1"/>
    </w:p>
    <w:p w14:paraId="006533E2" w14:textId="77777777" w:rsidR="00894059" w:rsidRPr="00F93963" w:rsidRDefault="00894059" w:rsidP="00B019BB">
      <w:pPr>
        <w:pStyle w:val="Clause"/>
        <w:keepNext/>
        <w:rPr>
          <w:rFonts w:cs="Arial"/>
          <w:szCs w:val="20"/>
        </w:rPr>
      </w:pPr>
      <w:r w:rsidRPr="00F93963">
        <w:rPr>
          <w:rFonts w:cs="Arial"/>
          <w:szCs w:val="20"/>
        </w:rPr>
        <w:t>Draft SOW reference: clause 3.2.3</w:t>
      </w:r>
    </w:p>
    <w:p w14:paraId="4584094B" w14:textId="6334AA46" w:rsidR="00731E9A" w:rsidRPr="00F93963" w:rsidRDefault="00731E9A" w:rsidP="00686E40">
      <w:pPr>
        <w:pStyle w:val="NoteToTenderers-ASDEFCON"/>
      </w:pPr>
      <w:r w:rsidRPr="00F93963">
        <w:t>Note to tenderers:</w:t>
      </w:r>
      <w:r w:rsidR="00A87319">
        <w:t xml:space="preserve"> </w:t>
      </w:r>
      <w:r w:rsidRPr="00F93963">
        <w:t xml:space="preserve"> The Commonwealth needs to understand how the tenderer plans to undertake the activities defined in the draft SOW</w:t>
      </w:r>
      <w:r w:rsidR="00A05EDC">
        <w:t xml:space="preserve"> (Support)</w:t>
      </w:r>
      <w:r w:rsidRPr="00F93963">
        <w:t xml:space="preserve"> and to ensure that:</w:t>
      </w:r>
    </w:p>
    <w:p w14:paraId="756551D2" w14:textId="77777777" w:rsidR="00731E9A" w:rsidRPr="00F93963" w:rsidRDefault="00731E9A" w:rsidP="00686E40">
      <w:pPr>
        <w:pStyle w:val="NoteToTenderersList-ASDEFCON"/>
      </w:pPr>
      <w:r w:rsidRPr="00F93963">
        <w:t xml:space="preserve">tenderers have sound </w:t>
      </w:r>
      <w:r w:rsidR="00001B77">
        <w:t xml:space="preserve">technical, </w:t>
      </w:r>
      <w:r w:rsidRPr="00F93963">
        <w:t>cost and schedule control mechanisms in place</w:t>
      </w:r>
      <w:bookmarkStart w:id="2" w:name="_GoBack"/>
      <w:r w:rsidRPr="00F93963">
        <w:t xml:space="preserve">; </w:t>
      </w:r>
      <w:bookmarkEnd w:id="2"/>
      <w:r w:rsidRPr="00F93963">
        <w:t>and</w:t>
      </w:r>
    </w:p>
    <w:p w14:paraId="4B00C9C4" w14:textId="098A47FB" w:rsidR="00731E9A" w:rsidRPr="00F93963" w:rsidRDefault="00731E9A" w:rsidP="00010C31">
      <w:pPr>
        <w:pStyle w:val="NoteToTenderersList-ASDEFCON"/>
      </w:pPr>
      <w:r w:rsidRPr="00F93963">
        <w:t xml:space="preserve">Subcontractors’ work </w:t>
      </w:r>
      <w:r w:rsidR="00001B77">
        <w:t>activities</w:t>
      </w:r>
      <w:r w:rsidRPr="00F93963">
        <w:t xml:space="preserve"> are consistent with and integrated into the CWBS.</w:t>
      </w:r>
    </w:p>
    <w:p w14:paraId="30369721" w14:textId="3E7D2B48" w:rsidR="0007527F" w:rsidRPr="00F93963" w:rsidRDefault="0007527F" w:rsidP="00010C31">
      <w:pPr>
        <w:pStyle w:val="NoteToTenderers-ASDEFCON"/>
      </w:pPr>
      <w:r w:rsidRPr="00F93963">
        <w:t xml:space="preserve">Tenderers should note that DID-SSM-CWBS requires the CWBS to be structured around the </w:t>
      </w:r>
      <w:r w:rsidR="00C31692" w:rsidRPr="00F93963">
        <w:t xml:space="preserve">Contract Summary WBS </w:t>
      </w:r>
      <w:r w:rsidR="009A18A4" w:rsidRPr="00F93963">
        <w:t>(</w:t>
      </w:r>
      <w:r w:rsidRPr="00F93963">
        <w:t>CSWBS</w:t>
      </w:r>
      <w:r w:rsidR="009A18A4" w:rsidRPr="00F93963">
        <w:t>)</w:t>
      </w:r>
      <w:r w:rsidRPr="00F93963">
        <w:t xml:space="preserve"> breakdown that forms the basis of the Prices </w:t>
      </w:r>
      <w:r w:rsidR="0058607F">
        <w:t xml:space="preserve">for Recurring Services in </w:t>
      </w:r>
      <w:r w:rsidR="00A05EDC">
        <w:t>TDR A-D</w:t>
      </w:r>
      <w:r w:rsidR="00DD4F01">
        <w:t xml:space="preserve">.  </w:t>
      </w:r>
      <w:r w:rsidRPr="00F93963">
        <w:t>The Contract version of the CWBS will use the negotiated version of the payment schedules as the CSWBS.</w:t>
      </w:r>
    </w:p>
    <w:p w14:paraId="65FA663D" w14:textId="00F97271" w:rsidR="00731E9A" w:rsidRPr="00F93963" w:rsidRDefault="00731E9A" w:rsidP="00686E40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provide a draft </w:t>
      </w:r>
      <w:r w:rsidR="00001B77">
        <w:t>Contract Work Breakdown Structure (</w:t>
      </w:r>
      <w:r w:rsidR="00EF25CF" w:rsidRPr="00F93963">
        <w:t>CWBS</w:t>
      </w:r>
      <w:r w:rsidR="00001B77">
        <w:t>)</w:t>
      </w:r>
      <w:r w:rsidR="00EF25CF" w:rsidRPr="00F93963">
        <w:t xml:space="preserve"> and CWBS </w:t>
      </w:r>
      <w:r w:rsidR="00001B77">
        <w:t>D</w:t>
      </w:r>
      <w:r w:rsidRPr="00F93963">
        <w:t>ictionary</w:t>
      </w:r>
      <w:r w:rsidR="00001B77">
        <w:t>,</w:t>
      </w:r>
      <w:r w:rsidRPr="00F93963">
        <w:t xml:space="preserve"> </w:t>
      </w:r>
      <w:r w:rsidR="0007527F" w:rsidRPr="00F93963">
        <w:t xml:space="preserve">in accordance with DID-SSM-CWBS </w:t>
      </w:r>
      <w:r w:rsidRPr="00F93963">
        <w:t xml:space="preserve">based on the </w:t>
      </w:r>
      <w:r w:rsidR="0007527F" w:rsidRPr="00F93963">
        <w:t>Contract S</w:t>
      </w:r>
      <w:r w:rsidRPr="00F93963">
        <w:t xml:space="preserve">ummary WBS </w:t>
      </w:r>
      <w:r w:rsidR="0007527F" w:rsidRPr="00F93963">
        <w:t xml:space="preserve">(CSWBS) </w:t>
      </w:r>
      <w:r w:rsidR="00001B77">
        <w:t xml:space="preserve">elements in Attachment M to the draft </w:t>
      </w:r>
      <w:r w:rsidR="009C5B2E">
        <w:t>Contract (Support)</w:t>
      </w:r>
      <w:r w:rsidR="00001B77">
        <w:t>, including those</w:t>
      </w:r>
      <w:r w:rsidRPr="00F93963">
        <w:t xml:space="preserve"> below</w:t>
      </w:r>
      <w:r w:rsidR="00DD4F01">
        <w:t>.</w:t>
      </w:r>
    </w:p>
    <w:p w14:paraId="523116A3" w14:textId="60A9DCBA" w:rsidR="00731E9A" w:rsidRPr="00F93963" w:rsidRDefault="00731E9A" w:rsidP="00686E40">
      <w:pPr>
        <w:pStyle w:val="NoteToDrafters-ASDEFCON"/>
      </w:pPr>
      <w:r w:rsidRPr="00F93963">
        <w:t xml:space="preserve">Note to drafters:  Drafters should amend this </w:t>
      </w:r>
      <w:r w:rsidR="0007527F" w:rsidRPr="00F93963">
        <w:t>CS</w:t>
      </w:r>
      <w:r w:rsidRPr="00F93963">
        <w:t xml:space="preserve">WBS </w:t>
      </w:r>
      <w:r w:rsidR="00253660" w:rsidRPr="00F93963">
        <w:rPr>
          <w:shd w:val="clear" w:color="auto" w:fill="000000"/>
        </w:rPr>
        <w:t xml:space="preserve">(and the </w:t>
      </w:r>
      <w:r w:rsidR="0058607F">
        <w:rPr>
          <w:shd w:val="clear" w:color="auto" w:fill="000000"/>
        </w:rPr>
        <w:t xml:space="preserve">WBS Dictionary </w:t>
      </w:r>
      <w:r w:rsidR="00B96DAF">
        <w:rPr>
          <w:shd w:val="clear" w:color="auto" w:fill="000000"/>
        </w:rPr>
        <w:t xml:space="preserve">in </w:t>
      </w:r>
      <w:r w:rsidR="0058607F">
        <w:rPr>
          <w:shd w:val="clear" w:color="auto" w:fill="000000"/>
        </w:rPr>
        <w:t xml:space="preserve">Attachment </w:t>
      </w:r>
      <w:r w:rsidR="00253660" w:rsidRPr="00F93963">
        <w:rPr>
          <w:shd w:val="clear" w:color="auto" w:fill="000000"/>
        </w:rPr>
        <w:t>M to the draft COC</w:t>
      </w:r>
      <w:r w:rsidR="00A05EDC">
        <w:t xml:space="preserve"> (Support)</w:t>
      </w:r>
      <w:r w:rsidR="00253660" w:rsidRPr="00F93963">
        <w:rPr>
          <w:shd w:val="clear" w:color="auto" w:fill="000000"/>
        </w:rPr>
        <w:t>)</w:t>
      </w:r>
      <w:r w:rsidR="00253660" w:rsidRPr="00F93963">
        <w:t xml:space="preserve"> to reflect the </w:t>
      </w:r>
      <w:r w:rsidR="00253660" w:rsidRPr="00F93963">
        <w:rPr>
          <w:shd w:val="clear" w:color="auto" w:fill="000000"/>
        </w:rPr>
        <w:t xml:space="preserve">high-level breakdown of the required </w:t>
      </w:r>
      <w:r w:rsidR="00253660" w:rsidRPr="00F93963">
        <w:t>work</w:t>
      </w:r>
      <w:r w:rsidR="00DD4F01">
        <w:t xml:space="preserve">.  </w:t>
      </w:r>
      <w:r w:rsidR="0007527F" w:rsidRPr="00F93963">
        <w:t>CS</w:t>
      </w:r>
      <w:r w:rsidRPr="00F93963">
        <w:t>WBS definition below level 2 should be avoided to allow tenderers the latitude to express how they wish to structure work</w:t>
      </w:r>
      <w:r w:rsidR="00DD4F01">
        <w:t xml:space="preserve">.  </w:t>
      </w:r>
      <w:r w:rsidR="0007527F" w:rsidRPr="00F93963">
        <w:rPr>
          <w:shd w:val="clear" w:color="auto" w:fill="000000"/>
        </w:rPr>
        <w:t xml:space="preserve">Drafters should ensure that the CSWBS structure below is consistent with the price breakdown for </w:t>
      </w:r>
      <w:r w:rsidR="0007527F" w:rsidRPr="00F93963">
        <w:t>Recurring Se</w:t>
      </w:r>
      <w:r w:rsidR="0058607F">
        <w:t xml:space="preserve">rvices in </w:t>
      </w:r>
      <w:r w:rsidR="00253660" w:rsidRPr="00F93963">
        <w:t>T</w:t>
      </w:r>
      <w:r w:rsidR="00A05EDC">
        <w:t>D</w:t>
      </w:r>
      <w:r w:rsidR="00962C18">
        <w:t>R</w:t>
      </w:r>
      <w:r w:rsidR="00A05EDC">
        <w:t xml:space="preserve"> A-D</w:t>
      </w:r>
      <w:r w:rsidR="0007527F" w:rsidRPr="00F93963">
        <w:t>.</w:t>
      </w:r>
    </w:p>
    <w:p w14:paraId="403E5B4F" w14:textId="77777777" w:rsidR="00731E9A" w:rsidRPr="00F93963" w:rsidRDefault="0020313B" w:rsidP="00686E40">
      <w:pPr>
        <w:pStyle w:val="ATTANNLV3-ASDEFCON"/>
      </w:pPr>
      <w:r w:rsidRPr="00F93963">
        <w:t xml:space="preserve">Support Services </w:t>
      </w:r>
      <w:r w:rsidR="00731E9A" w:rsidRPr="00F93963">
        <w:t>Management</w:t>
      </w:r>
      <w:r w:rsidR="00001B77">
        <w:t>;</w:t>
      </w:r>
    </w:p>
    <w:p w14:paraId="3341B559" w14:textId="77777777" w:rsidR="00731E9A" w:rsidRPr="00F93963" w:rsidRDefault="00731E9A" w:rsidP="00010C31">
      <w:pPr>
        <w:pStyle w:val="ATTANNLV3-ASDEFCON"/>
      </w:pPr>
      <w:r w:rsidRPr="00F93963">
        <w:t>Operating Support</w:t>
      </w:r>
      <w:r w:rsidR="00001B77">
        <w:t>;</w:t>
      </w:r>
    </w:p>
    <w:p w14:paraId="7AD6F464" w14:textId="138FD7D3" w:rsidR="00731E9A" w:rsidRPr="00F93963" w:rsidRDefault="00731E9A" w:rsidP="00010C31">
      <w:pPr>
        <w:pStyle w:val="ATTANNLV3-ASDEFCON"/>
      </w:pPr>
      <w:r w:rsidRPr="00F93963">
        <w:t>Engineering Support</w:t>
      </w:r>
      <w:r w:rsidR="00001B77">
        <w:t>;</w:t>
      </w:r>
    </w:p>
    <w:p w14:paraId="236A9119" w14:textId="77777777" w:rsidR="00731E9A" w:rsidRPr="00F93963" w:rsidRDefault="00731E9A" w:rsidP="00010C31">
      <w:pPr>
        <w:pStyle w:val="ATTANNLV3-ASDEFCON"/>
      </w:pPr>
      <w:r w:rsidRPr="00F93963">
        <w:t>Maintenance Support</w:t>
      </w:r>
      <w:r w:rsidR="00001B77">
        <w:t>;</w:t>
      </w:r>
    </w:p>
    <w:p w14:paraId="4A4D2DCB" w14:textId="77777777" w:rsidR="00731E9A" w:rsidRPr="00F93963" w:rsidRDefault="00731E9A" w:rsidP="00010C31">
      <w:pPr>
        <w:pStyle w:val="ATTANNLV3-ASDEFCON"/>
      </w:pPr>
      <w:r w:rsidRPr="00F93963">
        <w:t>Supply Support</w:t>
      </w:r>
      <w:r w:rsidR="00001B77">
        <w:t>;</w:t>
      </w:r>
    </w:p>
    <w:p w14:paraId="0DE2AA0D" w14:textId="77777777" w:rsidR="00731E9A" w:rsidRPr="00F93963" w:rsidRDefault="00731E9A" w:rsidP="00010C31">
      <w:pPr>
        <w:pStyle w:val="ATTANNLV3-ASDEFCON"/>
      </w:pPr>
      <w:r w:rsidRPr="00F93963">
        <w:t>Training Support</w:t>
      </w:r>
      <w:r w:rsidR="00001B77">
        <w:t>; and</w:t>
      </w:r>
    </w:p>
    <w:p w14:paraId="4BA27E60" w14:textId="77777777" w:rsidR="00731E9A" w:rsidRPr="00F93963" w:rsidRDefault="00731E9A" w:rsidP="00010C31">
      <w:pPr>
        <w:pStyle w:val="ATTANNLV3-ASDEFCON"/>
      </w:pPr>
      <w:r w:rsidRPr="00F93963">
        <w:t xml:space="preserve">Support </w:t>
      </w:r>
      <w:r w:rsidR="00B26AF7" w:rsidRPr="00F93963">
        <w:t>Resources</w:t>
      </w:r>
      <w:r w:rsidR="00001B77">
        <w:t>.</w:t>
      </w:r>
    </w:p>
    <w:p w14:paraId="33D717EB" w14:textId="3F952B2F" w:rsidR="00731E9A" w:rsidRPr="00F93963" w:rsidRDefault="00731E9A" w:rsidP="00686E40">
      <w:pPr>
        <w:pStyle w:val="ATTANNLV2-ASDEFCON"/>
      </w:pPr>
      <w:r w:rsidRPr="00F93963">
        <w:t xml:space="preserve">The draft CWBS </w:t>
      </w:r>
      <w:r w:rsidR="00C960AB" w:rsidRPr="00F93963">
        <w:t>is to</w:t>
      </w:r>
      <w:r w:rsidRPr="00F93963">
        <w:t xml:space="preserve"> contain as much detail as </w:t>
      </w:r>
      <w:r w:rsidR="0020313B" w:rsidRPr="00F93963">
        <w:t xml:space="preserve">is </w:t>
      </w:r>
      <w:r w:rsidRPr="00F93963">
        <w:t xml:space="preserve">necessary to demonstrate an understanding of the work effort required to successfully achieve the end objective of any resultant </w:t>
      </w:r>
      <w:r w:rsidR="00227066" w:rsidRPr="00F93963">
        <w:t>C</w:t>
      </w:r>
      <w:r w:rsidRPr="00F93963">
        <w:t xml:space="preserve">ontract </w:t>
      </w:r>
      <w:r w:rsidR="00A05EDC">
        <w:t xml:space="preserve">(Support) </w:t>
      </w:r>
      <w:r w:rsidRPr="00F93963">
        <w:t>and to ensure that technical control is integrated with cost and schedule control.</w:t>
      </w:r>
    </w:p>
    <w:p w14:paraId="5DBD738D" w14:textId="0D39F3DE" w:rsidR="00731E9A" w:rsidRPr="00F93963" w:rsidRDefault="00077726" w:rsidP="00010C31">
      <w:pPr>
        <w:pStyle w:val="ATTANNLV2-ASDEFCON"/>
      </w:pPr>
      <w:r>
        <w:t>The draft</w:t>
      </w:r>
      <w:r w:rsidR="00731E9A" w:rsidRPr="00F93963">
        <w:t xml:space="preserve"> CWBS</w:t>
      </w:r>
      <w:r>
        <w:t xml:space="preserve"> is to be prepared and provided</w:t>
      </w:r>
      <w:r w:rsidR="00731E9A" w:rsidRPr="00F93963">
        <w:t xml:space="preserve"> in a tool such that it can be reviewed at any level of expansion (for instance using </w:t>
      </w:r>
      <w:r>
        <w:t>‘o</w:t>
      </w:r>
      <w:r w:rsidR="00731E9A" w:rsidRPr="00F93963">
        <w:t xml:space="preserve">utline </w:t>
      </w:r>
      <w:r w:rsidR="00F72DC4" w:rsidRPr="00F93963">
        <w:t>mode</w:t>
      </w:r>
      <w:r>
        <w:t>’</w:t>
      </w:r>
      <w:r w:rsidR="00F72DC4" w:rsidRPr="00F93963">
        <w:t xml:space="preserve"> </w:t>
      </w:r>
      <w:r w:rsidR="00731E9A" w:rsidRPr="00F93963">
        <w:t>in Microsoft Word</w:t>
      </w:r>
      <w:r>
        <w:t xml:space="preserve"> or Excel</w:t>
      </w:r>
      <w:r w:rsidR="00731E9A" w:rsidRPr="00F93963">
        <w:t>).</w:t>
      </w:r>
    </w:p>
    <w:p w14:paraId="4806D89D" w14:textId="034D5229" w:rsidR="00731E9A" w:rsidRPr="00F93963" w:rsidRDefault="00731E9A" w:rsidP="00010C31">
      <w:pPr>
        <w:pStyle w:val="ATTANNLV2-ASDEFCON"/>
      </w:pPr>
      <w:r w:rsidRPr="00F93963">
        <w:t xml:space="preserve">The CWBS </w:t>
      </w:r>
      <w:r w:rsidR="00077726">
        <w:t>D</w:t>
      </w:r>
      <w:r w:rsidRPr="00F93963">
        <w:t>ictionary</w:t>
      </w:r>
      <w:r w:rsidR="00C960AB" w:rsidRPr="00F93963">
        <w:t xml:space="preserve"> is to</w:t>
      </w:r>
      <w:r w:rsidRPr="00F93963">
        <w:t xml:space="preserve"> be keyed to the CWBS index and </w:t>
      </w:r>
      <w:r w:rsidR="00077726">
        <w:t xml:space="preserve">is to </w:t>
      </w:r>
      <w:r w:rsidRPr="00F93963">
        <w:t>define the scope of each CWBS element in the CWBS.</w:t>
      </w:r>
    </w:p>
    <w:p w14:paraId="49B0EA8F" w14:textId="48559F73" w:rsidR="00731E9A" w:rsidRPr="00F93963" w:rsidRDefault="00731E9A" w:rsidP="00686E40">
      <w:pPr>
        <w:pStyle w:val="ATTANNLV1-ASDEFCON"/>
      </w:pPr>
      <w:bookmarkStart w:id="3" w:name="_Toc531860798"/>
      <w:r w:rsidRPr="00F93963">
        <w:t>support services MASTER SCHEDULE (optional)</w:t>
      </w:r>
      <w:bookmarkEnd w:id="3"/>
    </w:p>
    <w:p w14:paraId="23233C87" w14:textId="77777777" w:rsidR="00894059" w:rsidRPr="00F93963" w:rsidRDefault="00894059" w:rsidP="00DD4B06">
      <w:pPr>
        <w:pStyle w:val="Clause"/>
        <w:rPr>
          <w:rFonts w:cs="Arial"/>
          <w:szCs w:val="20"/>
        </w:rPr>
      </w:pPr>
      <w:r w:rsidRPr="00F93963">
        <w:rPr>
          <w:rFonts w:cs="Arial"/>
          <w:szCs w:val="20"/>
        </w:rPr>
        <w:t>Draft SOW reference: clause 3.2.2</w:t>
      </w:r>
    </w:p>
    <w:p w14:paraId="19D5D2F3" w14:textId="549D1548" w:rsidR="00AC1985" w:rsidRDefault="00AC1985" w:rsidP="00C730FA">
      <w:pPr>
        <w:pStyle w:val="NoteToDrafters-ASDEFCON"/>
      </w:pPr>
      <w:r>
        <w:t>Note to drafters:  The Support Services Master Schedule (SSMS) is optional.  If the draft Contract</w:t>
      </w:r>
      <w:r w:rsidR="009C5B2E">
        <w:t xml:space="preserve"> (Support)</w:t>
      </w:r>
      <w:r>
        <w:t xml:space="preserve"> has no significant milestones, then an SSMS and this TDR may not be required and this requirement can be replaced with ‘Not used’.  Note also that a draft Phase </w:t>
      </w:r>
      <w:proofErr w:type="gramStart"/>
      <w:r>
        <w:t>In</w:t>
      </w:r>
      <w:proofErr w:type="gramEnd"/>
      <w:r>
        <w:t xml:space="preserve"> Plan and draft </w:t>
      </w:r>
      <w:r>
        <w:lastRenderedPageBreak/>
        <w:t>Ramp Up Management Plan (from TDR C</w:t>
      </w:r>
      <w:r w:rsidR="00A05EDC">
        <w:t>-</w:t>
      </w:r>
      <w:r>
        <w:t>B-</w:t>
      </w:r>
      <w:r w:rsidR="00A05EDC">
        <w:t>3</w:t>
      </w:r>
      <w:r>
        <w:t>) should address the activities and events required to establish Services, including the Operative Date.</w:t>
      </w:r>
    </w:p>
    <w:p w14:paraId="3B0A67D4" w14:textId="77777777" w:rsidR="00AC1985" w:rsidRDefault="00AC1985" w:rsidP="00C730FA">
      <w:pPr>
        <w:pStyle w:val="NoteToDrafters-ASDEFCON"/>
      </w:pPr>
      <w:r>
        <w:t xml:space="preserve">Where the Services will support an annual work plan, </w:t>
      </w:r>
      <w:r w:rsidR="005019D8">
        <w:t>fleet availability or deployment plan (or similar) details should be provided with the RFT to enable the draft SSMS to be developed.</w:t>
      </w:r>
    </w:p>
    <w:p w14:paraId="193E08A9" w14:textId="77777777" w:rsidR="00731E9A" w:rsidRPr="00F93963" w:rsidRDefault="00731E9A" w:rsidP="00010C31">
      <w:pPr>
        <w:pStyle w:val="NoteToTenderers-ASDEFCON"/>
      </w:pPr>
      <w:r w:rsidRPr="00F93963">
        <w:t>Note to tenderers:  The Commonwealth needs to:</w:t>
      </w:r>
    </w:p>
    <w:p w14:paraId="7BDEEA4C" w14:textId="77777777" w:rsidR="00731E9A" w:rsidRPr="00F93963" w:rsidRDefault="00731E9A" w:rsidP="004336C4">
      <w:pPr>
        <w:pStyle w:val="NoteToTenderersList-ASDEFCON"/>
        <w:numPr>
          <w:ilvl w:val="0"/>
          <w:numId w:val="37"/>
        </w:numPr>
      </w:pPr>
      <w:r w:rsidRPr="00F93963">
        <w:t>understand the tenderer’s time-based sequence of activities;</w:t>
      </w:r>
    </w:p>
    <w:p w14:paraId="31CF5A93" w14:textId="49B1E83D" w:rsidR="00731E9A" w:rsidRPr="00F93963" w:rsidRDefault="00731E9A" w:rsidP="00010C31">
      <w:pPr>
        <w:pStyle w:val="NoteToTenderersList-ASDEFCON"/>
      </w:pPr>
      <w:r w:rsidRPr="00F93963">
        <w:t>assess the level of schedule risk associated with the tenderer’s proposal (including proposed Subcontractors</w:t>
      </w:r>
      <w:r w:rsidR="009C5B2E">
        <w:t xml:space="preserve"> (Support)</w:t>
      </w:r>
      <w:r w:rsidR="004A60CB">
        <w:t>);</w:t>
      </w:r>
    </w:p>
    <w:p w14:paraId="7AD281B4" w14:textId="77777777" w:rsidR="00731E9A" w:rsidRPr="00F93963" w:rsidRDefault="00731E9A" w:rsidP="00010C31">
      <w:pPr>
        <w:pStyle w:val="NoteToTenderersList-ASDEFCON"/>
      </w:pPr>
      <w:r w:rsidRPr="00F93963">
        <w:t>ensure that time estimates and dependencies are realistic and consistent with the tenderers proposed staff/skills profile; and</w:t>
      </w:r>
    </w:p>
    <w:p w14:paraId="78C6E174" w14:textId="0F798B11" w:rsidR="00731E9A" w:rsidRPr="00F93963" w:rsidRDefault="00731E9A" w:rsidP="00010C31">
      <w:pPr>
        <w:pStyle w:val="NoteToTenderersList-ASDEFCON"/>
      </w:pPr>
      <w:proofErr w:type="gramStart"/>
      <w:r w:rsidRPr="00F93963">
        <w:t>ensure</w:t>
      </w:r>
      <w:proofErr w:type="gramEnd"/>
      <w:r w:rsidRPr="00F93963">
        <w:t xml:space="preserve"> that the proposed Subcontractors’</w:t>
      </w:r>
      <w:r w:rsidR="009C5B2E">
        <w:t xml:space="preserve"> (Support)</w:t>
      </w:r>
      <w:r w:rsidRPr="00F93963">
        <w:t xml:space="preserve"> time-based sequence of activities are realistic and consistent with the </w:t>
      </w:r>
      <w:r w:rsidR="005019D8">
        <w:t>Support Services Master Schedule (</w:t>
      </w:r>
      <w:r w:rsidRPr="00F93963">
        <w:t>SSMS</w:t>
      </w:r>
      <w:r w:rsidR="005019D8">
        <w:t>)</w:t>
      </w:r>
      <w:r w:rsidRPr="00F93963">
        <w:t>.</w:t>
      </w:r>
    </w:p>
    <w:p w14:paraId="7FAB3C6F" w14:textId="77777777" w:rsidR="00731E9A" w:rsidRPr="00F93963" w:rsidRDefault="00731E9A" w:rsidP="00010C31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provide a draft </w:t>
      </w:r>
      <w:r w:rsidR="005019D8">
        <w:t>Support Services Master Schedule (</w:t>
      </w:r>
      <w:r w:rsidRPr="00F93963">
        <w:t>SSMS</w:t>
      </w:r>
      <w:r w:rsidR="005019D8">
        <w:t>) (in both hard copy and soft copy)</w:t>
      </w:r>
      <w:r w:rsidRPr="00F93963">
        <w:t xml:space="preserve"> in accordance with DID-SSM-SSMS </w:t>
      </w:r>
      <w:r w:rsidR="005019D8">
        <w:t xml:space="preserve">(with sufficient detail to meet the requirement described in clauses </w:t>
      </w:r>
      <w:r w:rsidR="005019D8">
        <w:fldChar w:fldCharType="begin"/>
      </w:r>
      <w:r w:rsidR="005019D8">
        <w:instrText xml:space="preserve"> REF _Ref529266442 \r \h </w:instrText>
      </w:r>
      <w:r w:rsidR="005019D8">
        <w:fldChar w:fldCharType="separate"/>
      </w:r>
      <w:r w:rsidR="005019D8">
        <w:t>2.2</w:t>
      </w:r>
      <w:r w:rsidR="005019D8">
        <w:fldChar w:fldCharType="end"/>
      </w:r>
      <w:r w:rsidR="005019D8">
        <w:t xml:space="preserve"> to </w:t>
      </w:r>
      <w:r w:rsidR="005019D8">
        <w:fldChar w:fldCharType="begin"/>
      </w:r>
      <w:r w:rsidR="005019D8">
        <w:instrText xml:space="preserve"> REF _Ref529266476 \r \h </w:instrText>
      </w:r>
      <w:r w:rsidR="005019D8">
        <w:fldChar w:fldCharType="separate"/>
      </w:r>
      <w:r w:rsidR="005019D8">
        <w:t>2.3</w:t>
      </w:r>
      <w:r w:rsidR="005019D8">
        <w:fldChar w:fldCharType="end"/>
      </w:r>
      <w:r w:rsidR="005019D8">
        <w:t xml:space="preserve">) </w:t>
      </w:r>
      <w:r w:rsidRPr="00F93963">
        <w:t>in the form of a Gantt Chart in Microsoft Project, Open Plan Professional or other agreed scheduling software.</w:t>
      </w:r>
    </w:p>
    <w:p w14:paraId="3AE61DF1" w14:textId="30DAD08F" w:rsidR="00D4235F" w:rsidRDefault="00D4235F" w:rsidP="00010C31">
      <w:pPr>
        <w:pStyle w:val="ATTANNLV2-ASDEFCON"/>
      </w:pPr>
      <w:bookmarkStart w:id="4" w:name="_Ref529266442"/>
      <w:r w:rsidRPr="00F93963">
        <w:t xml:space="preserve">The draft SSMS is to contain as much detail as necessary to demonstrate an understanding of the work effort </w:t>
      </w:r>
      <w:r>
        <w:t xml:space="preserve">and schedule control </w:t>
      </w:r>
      <w:r w:rsidRPr="00F93963">
        <w:t xml:space="preserve">required to successfully </w:t>
      </w:r>
      <w:r>
        <w:t>complete</w:t>
      </w:r>
      <w:r w:rsidRPr="00F93963">
        <w:t xml:space="preserve"> any resultant Contract</w:t>
      </w:r>
      <w:r w:rsidR="009C5B2E">
        <w:t xml:space="preserve"> (Support)</w:t>
      </w:r>
      <w:r w:rsidRPr="00F93963">
        <w:t>.</w:t>
      </w:r>
    </w:p>
    <w:p w14:paraId="2D4B2172" w14:textId="61E40DC9" w:rsidR="00731E9A" w:rsidRPr="00F93963" w:rsidRDefault="005019D8">
      <w:pPr>
        <w:pStyle w:val="ATTANNLV2-ASDEFCON"/>
      </w:pPr>
      <w:r w:rsidRPr="00F93963">
        <w:t>The draft SSMS is to include a description of each Milestone (where applicable), identification of the organisation primarily responsible for its accomplishment (Contractor</w:t>
      </w:r>
      <w:r w:rsidR="009C5B2E">
        <w:t xml:space="preserve"> (Support)</w:t>
      </w:r>
      <w:r w:rsidRPr="00F93963">
        <w:t>, Subcontractor</w:t>
      </w:r>
      <w:r w:rsidR="009C5B2E">
        <w:t xml:space="preserve"> (Support)</w:t>
      </w:r>
      <w:r w:rsidRPr="00F93963">
        <w:t xml:space="preserve"> or Commonwealth), and a scheduled date for its accomplishment</w:t>
      </w:r>
      <w:r>
        <w:t>.</w:t>
      </w:r>
      <w:bookmarkEnd w:id="4"/>
    </w:p>
    <w:p w14:paraId="364EDE05" w14:textId="77777777" w:rsidR="00731E9A" w:rsidRPr="00F93963" w:rsidRDefault="00731E9A" w:rsidP="00686E40">
      <w:pPr>
        <w:pStyle w:val="ATTANNLV1-ASDEFCON"/>
      </w:pPr>
      <w:bookmarkStart w:id="5" w:name="_Toc531860799"/>
      <w:r w:rsidRPr="00F93963">
        <w:t>KEY staff positions (CORE)</w:t>
      </w:r>
      <w:bookmarkEnd w:id="5"/>
    </w:p>
    <w:p w14:paraId="0AA823DC" w14:textId="18C127F7" w:rsidR="00894059" w:rsidRPr="00F93963" w:rsidRDefault="00894059" w:rsidP="00792A56">
      <w:pPr>
        <w:pStyle w:val="Clause"/>
        <w:rPr>
          <w:rFonts w:cs="Arial"/>
          <w:szCs w:val="20"/>
        </w:rPr>
      </w:pPr>
      <w:r w:rsidRPr="00F93963">
        <w:rPr>
          <w:rFonts w:cs="Arial"/>
          <w:szCs w:val="20"/>
        </w:rPr>
        <w:t xml:space="preserve">Draft </w:t>
      </w:r>
      <w:r w:rsidR="00792A56" w:rsidRPr="00F93963">
        <w:rPr>
          <w:rFonts w:cs="Arial"/>
          <w:szCs w:val="20"/>
        </w:rPr>
        <w:t>COC</w:t>
      </w:r>
      <w:r w:rsidRPr="00F93963">
        <w:rPr>
          <w:rFonts w:cs="Arial"/>
          <w:szCs w:val="20"/>
        </w:rPr>
        <w:t xml:space="preserve"> reference: clause 3.</w:t>
      </w:r>
      <w:r w:rsidR="00AA3A1F">
        <w:rPr>
          <w:rFonts w:cs="Arial"/>
          <w:szCs w:val="20"/>
        </w:rPr>
        <w:t>12</w:t>
      </w:r>
    </w:p>
    <w:p w14:paraId="6F7471AE" w14:textId="0761AA8F" w:rsidR="00894059" w:rsidRPr="00F93963" w:rsidRDefault="00894059" w:rsidP="00792A56">
      <w:pPr>
        <w:pStyle w:val="Clause"/>
        <w:rPr>
          <w:rFonts w:cs="Arial"/>
          <w:szCs w:val="20"/>
        </w:rPr>
      </w:pPr>
      <w:r w:rsidRPr="00F93963">
        <w:rPr>
          <w:rFonts w:cs="Arial"/>
          <w:szCs w:val="20"/>
        </w:rPr>
        <w:t xml:space="preserve">Draft SOW reference: clause </w:t>
      </w:r>
      <w:r w:rsidR="004501A4" w:rsidRPr="00F93963">
        <w:rPr>
          <w:rFonts w:cs="Arial"/>
          <w:szCs w:val="20"/>
        </w:rPr>
        <w:t>9</w:t>
      </w:r>
      <w:r w:rsidRPr="00F93963">
        <w:rPr>
          <w:rFonts w:cs="Arial"/>
          <w:szCs w:val="20"/>
        </w:rPr>
        <w:t>.</w:t>
      </w:r>
      <w:r w:rsidR="004501A4" w:rsidRPr="00F93963">
        <w:rPr>
          <w:rFonts w:cs="Arial"/>
          <w:szCs w:val="20"/>
        </w:rPr>
        <w:t>1</w:t>
      </w:r>
    </w:p>
    <w:p w14:paraId="613A1A58" w14:textId="7660D4FD" w:rsidR="00731E9A" w:rsidRPr="00F93963" w:rsidRDefault="00731E9A" w:rsidP="00010C31">
      <w:pPr>
        <w:pStyle w:val="NoteToTenderers-ASDEFCON"/>
      </w:pPr>
      <w:r w:rsidRPr="00F93963">
        <w:t xml:space="preserve">Note to tenderers:  The Commonwealth needs assurance that the </w:t>
      </w:r>
      <w:r w:rsidR="00A958E8">
        <w:t>tenderer understands the staff-related risks and risk drivers in the draft Contract</w:t>
      </w:r>
      <w:r w:rsidR="009C5B2E">
        <w:t xml:space="preserve"> (Support)</w:t>
      </w:r>
      <w:r w:rsidR="00A958E8">
        <w:t xml:space="preserve"> and that the </w:t>
      </w:r>
      <w:r w:rsidRPr="00F93963">
        <w:t>successful tenderer can fill the Key Staff Positions with Key Persons in the required timescale.</w:t>
      </w:r>
    </w:p>
    <w:p w14:paraId="0D117ECF" w14:textId="7BD7DC5A" w:rsidR="00731E9A" w:rsidRPr="00F93963" w:rsidRDefault="00731E9A" w:rsidP="00010C31">
      <w:pPr>
        <w:pStyle w:val="NoteToTenderers-ASDEFCON"/>
      </w:pPr>
      <w:r w:rsidRPr="00F93963">
        <w:t xml:space="preserve">Key Staff Positions would normally include the </w:t>
      </w:r>
      <w:r w:rsidR="00CC121C" w:rsidRPr="00F93963">
        <w:t xml:space="preserve">Engineering </w:t>
      </w:r>
      <w:r w:rsidRPr="00F93963">
        <w:t xml:space="preserve">Manager, </w:t>
      </w:r>
      <w:r w:rsidR="00CC121C" w:rsidRPr="00F93963">
        <w:t xml:space="preserve">Maintenance </w:t>
      </w:r>
      <w:r w:rsidRPr="00F93963">
        <w:t xml:space="preserve">Manager, the Software Development Manager (for </w:t>
      </w:r>
      <w:r w:rsidR="00CC121C" w:rsidRPr="00F93963">
        <w:t xml:space="preserve">contracts </w:t>
      </w:r>
      <w:r w:rsidRPr="00F93963">
        <w:t xml:space="preserve">containing a significant software component), and any key domain experts such as Safety </w:t>
      </w:r>
      <w:r w:rsidR="00CC121C" w:rsidRPr="00F93963">
        <w:t>e</w:t>
      </w:r>
      <w:r w:rsidRPr="00F93963">
        <w:t>xperts</w:t>
      </w:r>
      <w:r w:rsidR="00CC121C" w:rsidRPr="00F93963">
        <w:t>,</w:t>
      </w:r>
      <w:r w:rsidRPr="00F93963">
        <w:t xml:space="preserve"> etc</w:t>
      </w:r>
      <w:r w:rsidR="00DD4F01">
        <w:t xml:space="preserve">.  </w:t>
      </w:r>
      <w:r w:rsidRPr="00F93963">
        <w:t>Key Staff Positions would also apply to those capabilities for which there is an industry shortage.</w:t>
      </w:r>
    </w:p>
    <w:p w14:paraId="733A80B2" w14:textId="232D5F02" w:rsidR="00731E9A" w:rsidRPr="00F93963" w:rsidRDefault="00731E9A" w:rsidP="00010C31">
      <w:pPr>
        <w:pStyle w:val="ATTANNLV2-ASDEFCON"/>
      </w:pPr>
      <w:bookmarkStart w:id="6" w:name="_Ref520618903"/>
      <w:r w:rsidRPr="00F93963">
        <w:t xml:space="preserve">Tenderers </w:t>
      </w:r>
      <w:r w:rsidR="00C960AB" w:rsidRPr="00F93963">
        <w:t>are to</w:t>
      </w:r>
      <w:r w:rsidRPr="00F93963">
        <w:t xml:space="preserve"> identify Key Staff Positions for any resultant </w:t>
      </w:r>
      <w:r w:rsidR="00A918AB" w:rsidRPr="00F93963">
        <w:t>C</w:t>
      </w:r>
      <w:r w:rsidRPr="00F93963">
        <w:t>ontract</w:t>
      </w:r>
      <w:r w:rsidR="009C5B2E">
        <w:t xml:space="preserve"> (Support)</w:t>
      </w:r>
      <w:r w:rsidRPr="00F93963">
        <w:t xml:space="preserve"> based on the </w:t>
      </w:r>
      <w:r w:rsidR="00A958E8">
        <w:t xml:space="preserve">activities in the draft </w:t>
      </w:r>
      <w:r w:rsidR="00A918AB" w:rsidRPr="00F93963">
        <w:t>C</w:t>
      </w:r>
      <w:r w:rsidRPr="00F93963">
        <w:t>ontract</w:t>
      </w:r>
      <w:r w:rsidR="009C5B2E">
        <w:t xml:space="preserve"> (Support)</w:t>
      </w:r>
      <w:r w:rsidRPr="00F93963">
        <w:t xml:space="preserve"> and </w:t>
      </w:r>
      <w:r w:rsidR="00A958E8">
        <w:t xml:space="preserve">the </w:t>
      </w:r>
      <w:r w:rsidRPr="00F93963">
        <w:t>perceived risks.</w:t>
      </w:r>
      <w:bookmarkEnd w:id="6"/>
    </w:p>
    <w:p w14:paraId="26682108" w14:textId="6B3AFCAE" w:rsidR="00731E9A" w:rsidRPr="00F93963" w:rsidRDefault="00731E9A" w:rsidP="00010C31">
      <w:pPr>
        <w:pStyle w:val="ATTANNLV2-ASDEFCON"/>
      </w:pPr>
      <w:r w:rsidRPr="00F93963">
        <w:t xml:space="preserve">For each Key Staff Position identified in </w:t>
      </w:r>
      <w:r w:rsidR="00A958E8">
        <w:t>response to</w:t>
      </w:r>
      <w:r w:rsidRPr="00F93963">
        <w:t xml:space="preserve"> clause </w:t>
      </w:r>
      <w:r w:rsidRPr="00F93963">
        <w:fldChar w:fldCharType="begin"/>
      </w:r>
      <w:r w:rsidRPr="00F93963">
        <w:instrText xml:space="preserve"> REF _Ref520618903 \r \h  \* MERGEFORMAT </w:instrText>
      </w:r>
      <w:r w:rsidRPr="00F93963">
        <w:fldChar w:fldCharType="separate"/>
      </w:r>
      <w:r w:rsidR="004C271A">
        <w:t>3.1</w:t>
      </w:r>
      <w:r w:rsidRPr="00F93963">
        <w:fldChar w:fldCharType="end"/>
      </w:r>
      <w:r w:rsidRPr="00F93963">
        <w:t xml:space="preserve">, tenderers </w:t>
      </w:r>
      <w:r w:rsidR="00C960AB" w:rsidRPr="00F93963">
        <w:t>are to</w:t>
      </w:r>
      <w:r w:rsidRPr="00F93963">
        <w:t xml:space="preserve"> </w:t>
      </w:r>
      <w:r w:rsidR="00A958E8">
        <w:t>provide</w:t>
      </w:r>
      <w:r w:rsidRPr="00F93963">
        <w:t>, in the tenderer’s own format, a position/person specification</w:t>
      </w:r>
      <w:r w:rsidR="00DD4F01">
        <w:t xml:space="preserve">.  </w:t>
      </w:r>
      <w:r w:rsidRPr="00F93963">
        <w:t>The position components of the position/person specifications are to include: position title, reporting relationships (both programmatic and technical), delegated authority levels, duties and responsibilities</w:t>
      </w:r>
      <w:r w:rsidR="00DD4F01">
        <w:t xml:space="preserve">.  </w:t>
      </w:r>
      <w:r w:rsidRPr="00F93963">
        <w:t>The person components of the position/person specification</w:t>
      </w:r>
      <w:r w:rsidR="00A958E8">
        <w:t>s</w:t>
      </w:r>
      <w:r w:rsidRPr="00F93963">
        <w:t xml:space="preserve"> are to include: qualifications, training, essential experience, desirable experience, and other attributes required of the person filling the position.</w:t>
      </w:r>
    </w:p>
    <w:p w14:paraId="03C7E6D5" w14:textId="1CFBF3BE" w:rsidR="00731E9A" w:rsidRDefault="00731E9A" w:rsidP="00010C31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identify the numbers of staff meeting the person </w:t>
      </w:r>
      <w:r w:rsidR="00A958E8">
        <w:t xml:space="preserve">components of the position/person </w:t>
      </w:r>
      <w:r w:rsidRPr="00F93963">
        <w:t xml:space="preserve">specifications </w:t>
      </w:r>
      <w:r w:rsidR="00A958E8">
        <w:t>for</w:t>
      </w:r>
      <w:r w:rsidRPr="00F93963">
        <w:t xml:space="preserve"> each Key Staff Position identified in </w:t>
      </w:r>
      <w:r w:rsidR="007678A0">
        <w:t>response to</w:t>
      </w:r>
      <w:r w:rsidRPr="00F93963">
        <w:t xml:space="preserve"> clause </w:t>
      </w:r>
      <w:r w:rsidR="00557C30" w:rsidRPr="00F93963">
        <w:fldChar w:fldCharType="begin"/>
      </w:r>
      <w:r w:rsidR="00557C30" w:rsidRPr="00F93963">
        <w:instrText xml:space="preserve"> REF _Ref520618903 \r \h </w:instrText>
      </w:r>
      <w:r w:rsidR="00F93963" w:rsidRPr="00F93963">
        <w:instrText xml:space="preserve"> \* MERGEFORMAT </w:instrText>
      </w:r>
      <w:r w:rsidR="00557C30" w:rsidRPr="00F93963">
        <w:fldChar w:fldCharType="separate"/>
      </w:r>
      <w:r w:rsidR="004C271A">
        <w:t>3.1</w:t>
      </w:r>
      <w:r w:rsidR="00557C30" w:rsidRPr="00F93963">
        <w:fldChar w:fldCharType="end"/>
      </w:r>
      <w:r w:rsidRPr="00F93963">
        <w:t xml:space="preserve"> for the organisational entity </w:t>
      </w:r>
      <w:r w:rsidR="007678A0">
        <w:t>(</w:t>
      </w:r>
      <w:r w:rsidRPr="00F93963">
        <w:t>including proposed Subcontractors</w:t>
      </w:r>
      <w:r w:rsidR="009C5B2E">
        <w:t xml:space="preserve"> (Support)</w:t>
      </w:r>
      <w:r w:rsidR="007678A0">
        <w:t>)</w:t>
      </w:r>
      <w:r w:rsidRPr="00F93963">
        <w:t xml:space="preserve">, </w:t>
      </w:r>
      <w:r w:rsidR="007678A0">
        <w:t xml:space="preserve">and the numbers of staff </w:t>
      </w:r>
      <w:r w:rsidRPr="00F93963">
        <w:t xml:space="preserve">actually executing the </w:t>
      </w:r>
      <w:r w:rsidR="007678A0">
        <w:t xml:space="preserve">relevant </w:t>
      </w:r>
      <w:r w:rsidRPr="00F93963">
        <w:t>task</w:t>
      </w:r>
      <w:r w:rsidR="007678A0">
        <w:t>s of the Key Staff Positions their current roles</w:t>
      </w:r>
      <w:r w:rsidRPr="00F93963">
        <w:t>.</w:t>
      </w:r>
    </w:p>
    <w:p w14:paraId="26EF3254" w14:textId="08C28A6E" w:rsidR="007678A0" w:rsidRPr="00F93963" w:rsidRDefault="007678A0" w:rsidP="00C730FA">
      <w:pPr>
        <w:pStyle w:val="NoteToDrafters-ASDEFCON"/>
      </w:pPr>
      <w:r>
        <w:t xml:space="preserve">Note to drafters:  Choose an option based on the need to identify Key Persons, by name, in the tender response.  Having named individuals can improve confidence in tender responses, but </w:t>
      </w:r>
      <w:r>
        <w:lastRenderedPageBreak/>
        <w:t>may have less relevance if Operative Date will not occur in the short term; for example, if the Contract (Support) commences several years after a Contract (Acquisition).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7678A0" w14:paraId="385224E9" w14:textId="77777777" w:rsidTr="007678A0">
        <w:tc>
          <w:tcPr>
            <w:tcW w:w="9071" w:type="dxa"/>
            <w:shd w:val="clear" w:color="auto" w:fill="auto"/>
          </w:tcPr>
          <w:p w14:paraId="416A75CA" w14:textId="77777777" w:rsidR="007678A0" w:rsidRDefault="007678A0" w:rsidP="007678A0">
            <w:pPr>
              <w:pStyle w:val="ASDEFCONOption"/>
            </w:pPr>
            <w:bookmarkStart w:id="7" w:name="_Toc531860803"/>
            <w:r>
              <w:t>Option A:  Include when potential Key Persons do not need to be identified by name.</w:t>
            </w:r>
          </w:p>
          <w:p w14:paraId="2C35A5D8" w14:textId="77777777" w:rsidR="007678A0" w:rsidRDefault="007678A0" w:rsidP="00C730FA">
            <w:pPr>
              <w:pStyle w:val="ATTANNLV2-ASDEFCON"/>
            </w:pPr>
            <w:r>
              <w:t xml:space="preserve">Tenderers are to describe their strategy to fill the Key Staff Positions identified in response to clause </w:t>
            </w:r>
            <w:r>
              <w:fldChar w:fldCharType="begin"/>
            </w:r>
            <w:r>
              <w:instrText xml:space="preserve"> REF _Ref520618903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  <w:p w14:paraId="212812AE" w14:textId="3E12F75B" w:rsidR="007678A0" w:rsidRDefault="007678A0">
            <w:pPr>
              <w:pStyle w:val="ASDEFCONOption"/>
            </w:pPr>
            <w:r>
              <w:t>Option B:  Include when potential Key Person</w:t>
            </w:r>
            <w:r w:rsidR="004A60CB">
              <w:t>s are to be identified by name.</w:t>
            </w:r>
          </w:p>
          <w:p w14:paraId="1961746E" w14:textId="77777777" w:rsidR="007678A0" w:rsidRDefault="007678A0" w:rsidP="007678A0">
            <w:pPr>
              <w:pStyle w:val="ATTANNLV2-ASDEFCON"/>
            </w:pPr>
            <w:bookmarkStart w:id="8" w:name="_Ref529268636"/>
            <w:r w:rsidRPr="00F93963">
              <w:t xml:space="preserve">Tenderers are to nominate the Key Persons proposed to fill the Key Staff Positions identified in clause </w:t>
            </w:r>
            <w:r w:rsidRPr="00F93963">
              <w:fldChar w:fldCharType="begin"/>
            </w:r>
            <w:r w:rsidRPr="00F93963">
              <w:instrText xml:space="preserve"> REF _Ref520618903 \r \h  \* MERGEFORMAT </w:instrText>
            </w:r>
            <w:r w:rsidRPr="00F93963">
              <w:fldChar w:fldCharType="separate"/>
            </w:r>
            <w:r>
              <w:t>3.1</w:t>
            </w:r>
            <w:r w:rsidRPr="00F93963">
              <w:fldChar w:fldCharType="end"/>
            </w:r>
            <w:r>
              <w:t xml:space="preserve">.  </w:t>
            </w:r>
            <w:r w:rsidRPr="00F93963">
              <w:t>Tenderers are to also provide a brief description of the proposed Key Persons, explaining how their qualifications and experience will meet the requirements of that Key Staff Position.</w:t>
            </w:r>
            <w:bookmarkEnd w:id="8"/>
          </w:p>
          <w:p w14:paraId="4ABC63EC" w14:textId="77777777" w:rsidR="00DC0EDE" w:rsidRDefault="00DC0EDE" w:rsidP="007678A0">
            <w:pPr>
              <w:pStyle w:val="ATTANNLV2-ASDEFCON"/>
            </w:pPr>
            <w:r>
              <w:t xml:space="preserve">Where the tenderers do not nominate personnel to fill the Key Staff Positions in response to clause </w:t>
            </w:r>
            <w:r>
              <w:fldChar w:fldCharType="begin"/>
            </w:r>
            <w:r>
              <w:instrText xml:space="preserve"> REF _Ref529268636 \r \h </w:instrText>
            </w:r>
            <w:r>
              <w:fldChar w:fldCharType="separate"/>
            </w:r>
            <w:r>
              <w:t>3.5</w:t>
            </w:r>
            <w:r>
              <w:fldChar w:fldCharType="end"/>
            </w:r>
            <w:r>
              <w:t>, tenderers are to describe their strategy to fill the Key Staff Positions.</w:t>
            </w:r>
          </w:p>
        </w:tc>
      </w:tr>
    </w:tbl>
    <w:p w14:paraId="425EBFC2" w14:textId="5C44A7CC" w:rsidR="00731E9A" w:rsidRPr="00F93963" w:rsidRDefault="00731E9A" w:rsidP="00686E40">
      <w:pPr>
        <w:pStyle w:val="ATTANNLV1-ASDEFCON"/>
      </w:pPr>
      <w:r w:rsidRPr="00F93963">
        <w:t xml:space="preserve">RISK </w:t>
      </w:r>
      <w:r w:rsidR="00DD4B06" w:rsidRPr="00F93963">
        <w:t xml:space="preserve">Management </w:t>
      </w:r>
      <w:r w:rsidRPr="00F93963">
        <w:t>(Core)</w:t>
      </w:r>
      <w:bookmarkEnd w:id="7"/>
    </w:p>
    <w:p w14:paraId="5EEE306B" w14:textId="19B10C73" w:rsidR="00F47037" w:rsidRDefault="00F47037" w:rsidP="00C730FA">
      <w:pPr>
        <w:pStyle w:val="NoteToTenderers-ASDEFCON"/>
      </w:pPr>
      <w:r>
        <w:t>Note to tenderers:  The Commonwealth needs to understand the tenderer’s assessment of the risks associated with the implementation of any resultant Contract</w:t>
      </w:r>
      <w:r w:rsidR="009C5B2E">
        <w:t xml:space="preserve"> (Support)</w:t>
      </w:r>
      <w:r>
        <w:t>.</w:t>
      </w:r>
    </w:p>
    <w:p w14:paraId="47EF4965" w14:textId="3DAF4036" w:rsidR="00731E9A" w:rsidRPr="00F93963" w:rsidRDefault="00731E9A" w:rsidP="00010C31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provide a detailed risk assessment for the performance of any resultant </w:t>
      </w:r>
      <w:r w:rsidR="00E514F1" w:rsidRPr="00F93963">
        <w:t>C</w:t>
      </w:r>
      <w:r w:rsidRPr="00F93963">
        <w:t xml:space="preserve">ontract </w:t>
      </w:r>
      <w:r w:rsidR="009C5B2E">
        <w:t xml:space="preserve"> (Support) </w:t>
      </w:r>
      <w:r w:rsidRPr="00F93963">
        <w:t>which:</w:t>
      </w:r>
    </w:p>
    <w:p w14:paraId="41DF9251" w14:textId="24F5FF03" w:rsidR="00731E9A" w:rsidRPr="00F93963" w:rsidRDefault="00731E9A" w:rsidP="00010C31">
      <w:pPr>
        <w:pStyle w:val="ATTANNLV3-ASDEFCON"/>
      </w:pPr>
      <w:bookmarkStart w:id="9" w:name="_Ref529268834"/>
      <w:r w:rsidRPr="00F93963">
        <w:t>identifies the risks associated with the tendered proposal, including technical, commercial, legal</w:t>
      </w:r>
      <w:r w:rsidR="00436B30" w:rsidRPr="00F93963">
        <w:t>,</w:t>
      </w:r>
      <w:r w:rsidRPr="00F93963">
        <w:t xml:space="preserve"> financial, operational and schedule risks</w:t>
      </w:r>
      <w:r w:rsidR="00733E08" w:rsidRPr="00F93963">
        <w:t xml:space="preserve"> and risks relating to health, safety and the </w:t>
      </w:r>
      <w:r w:rsidR="008723BA" w:rsidRPr="00F93963">
        <w:t>E</w:t>
      </w:r>
      <w:r w:rsidR="00733E08" w:rsidRPr="00F93963">
        <w:t>nvironment</w:t>
      </w:r>
      <w:r w:rsidRPr="00F93963">
        <w:t>;</w:t>
      </w:r>
      <w:bookmarkEnd w:id="9"/>
    </w:p>
    <w:p w14:paraId="38FCF31C" w14:textId="77777777" w:rsidR="00731E9A" w:rsidRPr="00F93963" w:rsidRDefault="00731E9A" w:rsidP="00010C31">
      <w:pPr>
        <w:pStyle w:val="ATTANNLV3-ASDEFCON"/>
      </w:pPr>
      <w:r w:rsidRPr="00F93963">
        <w:t>categorises those risks according to the likelihood and consequence of their occurrence; and</w:t>
      </w:r>
    </w:p>
    <w:p w14:paraId="5B07502A" w14:textId="78C5A7BC" w:rsidR="00731E9A" w:rsidRPr="00F93963" w:rsidRDefault="00731E9A" w:rsidP="00010C31">
      <w:pPr>
        <w:pStyle w:val="ATTANNLV3-ASDEFCON"/>
      </w:pPr>
      <w:proofErr w:type="gramStart"/>
      <w:r w:rsidRPr="00F93963">
        <w:t>in</w:t>
      </w:r>
      <w:proofErr w:type="gramEnd"/>
      <w:r w:rsidRPr="00F93963">
        <w:t xml:space="preserve"> relation to each risk identified</w:t>
      </w:r>
      <w:r w:rsidR="00DC0EDE">
        <w:t xml:space="preserve"> (in response to clause </w:t>
      </w:r>
      <w:r w:rsidR="00DC0EDE">
        <w:fldChar w:fldCharType="begin"/>
      </w:r>
      <w:r w:rsidR="00DC0EDE">
        <w:instrText xml:space="preserve"> REF _Ref529268834 \w \h </w:instrText>
      </w:r>
      <w:r w:rsidR="00DC0EDE">
        <w:fldChar w:fldCharType="separate"/>
      </w:r>
      <w:r w:rsidR="00DC0EDE">
        <w:t>4.1a</w:t>
      </w:r>
      <w:r w:rsidR="00DC0EDE">
        <w:fldChar w:fldCharType="end"/>
      </w:r>
      <w:r w:rsidR="00DC0EDE">
        <w:t>)</w:t>
      </w:r>
      <w:r w:rsidR="00AF2E5F" w:rsidRPr="00F93963">
        <w:t>,</w:t>
      </w:r>
      <w:r w:rsidRPr="00F93963">
        <w:t xml:space="preserve"> indicates </w:t>
      </w:r>
      <w:r w:rsidR="00DC0EDE">
        <w:t>how</w:t>
      </w:r>
      <w:r w:rsidR="00DC0EDE" w:rsidRPr="00F93963">
        <w:t xml:space="preserve"> </w:t>
      </w:r>
      <w:r w:rsidRPr="00F93963">
        <w:t>the tenderer proposes to</w:t>
      </w:r>
      <w:r w:rsidR="00DC0EDE">
        <w:t xml:space="preserve"> reduce, accept or otherwise manage that risk.</w:t>
      </w:r>
    </w:p>
    <w:p w14:paraId="11B55121" w14:textId="77777777" w:rsidR="00731E9A" w:rsidRPr="00F93963" w:rsidRDefault="00731E9A" w:rsidP="00686E40">
      <w:pPr>
        <w:pStyle w:val="ATTANNLV1-ASDEFCON"/>
      </w:pPr>
      <w:r w:rsidRPr="00F93963">
        <w:t>QUALITY STATEMENT (Core)</w:t>
      </w:r>
    </w:p>
    <w:p w14:paraId="73F61456" w14:textId="77777777" w:rsidR="00894059" w:rsidRPr="00F93963" w:rsidRDefault="00894059" w:rsidP="00AF2E5F">
      <w:pPr>
        <w:pStyle w:val="Clause"/>
        <w:rPr>
          <w:rFonts w:cs="Arial"/>
          <w:szCs w:val="20"/>
        </w:rPr>
      </w:pPr>
      <w:r w:rsidRPr="00F93963">
        <w:rPr>
          <w:rFonts w:cs="Arial"/>
          <w:szCs w:val="20"/>
        </w:rPr>
        <w:t xml:space="preserve">Draft SOW reference: clause </w:t>
      </w:r>
      <w:r w:rsidR="00F336AA" w:rsidRPr="00F93963">
        <w:rPr>
          <w:rFonts w:cs="Arial"/>
          <w:szCs w:val="20"/>
        </w:rPr>
        <w:t>11</w:t>
      </w:r>
    </w:p>
    <w:p w14:paraId="42770DAB" w14:textId="641834E7" w:rsidR="00731E9A" w:rsidRPr="00F93963" w:rsidRDefault="00731E9A" w:rsidP="00010C31">
      <w:pPr>
        <w:pStyle w:val="NoteToTenderers-ASDEFCON"/>
      </w:pPr>
      <w:r w:rsidRPr="00F93963">
        <w:t>Note to tenderers:  The successful tenderer will be required to have</w:t>
      </w:r>
      <w:r w:rsidR="00AF2E5F" w:rsidRPr="00F93963">
        <w:t>,</w:t>
      </w:r>
      <w:r w:rsidRPr="00F93963">
        <w:t xml:space="preserve"> at the </w:t>
      </w:r>
      <w:r w:rsidR="00DC0EDE">
        <w:t>Operative</w:t>
      </w:r>
      <w:r w:rsidR="00DC0EDE" w:rsidRPr="00F93963">
        <w:t xml:space="preserve"> </w:t>
      </w:r>
      <w:r w:rsidRPr="00F93963">
        <w:t>Date</w:t>
      </w:r>
      <w:r w:rsidR="00AF2E5F" w:rsidRPr="00F93963">
        <w:t>,</w:t>
      </w:r>
      <w:r w:rsidRPr="00F93963">
        <w:t xml:space="preserve"> a </w:t>
      </w:r>
      <w:r w:rsidR="00436B30" w:rsidRPr="00F93963">
        <w:t>Quality Management System (</w:t>
      </w:r>
      <w:r w:rsidRPr="00F93963">
        <w:t>QMS</w:t>
      </w:r>
      <w:r w:rsidR="00436B30" w:rsidRPr="00F93963">
        <w:t>)</w:t>
      </w:r>
      <w:r w:rsidRPr="00F93963">
        <w:t xml:space="preserve"> Certified to AS/NZS ISO 9001:</w:t>
      </w:r>
      <w:r w:rsidR="002C2701" w:rsidRPr="00F93963">
        <w:t>20</w:t>
      </w:r>
      <w:r w:rsidR="002C2701">
        <w:t>15</w:t>
      </w:r>
      <w:r w:rsidR="002C2701" w:rsidRPr="00F93963">
        <w:t xml:space="preserve"> </w:t>
      </w:r>
      <w:r w:rsidRPr="00F93963">
        <w:t>‘Quality Management Systems – Requirements’.</w:t>
      </w:r>
      <w:r w:rsidR="002C2701">
        <w:t xml:space="preserve">  The QMS for any resultant Contract</w:t>
      </w:r>
      <w:r w:rsidR="009C5B2E">
        <w:t xml:space="preserve"> (Support)</w:t>
      </w:r>
      <w:r w:rsidR="002C2701">
        <w:t xml:space="preserve"> will require a Certification scope that is appropriate for the work to be undertaken.</w:t>
      </w:r>
    </w:p>
    <w:p w14:paraId="76F444DC" w14:textId="3E1D43DC" w:rsidR="00731E9A" w:rsidRPr="00F93963" w:rsidRDefault="00731E9A" w:rsidP="00010C31">
      <w:pPr>
        <w:pStyle w:val="NoteToTenderers-ASDEFCON"/>
      </w:pPr>
      <w:r w:rsidRPr="00F93963">
        <w:t xml:space="preserve">If </w:t>
      </w:r>
      <w:r w:rsidR="002C2701">
        <w:t>S</w:t>
      </w:r>
      <w:r w:rsidRPr="00F93963">
        <w:t xml:space="preserve">oftware and firmware design </w:t>
      </w:r>
      <w:r w:rsidR="002C2701">
        <w:t>changes are included in the draft Contract</w:t>
      </w:r>
      <w:r w:rsidR="009C5B2E">
        <w:t xml:space="preserve"> (Support)</w:t>
      </w:r>
      <w:r w:rsidR="002C2701">
        <w:t xml:space="preserve"> scope, the</w:t>
      </w:r>
      <w:r w:rsidRPr="00F93963">
        <w:t xml:space="preserve"> </w:t>
      </w:r>
      <w:r w:rsidR="00940547" w:rsidRPr="00F93963">
        <w:t>QMS</w:t>
      </w:r>
      <w:r w:rsidRPr="00F93963">
        <w:t xml:space="preserve"> </w:t>
      </w:r>
      <w:r w:rsidR="002C2701">
        <w:t xml:space="preserve">will need to be </w:t>
      </w:r>
      <w:r w:rsidRPr="00F93963">
        <w:t>structured to control software development by the application of suitable guidelines or development standards agreed by the Commonwealth</w:t>
      </w:r>
      <w:r w:rsidR="00DD4F01">
        <w:t xml:space="preserve">.  </w:t>
      </w:r>
      <w:r w:rsidR="002C2701">
        <w:t>E</w:t>
      </w:r>
      <w:r w:rsidRPr="00F93963">
        <w:t>xample</w:t>
      </w:r>
      <w:r w:rsidR="002C2701">
        <w:t>s</w:t>
      </w:r>
      <w:r w:rsidRPr="00F93963">
        <w:t xml:space="preserve"> of </w:t>
      </w:r>
      <w:r w:rsidR="002C2701">
        <w:t xml:space="preserve">suitable </w:t>
      </w:r>
      <w:r w:rsidRPr="00F93963">
        <w:t xml:space="preserve">software </w:t>
      </w:r>
      <w:r w:rsidR="002C2701">
        <w:t xml:space="preserve">development </w:t>
      </w:r>
      <w:r w:rsidRPr="00F93963">
        <w:t xml:space="preserve">guidelines </w:t>
      </w:r>
      <w:r w:rsidR="002C2701">
        <w:t xml:space="preserve">include the </w:t>
      </w:r>
      <w:r w:rsidRPr="00F93963">
        <w:t>‘Standards Association of Australia (SAA) Handbook HB 90.9 Software Development - Guide to ISO 9001:2000’</w:t>
      </w:r>
      <w:r w:rsidR="002C2701">
        <w:t xml:space="preserve"> or similar</w:t>
      </w:r>
      <w:r w:rsidRPr="00F93963">
        <w:t xml:space="preserve"> guidelines published by appropriate </w:t>
      </w:r>
      <w:r w:rsidR="002C2701">
        <w:t>standards bodies and as agreed to by</w:t>
      </w:r>
      <w:r w:rsidRPr="00F93963">
        <w:t xml:space="preserve"> the Commonwealth</w:t>
      </w:r>
      <w:r w:rsidR="002C2701">
        <w:t xml:space="preserve"> Representative</w:t>
      </w:r>
      <w:r w:rsidRPr="00F93963">
        <w:t>.</w:t>
      </w:r>
    </w:p>
    <w:p w14:paraId="1402B51E" w14:textId="03C12372" w:rsidR="00731E9A" w:rsidRPr="00F93963" w:rsidRDefault="00731E9A" w:rsidP="00010C31">
      <w:pPr>
        <w:pStyle w:val="NoteToTenderers-ASDEFCON"/>
      </w:pPr>
      <w:r w:rsidRPr="00F93963">
        <w:t xml:space="preserve">Tenderers </w:t>
      </w:r>
      <w:r w:rsidR="00736BFA">
        <w:t>may be required</w:t>
      </w:r>
      <w:r w:rsidR="00736BFA" w:rsidRPr="00F93963">
        <w:t xml:space="preserve"> </w:t>
      </w:r>
      <w:r w:rsidR="00A505D9" w:rsidRPr="00F93963">
        <w:t>to</w:t>
      </w:r>
      <w:r w:rsidRPr="00F93963">
        <w:t xml:space="preserve"> undergo an assessment by the Commonwealth of their </w:t>
      </w:r>
      <w:r w:rsidR="000A390D" w:rsidRPr="00F93963">
        <w:t>QMS</w:t>
      </w:r>
      <w:r w:rsidRPr="00F93963">
        <w:t xml:space="preserve"> if deemed necessary, as part of the tender evaluation.</w:t>
      </w:r>
    </w:p>
    <w:p w14:paraId="46EB09DA" w14:textId="304D19AC" w:rsidR="00731E9A" w:rsidRPr="00F93963" w:rsidRDefault="00731E9A" w:rsidP="00010C31">
      <w:pPr>
        <w:pStyle w:val="NoteToTenderers-ASDEFCON"/>
      </w:pPr>
      <w:r w:rsidRPr="00F93963">
        <w:t xml:space="preserve">The response to this Quality Statement should be no more than </w:t>
      </w:r>
      <w:r w:rsidR="00736BFA">
        <w:t>five</w:t>
      </w:r>
      <w:r w:rsidR="00736BFA" w:rsidRPr="00F93963">
        <w:t xml:space="preserve"> </w:t>
      </w:r>
      <w:r w:rsidRPr="00F93963">
        <w:t>pages of text (not including printed material</w:t>
      </w:r>
      <w:r w:rsidR="00DE24AD" w:rsidRPr="00F93963">
        <w:t>,</w:t>
      </w:r>
      <w:r w:rsidRPr="00F93963">
        <w:t xml:space="preserve"> </w:t>
      </w:r>
      <w:r w:rsidR="00736BFA">
        <w:t>such as</w:t>
      </w:r>
      <w:r w:rsidR="00736BFA" w:rsidRPr="00F93963">
        <w:t xml:space="preserve"> </w:t>
      </w:r>
      <w:r w:rsidRPr="00F93963">
        <w:t>certificates,</w:t>
      </w:r>
      <w:r w:rsidR="00736BFA">
        <w:t xml:space="preserve"> other relevant approvals and exclusions details</w:t>
      </w:r>
      <w:r w:rsidRPr="00F93963">
        <w:t>)</w:t>
      </w:r>
      <w:r w:rsidR="00DD4F01">
        <w:t xml:space="preserve">.  </w:t>
      </w:r>
      <w:r w:rsidRPr="00F93963">
        <w:t xml:space="preserve">Tenderers </w:t>
      </w:r>
      <w:r w:rsidR="00736BFA">
        <w:t>should</w:t>
      </w:r>
      <w:r w:rsidR="00736BFA" w:rsidRPr="00F93963">
        <w:t xml:space="preserve"> </w:t>
      </w:r>
      <w:r w:rsidRPr="00F93963">
        <w:t xml:space="preserve">not provide a Quality plan or manual </w:t>
      </w:r>
      <w:r w:rsidR="00736BFA">
        <w:t xml:space="preserve">in their </w:t>
      </w:r>
      <w:r w:rsidRPr="00F93963">
        <w:t>response</w:t>
      </w:r>
      <w:r w:rsidR="00736BFA">
        <w:t xml:space="preserve"> as these will </w:t>
      </w:r>
      <w:r w:rsidRPr="00F93963">
        <w:t xml:space="preserve">not be </w:t>
      </w:r>
      <w:r w:rsidR="00736BFA">
        <w:t>considered in</w:t>
      </w:r>
      <w:r w:rsidRPr="00F93963">
        <w:t xml:space="preserve"> the tender evaluation</w:t>
      </w:r>
      <w:r w:rsidR="004A60CB">
        <w:t>.</w:t>
      </w:r>
    </w:p>
    <w:p w14:paraId="291F9A73" w14:textId="08FCC44F" w:rsidR="00731E9A" w:rsidRPr="00F93963" w:rsidRDefault="00731E9A" w:rsidP="00010C31">
      <w:pPr>
        <w:pStyle w:val="ATTANNLV2-ASDEFCON"/>
      </w:pPr>
      <w:bookmarkStart w:id="10" w:name="_Ref532125043"/>
      <w:r w:rsidRPr="00F93963">
        <w:t xml:space="preserve">Tenderers </w:t>
      </w:r>
      <w:r w:rsidR="00E87969" w:rsidRPr="00F93963">
        <w:t>are to</w:t>
      </w:r>
      <w:r w:rsidRPr="00F93963">
        <w:t xml:space="preserve"> </w:t>
      </w:r>
      <w:r w:rsidR="00495969">
        <w:t>provide</w:t>
      </w:r>
      <w:r w:rsidR="00495969" w:rsidRPr="00F93963">
        <w:t xml:space="preserve"> </w:t>
      </w:r>
      <w:r w:rsidRPr="00F93963">
        <w:t>information on the</w:t>
      </w:r>
      <w:r w:rsidR="00495969">
        <w:t>ir</w:t>
      </w:r>
      <w:r w:rsidRPr="00F93963">
        <w:t xml:space="preserve"> QMS</w:t>
      </w:r>
      <w:r w:rsidR="00910976">
        <w:t>,</w:t>
      </w:r>
      <w:r w:rsidRPr="00F93963">
        <w:t xml:space="preserve"> including details of</w:t>
      </w:r>
      <w:r w:rsidR="00910976">
        <w:t xml:space="preserve"> their Certification status, the current Certification level and scope, and the Certification body</w:t>
      </w:r>
      <w:r w:rsidR="00F47037">
        <w:t xml:space="preserve"> providing the </w:t>
      </w:r>
      <w:r w:rsidR="00F60731">
        <w:t>Certification</w:t>
      </w:r>
      <w:r w:rsidR="00910976">
        <w:t>.  Tenderers are to include copies of any certificates issued, and recognition by other organisations (</w:t>
      </w:r>
      <w:proofErr w:type="spellStart"/>
      <w:r w:rsidR="00910976">
        <w:t>ie</w:t>
      </w:r>
      <w:proofErr w:type="spellEnd"/>
      <w:r w:rsidR="00910976">
        <w:t>, an ADF regulatory / assurance authority) relevant to the draft Contract</w:t>
      </w:r>
      <w:r w:rsidR="009C5B2E">
        <w:t xml:space="preserve"> (Support)</w:t>
      </w:r>
      <w:r w:rsidR="00910976">
        <w:t>.</w:t>
      </w:r>
      <w:bookmarkEnd w:id="10"/>
    </w:p>
    <w:p w14:paraId="2BB3FB1C" w14:textId="00FDAB9C" w:rsidR="00731E9A" w:rsidRPr="00F93963" w:rsidRDefault="00F06E2F" w:rsidP="00010C31">
      <w:pPr>
        <w:pStyle w:val="ATTANNLV2-ASDEFCON"/>
      </w:pPr>
      <w:r>
        <w:lastRenderedPageBreak/>
        <w:t xml:space="preserve">If the </w:t>
      </w:r>
      <w:r w:rsidR="00F47037">
        <w:t xml:space="preserve">tenderer’s </w:t>
      </w:r>
      <w:r>
        <w:t xml:space="preserve">QMS is </w:t>
      </w:r>
      <w:proofErr w:type="gramStart"/>
      <w:r>
        <w:t>Certified</w:t>
      </w:r>
      <w:proofErr w:type="gramEnd"/>
      <w:r>
        <w:t xml:space="preserve"> to AS/NZS ISO 9001:2015,</w:t>
      </w:r>
      <w:r w:rsidR="00731E9A" w:rsidRPr="00F93963">
        <w:t xml:space="preserve"> </w:t>
      </w:r>
      <w:r>
        <w:t>tenderers are to provide copies of those parts of their quality manual which describe and justify permissible exclusions under section 1.2 of the standard</w:t>
      </w:r>
      <w:r w:rsidR="00641087">
        <w:t>.</w:t>
      </w:r>
    </w:p>
    <w:p w14:paraId="32B528F4" w14:textId="00CAD153" w:rsidR="00731E9A" w:rsidRPr="00F93963" w:rsidRDefault="00731E9A" w:rsidP="00010C31">
      <w:pPr>
        <w:pStyle w:val="ATTANNLV2-ASDEFCON"/>
      </w:pPr>
      <w:r w:rsidRPr="00F93963">
        <w:t>If the tenderer</w:t>
      </w:r>
      <w:r w:rsidR="00F06E2F">
        <w:t>'s QMS</w:t>
      </w:r>
      <w:r w:rsidRPr="00F93963">
        <w:t xml:space="preserve"> has not yet achieved Certification</w:t>
      </w:r>
      <w:r w:rsidR="00F47037" w:rsidRPr="00F47037">
        <w:t xml:space="preserve"> </w:t>
      </w:r>
      <w:r w:rsidR="00F47037" w:rsidRPr="00616E66">
        <w:t>to AS/NZS ISO 9001:20</w:t>
      </w:r>
      <w:r w:rsidR="00F47037">
        <w:t>15</w:t>
      </w:r>
      <w:r w:rsidRPr="00F93963">
        <w:t xml:space="preserve">, </w:t>
      </w:r>
      <w:r w:rsidR="00F06E2F">
        <w:t xml:space="preserve">tenderers are to describe </w:t>
      </w:r>
      <w:r w:rsidRPr="00F93963">
        <w:t>arrangements to obtain Certification, including timescale, the proposed Certification body and the standard to be attained</w:t>
      </w:r>
      <w:r w:rsidR="00DD4F01">
        <w:t>.</w:t>
      </w:r>
    </w:p>
    <w:p w14:paraId="2D661409" w14:textId="10CB8FCB" w:rsidR="00731E9A" w:rsidRPr="00F93963" w:rsidRDefault="00731E9A" w:rsidP="00010C31">
      <w:pPr>
        <w:pStyle w:val="ATTANNLV2-ASDEFCON"/>
      </w:pPr>
      <w:bookmarkStart w:id="11" w:name="_Ref532125050"/>
      <w:r w:rsidRPr="00F93963">
        <w:t xml:space="preserve">Tenderers </w:t>
      </w:r>
      <w:r w:rsidR="000450D9" w:rsidRPr="00F93963">
        <w:t>are to</w:t>
      </w:r>
      <w:r w:rsidRPr="00F93963">
        <w:t xml:space="preserve"> provide a statement detailing how the scope of their Certified QMS is to be applied to the overall </w:t>
      </w:r>
      <w:r w:rsidR="00F47037">
        <w:t xml:space="preserve">scope of </w:t>
      </w:r>
      <w:r w:rsidRPr="00F93963">
        <w:t xml:space="preserve">work </w:t>
      </w:r>
      <w:r w:rsidR="00F47037">
        <w:t>under</w:t>
      </w:r>
      <w:r w:rsidRPr="00F93963">
        <w:t xml:space="preserve"> any resultant </w:t>
      </w:r>
      <w:r w:rsidR="00DE24AD" w:rsidRPr="00F93963">
        <w:t>C</w:t>
      </w:r>
      <w:r w:rsidRPr="00F93963">
        <w:t>ontract</w:t>
      </w:r>
      <w:r w:rsidR="009C5B2E">
        <w:t xml:space="preserve"> (Support)</w:t>
      </w:r>
      <w:r w:rsidR="00DD4F01">
        <w:t xml:space="preserve">.  </w:t>
      </w:r>
      <w:r w:rsidRPr="00F93963">
        <w:t xml:space="preserve">The statement </w:t>
      </w:r>
      <w:r w:rsidR="00F06E2F">
        <w:t>should</w:t>
      </w:r>
      <w:r w:rsidRPr="00F93963">
        <w:t xml:space="preserve"> identify how any out-of-scope activities </w:t>
      </w:r>
      <w:r w:rsidR="00F06E2F">
        <w:t xml:space="preserve">will be managed </w:t>
      </w:r>
      <w:r w:rsidRPr="00F93963">
        <w:t>and verified</w:t>
      </w:r>
      <w:r w:rsidR="00F06E2F">
        <w:t xml:space="preserve"> (</w:t>
      </w:r>
      <w:proofErr w:type="spellStart"/>
      <w:r w:rsidR="00F06E2F">
        <w:t>eg</w:t>
      </w:r>
      <w:proofErr w:type="spellEnd"/>
      <w:r w:rsidR="00F06E2F">
        <w:t xml:space="preserve">, by the development of new capabilities, by subcontracting, </w:t>
      </w:r>
      <w:proofErr w:type="spellStart"/>
      <w:r w:rsidR="00F06E2F">
        <w:t>etc</w:t>
      </w:r>
      <w:proofErr w:type="spellEnd"/>
      <w:r w:rsidR="00F06E2F">
        <w:t>)</w:t>
      </w:r>
      <w:r w:rsidR="00DD4F01">
        <w:t>.</w:t>
      </w:r>
      <w:bookmarkEnd w:id="11"/>
    </w:p>
    <w:p w14:paraId="24E32894" w14:textId="30378B7B" w:rsidR="007F317A" w:rsidRDefault="00A5033F" w:rsidP="00C730FA">
      <w:pPr>
        <w:pStyle w:val="ATTANNLV2-ASDEFCON"/>
      </w:pPr>
      <w:r>
        <w:t xml:space="preserve">If </w:t>
      </w:r>
      <w:r w:rsidR="00F47037">
        <w:t>Engineering Services are required under the draft Contract</w:t>
      </w:r>
      <w:r w:rsidR="009C5B2E">
        <w:t xml:space="preserve"> (Support)</w:t>
      </w:r>
      <w:r>
        <w:t>, tenderers are to describe how the QMS is structured to control the design and development (</w:t>
      </w:r>
      <w:proofErr w:type="spellStart"/>
      <w:r>
        <w:t>ie</w:t>
      </w:r>
      <w:proofErr w:type="spellEnd"/>
      <w:r>
        <w:t xml:space="preserve">, modification) </w:t>
      </w:r>
      <w:r w:rsidR="007F317A">
        <w:t>of hardware and Software by the application of a suitable development o</w:t>
      </w:r>
      <w:r w:rsidR="00F47037">
        <w:t>r</w:t>
      </w:r>
      <w:r w:rsidR="007F317A">
        <w:t xml:space="preserve"> guidance standard to any resultant Contract</w:t>
      </w:r>
      <w:r w:rsidR="009C5B2E">
        <w:t xml:space="preserve"> (Support)</w:t>
      </w:r>
      <w:r w:rsidR="007F317A">
        <w:t>.</w:t>
      </w:r>
    </w:p>
    <w:p w14:paraId="39986CD7" w14:textId="5DEEC26D" w:rsidR="00731E9A" w:rsidRPr="00F93963" w:rsidRDefault="007F317A" w:rsidP="00C730FA">
      <w:pPr>
        <w:pStyle w:val="ATTANNLV2-ASDEFCON"/>
      </w:pPr>
      <w:r>
        <w:t xml:space="preserve">Tenderers are to identify each proposed Subcontractor </w:t>
      </w:r>
      <w:r w:rsidR="009C5B2E">
        <w:t xml:space="preserve"> (Support) </w:t>
      </w:r>
      <w:r>
        <w:t>(if any) expected to perform hardware or Software design, development, production or installation activities, or safety-critical Maintenance activities, and describe how the Quality of their work would be assured (</w:t>
      </w:r>
      <w:proofErr w:type="spellStart"/>
      <w:r>
        <w:t>eg</w:t>
      </w:r>
      <w:proofErr w:type="spellEnd"/>
      <w:r>
        <w:t xml:space="preserve">, </w:t>
      </w:r>
      <w:r w:rsidR="00F47037">
        <w:t>S</w:t>
      </w:r>
      <w:r>
        <w:t>ubcontractor QMS, independent Quality assurance agents, or by other means)</w:t>
      </w:r>
      <w:r w:rsidR="00731E9A" w:rsidRPr="00F93963">
        <w:t>.</w:t>
      </w:r>
    </w:p>
    <w:p w14:paraId="27943AFD" w14:textId="77777777" w:rsidR="00731E9A" w:rsidRPr="00F93963" w:rsidRDefault="00733E08" w:rsidP="00686E40">
      <w:pPr>
        <w:pStyle w:val="ATTANNLV1-ASDEFCON"/>
      </w:pPr>
      <w:bookmarkStart w:id="12" w:name="_Toc531860805"/>
      <w:r w:rsidRPr="00F93963">
        <w:t xml:space="preserve">Problematic </w:t>
      </w:r>
      <w:r w:rsidR="00731E9A" w:rsidRPr="00F93963">
        <w:t xml:space="preserve">SUBSTANCES </w:t>
      </w:r>
      <w:r w:rsidRPr="00F93963">
        <w:t>and Problematic Sources</w:t>
      </w:r>
      <w:r w:rsidR="00731E9A" w:rsidRPr="00F93963">
        <w:t xml:space="preserve"> (Core)</w:t>
      </w:r>
      <w:bookmarkEnd w:id="12"/>
    </w:p>
    <w:p w14:paraId="7CA7CF4D" w14:textId="22B9A57B" w:rsidR="00894059" w:rsidRPr="00F93963" w:rsidRDefault="00894059" w:rsidP="00463BD8">
      <w:pPr>
        <w:pStyle w:val="Clause"/>
        <w:rPr>
          <w:rFonts w:cs="Arial"/>
          <w:szCs w:val="20"/>
        </w:rPr>
      </w:pPr>
      <w:r w:rsidRPr="00F93963">
        <w:rPr>
          <w:rFonts w:cs="Arial"/>
          <w:szCs w:val="20"/>
        </w:rPr>
        <w:t>Draft SOW</w:t>
      </w:r>
      <w:r w:rsidR="002B5E76">
        <w:t xml:space="preserve"> (Support)</w:t>
      </w:r>
      <w:r w:rsidR="001C5E86" w:rsidRPr="00F93963">
        <w:rPr>
          <w:rFonts w:cs="Arial"/>
          <w:szCs w:val="20"/>
        </w:rPr>
        <w:t xml:space="preserve"> reference: clause </w:t>
      </w:r>
      <w:r w:rsidR="00733E08" w:rsidRPr="00F93963">
        <w:rPr>
          <w:rFonts w:cs="Arial"/>
          <w:szCs w:val="20"/>
        </w:rPr>
        <w:t>1</w:t>
      </w:r>
      <w:r w:rsidR="001C5E86" w:rsidRPr="00F93963">
        <w:rPr>
          <w:rFonts w:cs="Arial"/>
          <w:szCs w:val="20"/>
        </w:rPr>
        <w:t>2.</w:t>
      </w:r>
      <w:r w:rsidR="00733E08" w:rsidRPr="00F93963">
        <w:rPr>
          <w:rFonts w:cs="Arial"/>
          <w:szCs w:val="20"/>
        </w:rPr>
        <w:t>1</w:t>
      </w:r>
    </w:p>
    <w:p w14:paraId="4D028E07" w14:textId="144A364B" w:rsidR="00654BA8" w:rsidRPr="00654BA8" w:rsidRDefault="00D6348F" w:rsidP="00C730FA">
      <w:pPr>
        <w:pStyle w:val="NoteToTenderers-ASDEFCON"/>
      </w:pPr>
      <w:r w:rsidRPr="00D6348F">
        <w:t xml:space="preserve">Note to tenderers:  Commonwealth policy on Problematic Substances is detailed in </w:t>
      </w:r>
      <w:r w:rsidR="00F47037">
        <w:t xml:space="preserve">the </w:t>
      </w:r>
      <w:r w:rsidRPr="00D6348F">
        <w:t xml:space="preserve">Defence </w:t>
      </w:r>
      <w:r w:rsidR="00A943F5">
        <w:t>Safety</w:t>
      </w:r>
      <w:r w:rsidRPr="00D6348F">
        <w:t xml:space="preserve"> Manual.</w:t>
      </w:r>
      <w:r w:rsidR="00A943F5">
        <w:t xml:space="preserve">  Commonwealth policy on Problematic Sources is detailed in the Defence Radiation Safety Manual.  </w:t>
      </w:r>
      <w:r w:rsidR="00654BA8">
        <w:t xml:space="preserve">Problematic Substances (that are </w:t>
      </w:r>
      <w:r w:rsidR="00F47037">
        <w:t xml:space="preserve">required </w:t>
      </w:r>
      <w:r w:rsidR="00654BA8">
        <w:t xml:space="preserve">to be Approved Substances) and Problematic Sources to be used in providing Services will require the Approval of the Commonwealth Representative. </w:t>
      </w:r>
      <w:r w:rsidR="000A71AD">
        <w:t xml:space="preserve"> </w:t>
      </w:r>
      <w:r w:rsidR="00654BA8">
        <w:t>Such A</w:t>
      </w:r>
      <w:r w:rsidR="00654BA8" w:rsidRPr="008B0251">
        <w:t xml:space="preserve">pproval will not be granted if the </w:t>
      </w:r>
      <w:r w:rsidR="00A943F5">
        <w:t xml:space="preserve">use </w:t>
      </w:r>
      <w:r w:rsidR="00654BA8" w:rsidRPr="008B0251">
        <w:t xml:space="preserve">of the substance </w:t>
      </w:r>
      <w:r w:rsidR="00654BA8">
        <w:t xml:space="preserve">or source </w:t>
      </w:r>
      <w:r w:rsidR="00654BA8" w:rsidRPr="008B0251">
        <w:t xml:space="preserve">infringes any </w:t>
      </w:r>
      <w:r w:rsidR="00A943F5">
        <w:t xml:space="preserve">legislation of the </w:t>
      </w:r>
      <w:r w:rsidR="00654BA8">
        <w:t>Commonwealth</w:t>
      </w:r>
      <w:r w:rsidR="00654BA8" w:rsidRPr="008B0251">
        <w:t xml:space="preserve">, State or Territory </w:t>
      </w:r>
      <w:r w:rsidR="00A943F5">
        <w:t>of Australia</w:t>
      </w:r>
      <w:r w:rsidR="00654BA8" w:rsidRPr="008B0251">
        <w:t>.</w:t>
      </w:r>
    </w:p>
    <w:p w14:paraId="760F76E9" w14:textId="028EC188" w:rsidR="00654BA8" w:rsidRDefault="00654BA8" w:rsidP="00686E40">
      <w:pPr>
        <w:pStyle w:val="NoteToDrafters-ASDEFCON"/>
      </w:pPr>
      <w:r>
        <w:t>Note to drafters:  Identify significant example Problematic Substances that a contractor may be required to use in accordance with Product information (</w:t>
      </w:r>
      <w:proofErr w:type="spellStart"/>
      <w:r>
        <w:t>eg</w:t>
      </w:r>
      <w:proofErr w:type="spellEnd"/>
      <w:r>
        <w:t>, Maintenance manuals) that will be supplied (</w:t>
      </w:r>
      <w:proofErr w:type="spellStart"/>
      <w:r>
        <w:t>ie</w:t>
      </w:r>
      <w:proofErr w:type="spellEnd"/>
      <w:r>
        <w:t>, as GFI/GFD) or specified by the Commonwealth (</w:t>
      </w:r>
      <w:proofErr w:type="spellStart"/>
      <w:r>
        <w:t>eg</w:t>
      </w:r>
      <w:proofErr w:type="spellEnd"/>
      <w:r>
        <w:t>, OEM manuals).  Where the list is extensive, include a sample list spanning the different classes, or a listing of the applicable classes, for those Problematic Substances with higher risk categories (</w:t>
      </w:r>
      <w:proofErr w:type="spellStart"/>
      <w:r>
        <w:t>eg</w:t>
      </w:r>
      <w:proofErr w:type="spellEnd"/>
      <w:r>
        <w:t xml:space="preserve">, </w:t>
      </w:r>
      <w:r w:rsidR="00A943F5">
        <w:t>’</w:t>
      </w:r>
      <w:r>
        <w:t>flammable liquid 3, oxidising agent 5.1</w:t>
      </w:r>
      <w:r w:rsidR="00A943F5">
        <w:t>’</w:t>
      </w:r>
      <w:r>
        <w:t>).</w:t>
      </w:r>
    </w:p>
    <w:p w14:paraId="4A51B6B7" w14:textId="6B86D3E9" w:rsidR="00654BA8" w:rsidRDefault="00654BA8" w:rsidP="00010C31">
      <w:pPr>
        <w:pStyle w:val="ATTANNLV2-ASDEFCON"/>
      </w:pPr>
      <w:bookmarkStart w:id="13" w:name="_Ref417995422"/>
      <w:r>
        <w:t>Tenderers are to describe the system(s) and processes that would be applied under any resultant Contract</w:t>
      </w:r>
      <w:r w:rsidR="009C5B2E">
        <w:t xml:space="preserve"> (Support)</w:t>
      </w:r>
      <w:r>
        <w:t xml:space="preserve"> to manage the safe use, handling, storage and disposal of Problematic Substances, such as:</w:t>
      </w:r>
      <w:bookmarkEnd w:id="13"/>
    </w:p>
    <w:bookmarkStart w:id="14" w:name="Text13"/>
    <w:p w14:paraId="3BDB5DE0" w14:textId="77777777" w:rsidR="00654BA8" w:rsidRDefault="00654BA8" w:rsidP="00010C31">
      <w:pPr>
        <w:pStyle w:val="ATTANNLV3-ASDEFCON"/>
      </w:pPr>
      <w:r>
        <w:fldChar w:fldCharType="begin">
          <w:ffData>
            <w:name w:val="Text13"/>
            <w:enabled/>
            <w:calcOnExit w:val="0"/>
            <w:textInput>
              <w:default w:val="[DRAFTER TO INSERT SUBSTANCE OR CLASS AND CATEGORY]"/>
            </w:textInput>
          </w:ffData>
        </w:fldChar>
      </w:r>
      <w:r>
        <w:instrText xml:space="preserve"> FORMTEXT </w:instrText>
      </w:r>
      <w:r>
        <w:fldChar w:fldCharType="separate"/>
      </w:r>
      <w:r w:rsidR="004C271A">
        <w:rPr>
          <w:noProof/>
        </w:rPr>
        <w:t>[DRAFTER TO INSERT SUBSTANCE OR CLASS AND CATEGORY]</w:t>
      </w:r>
      <w:r>
        <w:fldChar w:fldCharType="end"/>
      </w:r>
      <w:bookmarkEnd w:id="14"/>
      <w:r>
        <w:t>; and</w:t>
      </w:r>
    </w:p>
    <w:p w14:paraId="69AD3A95" w14:textId="77777777" w:rsidR="00654BA8" w:rsidRDefault="00654BA8" w:rsidP="00010C31">
      <w:pPr>
        <w:pStyle w:val="ATTANNLV3-ASDEFCON"/>
      </w:pPr>
      <w:r>
        <w:fldChar w:fldCharType="begin">
          <w:ffData>
            <w:name w:val="Text13"/>
            <w:enabled/>
            <w:calcOnExit w:val="0"/>
            <w:textInput>
              <w:default w:val="[DRAFTER TO INSERT SUBSTANCE OR CLASS AND CATEGORY]"/>
            </w:textInput>
          </w:ffData>
        </w:fldChar>
      </w:r>
      <w:r>
        <w:instrText xml:space="preserve"> FORMTEXT </w:instrText>
      </w:r>
      <w:r>
        <w:fldChar w:fldCharType="separate"/>
      </w:r>
      <w:r w:rsidR="004C271A">
        <w:rPr>
          <w:noProof/>
        </w:rPr>
        <w:t>[DRAFTER TO INSERT SUBSTANCE OR CLASS AND CATEGORY]</w:t>
      </w:r>
      <w:r>
        <w:fldChar w:fldCharType="end"/>
      </w:r>
      <w:r>
        <w:t>.</w:t>
      </w:r>
    </w:p>
    <w:p w14:paraId="35AD48A9" w14:textId="2E07DF6C" w:rsidR="00654BA8" w:rsidRDefault="00654BA8" w:rsidP="00686E40">
      <w:pPr>
        <w:pStyle w:val="NoteToDrafters-ASDEFCON"/>
      </w:pPr>
      <w:r>
        <w:t>Note to drafters:  Identify the Problematic Sources (</w:t>
      </w:r>
      <w:proofErr w:type="spellStart"/>
      <w:r>
        <w:t>eg</w:t>
      </w:r>
      <w:proofErr w:type="spellEnd"/>
      <w:r>
        <w:t xml:space="preserve">, </w:t>
      </w:r>
      <w:r w:rsidR="00A943F5">
        <w:t>’</w:t>
      </w:r>
      <w:r>
        <w:t>laser class 3R</w:t>
      </w:r>
      <w:r w:rsidR="00A943F5">
        <w:t>’</w:t>
      </w:r>
      <w:r>
        <w:t>) that a contractor may be required to use and/or that are included in CMCA (</w:t>
      </w:r>
      <w:proofErr w:type="spellStart"/>
      <w:r>
        <w:t>eg</w:t>
      </w:r>
      <w:proofErr w:type="spellEnd"/>
      <w:r>
        <w:t>, operative checks for repaired Products performed in accordance with specified Maintenance manuals) or that a contractor may be required to store (</w:t>
      </w:r>
      <w:proofErr w:type="spellStart"/>
      <w:r>
        <w:t>eg</w:t>
      </w:r>
      <w:proofErr w:type="spellEnd"/>
      <w:r>
        <w:t xml:space="preserve">, radioactive material). </w:t>
      </w:r>
      <w:r w:rsidR="00007E63">
        <w:t xml:space="preserve"> </w:t>
      </w:r>
      <w:r>
        <w:t xml:space="preserve">If no Problematic Sources are applicable to the Services, replace the following clause with </w:t>
      </w:r>
      <w:r w:rsidR="00A943F5">
        <w:t>’</w:t>
      </w:r>
      <w:r>
        <w:t>Not used</w:t>
      </w:r>
      <w:r w:rsidR="00A943F5">
        <w:t>’</w:t>
      </w:r>
      <w:r>
        <w:t>.</w:t>
      </w:r>
    </w:p>
    <w:p w14:paraId="53C94FC3" w14:textId="4F310F7B" w:rsidR="00654BA8" w:rsidRDefault="00654BA8" w:rsidP="00010C31">
      <w:pPr>
        <w:pStyle w:val="ATTANNLV2-ASDEFCON"/>
      </w:pPr>
      <w:bookmarkStart w:id="15" w:name="_Ref417995424"/>
      <w:r>
        <w:t xml:space="preserve">Tenderers are to describe the system(s) and processes that would be applied under any resultant Contract </w:t>
      </w:r>
      <w:r w:rsidR="009C5B2E">
        <w:t xml:space="preserve">(Support) </w:t>
      </w:r>
      <w:r>
        <w:t>to manage the safe use, handling and/or storage of Problematic Sources, such as:</w:t>
      </w:r>
      <w:bookmarkEnd w:id="15"/>
    </w:p>
    <w:p w14:paraId="6D05D9E8" w14:textId="77777777" w:rsidR="00654BA8" w:rsidRDefault="00654BA8" w:rsidP="00010C31">
      <w:pPr>
        <w:pStyle w:val="ATTANNLV3-ASDEFCON"/>
      </w:pPr>
      <w:r>
        <w:fldChar w:fldCharType="begin">
          <w:ffData>
            <w:name w:val=""/>
            <w:enabled/>
            <w:calcOnExit w:val="0"/>
            <w:textInput>
              <w:default w:val="[DRAFTER TO INSERT SOURCE OR CLASS]"/>
            </w:textInput>
          </w:ffData>
        </w:fldChar>
      </w:r>
      <w:r>
        <w:instrText xml:space="preserve"> FORMTEXT </w:instrText>
      </w:r>
      <w:r>
        <w:fldChar w:fldCharType="separate"/>
      </w:r>
      <w:r w:rsidR="004C271A">
        <w:rPr>
          <w:noProof/>
        </w:rPr>
        <w:t>[DRAFTER TO INSERT SOURCE OR CLASS]</w:t>
      </w:r>
      <w:r>
        <w:fldChar w:fldCharType="end"/>
      </w:r>
      <w:r>
        <w:t>; and</w:t>
      </w:r>
    </w:p>
    <w:p w14:paraId="148592F8" w14:textId="77777777" w:rsidR="00654BA8" w:rsidRDefault="00654BA8" w:rsidP="00010C31">
      <w:pPr>
        <w:pStyle w:val="ATTANNLV3-ASDEFCON"/>
      </w:pPr>
      <w:r>
        <w:fldChar w:fldCharType="begin">
          <w:ffData>
            <w:name w:val=""/>
            <w:enabled/>
            <w:calcOnExit w:val="0"/>
            <w:textInput>
              <w:default w:val="[DRAFTER TO INSERT SOURCE OR CLASS]"/>
            </w:textInput>
          </w:ffData>
        </w:fldChar>
      </w:r>
      <w:r>
        <w:instrText xml:space="preserve"> FORMTEXT </w:instrText>
      </w:r>
      <w:r>
        <w:fldChar w:fldCharType="separate"/>
      </w:r>
      <w:r w:rsidR="004C271A">
        <w:rPr>
          <w:noProof/>
        </w:rPr>
        <w:t>[DRAFTER TO INSERT SOURCE OR CLASS]</w:t>
      </w:r>
      <w:r>
        <w:fldChar w:fldCharType="end"/>
      </w:r>
      <w:r>
        <w:t>.</w:t>
      </w:r>
    </w:p>
    <w:p w14:paraId="6363E6F8" w14:textId="3F39C5FF" w:rsidR="00654BA8" w:rsidRPr="00A97F66" w:rsidRDefault="00654BA8" w:rsidP="00010C31">
      <w:pPr>
        <w:pStyle w:val="ATTANNLV2-ASDEFCON"/>
      </w:pPr>
      <w:r>
        <w:t xml:space="preserve">Tenderers are to identify any known Problematic Substances that would require Approval under clause 12.1.1.1 of the </w:t>
      </w:r>
      <w:r w:rsidR="00F47037">
        <w:t xml:space="preserve">draft </w:t>
      </w:r>
      <w:r>
        <w:t>SOW</w:t>
      </w:r>
      <w:r w:rsidR="002B5E76">
        <w:t xml:space="preserve"> (Support)</w:t>
      </w:r>
      <w:r>
        <w:t xml:space="preserve">, or any known Problematic Sources that would require Approval under clause 12.1.4 of the </w:t>
      </w:r>
      <w:r w:rsidR="00F47037">
        <w:t xml:space="preserve">draft </w:t>
      </w:r>
      <w:r>
        <w:t>SOW</w:t>
      </w:r>
      <w:r w:rsidR="002B5E76">
        <w:t xml:space="preserve"> (Support)</w:t>
      </w:r>
      <w:r>
        <w:t xml:space="preserve">, but which are not addressed by clauses </w:t>
      </w:r>
      <w:r>
        <w:fldChar w:fldCharType="begin"/>
      </w:r>
      <w:r>
        <w:instrText xml:space="preserve"> REF _Ref417995422 \r \h </w:instrText>
      </w:r>
      <w:r>
        <w:fldChar w:fldCharType="separate"/>
      </w:r>
      <w:r w:rsidR="004C271A">
        <w:t>6.1</w:t>
      </w:r>
      <w:r>
        <w:fldChar w:fldCharType="end"/>
      </w:r>
      <w:r>
        <w:t xml:space="preserve"> or </w:t>
      </w:r>
      <w:r>
        <w:fldChar w:fldCharType="begin"/>
      </w:r>
      <w:r>
        <w:instrText xml:space="preserve"> REF _Ref417995424 \r \h </w:instrText>
      </w:r>
      <w:r>
        <w:fldChar w:fldCharType="separate"/>
      </w:r>
      <w:r w:rsidR="004C271A">
        <w:t>6.2</w:t>
      </w:r>
      <w:r>
        <w:fldChar w:fldCharType="end"/>
      </w:r>
      <w:r>
        <w:t xml:space="preserve">.  If so, tenderers are to identify the Problematic Substances </w:t>
      </w:r>
      <w:r>
        <w:lastRenderedPageBreak/>
        <w:t>and Problematic Sources, identify the purposes for which they will be used and describe the system(s) and processes that would be applied under any resultant Contract</w:t>
      </w:r>
      <w:r w:rsidR="009C5B2E">
        <w:t xml:space="preserve"> (Support)</w:t>
      </w:r>
      <w:r>
        <w:t xml:space="preserve"> to manage the safe use, handling, storage and disposal of those </w:t>
      </w:r>
      <w:r w:rsidRPr="00AB6A98">
        <w:rPr>
          <w:rFonts w:cs="Arial"/>
          <w:w w:val="0"/>
        </w:rPr>
        <w:t>Problematic S</w:t>
      </w:r>
      <w:r>
        <w:rPr>
          <w:rFonts w:cs="Arial"/>
          <w:w w:val="0"/>
        </w:rPr>
        <w:t>ubstances</w:t>
      </w:r>
      <w:r>
        <w:t xml:space="preserve"> or Problematic Sources (as applicable) if not already addressed in the response to clauses </w:t>
      </w:r>
      <w:r>
        <w:fldChar w:fldCharType="begin"/>
      </w:r>
      <w:r>
        <w:instrText xml:space="preserve"> REF _Ref417995422 \r \h </w:instrText>
      </w:r>
      <w:r>
        <w:fldChar w:fldCharType="separate"/>
      </w:r>
      <w:r w:rsidR="004C271A">
        <w:t>6.1</w:t>
      </w:r>
      <w:r>
        <w:fldChar w:fldCharType="end"/>
      </w:r>
      <w:r>
        <w:t xml:space="preserve"> or </w:t>
      </w:r>
      <w:r>
        <w:fldChar w:fldCharType="begin"/>
      </w:r>
      <w:r>
        <w:instrText xml:space="preserve"> REF _Ref417995424 \r \h </w:instrText>
      </w:r>
      <w:r>
        <w:fldChar w:fldCharType="separate"/>
      </w:r>
      <w:r w:rsidR="004C271A">
        <w:t>6.2</w:t>
      </w:r>
      <w:r>
        <w:fldChar w:fldCharType="end"/>
      </w:r>
      <w:r>
        <w:t>.</w:t>
      </w:r>
    </w:p>
    <w:p w14:paraId="0AA09EC0" w14:textId="3A32F61F" w:rsidR="00731E9A" w:rsidRPr="00F93963" w:rsidRDefault="00731E9A" w:rsidP="00686E40">
      <w:pPr>
        <w:pStyle w:val="ATTANNLV1-ASDEFCON"/>
      </w:pPr>
      <w:bookmarkStart w:id="16" w:name="_Toc520127975"/>
      <w:bookmarkStart w:id="17" w:name="_Toc531860806"/>
      <w:r w:rsidRPr="00F93963">
        <w:t xml:space="preserve">FACILITY </w:t>
      </w:r>
      <w:r w:rsidR="00EC69DE" w:rsidRPr="00F93963">
        <w:t xml:space="preserve">and </w:t>
      </w:r>
      <w:r w:rsidR="0028730A" w:rsidRPr="00F93963">
        <w:t xml:space="preserve">information and communications technology </w:t>
      </w:r>
      <w:r w:rsidR="00EC69DE" w:rsidRPr="00F93963">
        <w:t>systems security accreditation</w:t>
      </w:r>
      <w:r w:rsidRPr="00F93963">
        <w:t xml:space="preserve"> (Optional)</w:t>
      </w:r>
      <w:bookmarkEnd w:id="16"/>
      <w:bookmarkEnd w:id="17"/>
    </w:p>
    <w:p w14:paraId="4EF6D961" w14:textId="75920C5F" w:rsidR="00894059" w:rsidRPr="00F93963" w:rsidRDefault="00894059" w:rsidP="008F1E46">
      <w:pPr>
        <w:pStyle w:val="Clause"/>
        <w:keepNext/>
        <w:rPr>
          <w:rFonts w:cs="Arial"/>
          <w:szCs w:val="20"/>
        </w:rPr>
      </w:pPr>
      <w:r w:rsidRPr="00F93963">
        <w:rPr>
          <w:rFonts w:cs="Arial"/>
          <w:szCs w:val="20"/>
        </w:rPr>
        <w:t xml:space="preserve">Draft </w:t>
      </w:r>
      <w:r w:rsidR="00C64DBC" w:rsidRPr="00F93963">
        <w:rPr>
          <w:rFonts w:cs="Arial"/>
          <w:szCs w:val="20"/>
        </w:rPr>
        <w:t>COC</w:t>
      </w:r>
      <w:r w:rsidR="002B5E76">
        <w:t xml:space="preserve"> (Support)</w:t>
      </w:r>
      <w:r w:rsidRPr="00F93963">
        <w:rPr>
          <w:rFonts w:cs="Arial"/>
          <w:szCs w:val="20"/>
        </w:rPr>
        <w:t xml:space="preserve"> reference: clause </w:t>
      </w:r>
      <w:r w:rsidR="00CA7EF4">
        <w:rPr>
          <w:rFonts w:cs="Arial"/>
          <w:szCs w:val="20"/>
        </w:rPr>
        <w:t>11</w:t>
      </w:r>
      <w:r w:rsidRPr="00F93963">
        <w:rPr>
          <w:rFonts w:cs="Arial"/>
          <w:szCs w:val="20"/>
        </w:rPr>
        <w:t>.10</w:t>
      </w:r>
    </w:p>
    <w:p w14:paraId="2D495FF1" w14:textId="0E90B63D" w:rsidR="00D65E87" w:rsidRPr="00F93963" w:rsidRDefault="008F1E46" w:rsidP="00010C31">
      <w:pPr>
        <w:pStyle w:val="NoteToDrafters-ASDEFCON"/>
      </w:pPr>
      <w:r w:rsidRPr="00F93963">
        <w:t xml:space="preserve">Note to drafters:  Include this clause if </w:t>
      </w:r>
      <w:r w:rsidR="003345F0" w:rsidRPr="00F93963">
        <w:t xml:space="preserve">any requirement for Facility or ICT Accreditation has been specified at Item </w:t>
      </w:r>
      <w:r w:rsidR="00CA7EF4">
        <w:t>18</w:t>
      </w:r>
      <w:r w:rsidR="00CA7EF4" w:rsidRPr="00F93963">
        <w:t xml:space="preserve"> </w:t>
      </w:r>
      <w:r w:rsidR="003345F0" w:rsidRPr="00F93963">
        <w:t>of the Details Schedule</w:t>
      </w:r>
      <w:r w:rsidRPr="00F93963">
        <w:t xml:space="preserve"> in the draft COC</w:t>
      </w:r>
      <w:r w:rsidR="002B5E76">
        <w:t xml:space="preserve"> (Support)</w:t>
      </w:r>
      <w:r w:rsidRPr="00F93963">
        <w:t>.</w:t>
      </w:r>
      <w:r w:rsidR="0070542D">
        <w:t xml:space="preserve">  </w:t>
      </w:r>
      <w:r w:rsidR="00D65E87" w:rsidRPr="00F93963">
        <w:t>Classified information should not be included as part of a</w:t>
      </w:r>
      <w:r w:rsidR="00CA7EF4">
        <w:t>n</w:t>
      </w:r>
      <w:r w:rsidR="00D65E87" w:rsidRPr="00F93963">
        <w:t xml:space="preserve"> RFT</w:t>
      </w:r>
      <w:r w:rsidR="0070542D">
        <w:t>,</w:t>
      </w:r>
      <w:r w:rsidR="00D65E87" w:rsidRPr="00F93963">
        <w:t xml:space="preserve"> except in exceptional circumstances</w:t>
      </w:r>
      <w:r w:rsidR="00DD4F01">
        <w:t xml:space="preserve">.  </w:t>
      </w:r>
      <w:r w:rsidR="00CA7EF4">
        <w:t>If</w:t>
      </w:r>
      <w:r w:rsidR="00CA7EF4" w:rsidRPr="00F93963">
        <w:t xml:space="preserve"> </w:t>
      </w:r>
      <w:r w:rsidR="00D65E87" w:rsidRPr="00F93963">
        <w:t>the RFT is to include classified information, drafters should consult with their Security Officer.</w:t>
      </w:r>
    </w:p>
    <w:p w14:paraId="72F277FD" w14:textId="2BFDB900" w:rsidR="00EC69DE" w:rsidRPr="00F93963" w:rsidRDefault="00731E9A" w:rsidP="00010C31">
      <w:pPr>
        <w:pStyle w:val="NoteToTenderers-ASDEFCON"/>
      </w:pPr>
      <w:r w:rsidRPr="00F93963">
        <w:t xml:space="preserve">Note to tenderers:  </w:t>
      </w:r>
      <w:r w:rsidR="00CA7EF4">
        <w:t>R</w:t>
      </w:r>
      <w:r w:rsidRPr="00F93963">
        <w:t xml:space="preserve">efer to </w:t>
      </w:r>
      <w:r w:rsidR="00206819" w:rsidRPr="00F93963">
        <w:t xml:space="preserve">the Details </w:t>
      </w:r>
      <w:r w:rsidR="0062332A" w:rsidRPr="00F93963">
        <w:t>Schedule</w:t>
      </w:r>
      <w:r w:rsidR="00206819" w:rsidRPr="00F93963">
        <w:t xml:space="preserve"> in </w:t>
      </w:r>
      <w:r w:rsidRPr="00F93963">
        <w:t>the draft</w:t>
      </w:r>
      <w:r w:rsidR="00206819" w:rsidRPr="00F93963">
        <w:t xml:space="preserve"> COC</w:t>
      </w:r>
      <w:r w:rsidR="00FB7858">
        <w:t xml:space="preserve"> (Support)</w:t>
      </w:r>
      <w:r w:rsidR="00206819" w:rsidRPr="00F93963">
        <w:t xml:space="preserve"> </w:t>
      </w:r>
      <w:r w:rsidRPr="00F93963">
        <w:t xml:space="preserve">for details regarding the </w:t>
      </w:r>
      <w:r w:rsidR="00236683" w:rsidRPr="00F93963">
        <w:t xml:space="preserve">security </w:t>
      </w:r>
      <w:r w:rsidR="00CA7EF4">
        <w:t>classification and categorisation of work, and</w:t>
      </w:r>
      <w:r w:rsidRPr="00F93963">
        <w:t xml:space="preserve"> the facility </w:t>
      </w:r>
      <w:r w:rsidR="00AD50AB" w:rsidRPr="00F93963">
        <w:t>accreditations</w:t>
      </w:r>
      <w:r w:rsidR="00CA7EF4">
        <w:t xml:space="preserve"> and</w:t>
      </w:r>
      <w:r w:rsidR="00AD50AB" w:rsidRPr="00F93963">
        <w:t xml:space="preserve"> </w:t>
      </w:r>
      <w:r w:rsidR="00EC69DE" w:rsidRPr="00F93963">
        <w:t>Information and Communications Technology (ICT) system</w:t>
      </w:r>
      <w:r w:rsidR="00E971CB" w:rsidRPr="00F93963">
        <w:t xml:space="preserve"> </w:t>
      </w:r>
      <w:r w:rsidR="00EC69DE" w:rsidRPr="00F93963">
        <w:t xml:space="preserve">accreditations (if any) </w:t>
      </w:r>
      <w:r w:rsidRPr="00F93963">
        <w:t xml:space="preserve">that are required for the performance of any resultant </w:t>
      </w:r>
      <w:r w:rsidR="00C16A3B" w:rsidRPr="00F93963">
        <w:t>C</w:t>
      </w:r>
      <w:r w:rsidRPr="00F93963">
        <w:t>ontract</w:t>
      </w:r>
      <w:r w:rsidR="009C5B2E">
        <w:t xml:space="preserve"> (Support)</w:t>
      </w:r>
      <w:r w:rsidR="004A60CB">
        <w:t>.</w:t>
      </w:r>
    </w:p>
    <w:p w14:paraId="5AF22423" w14:textId="6341AF3A" w:rsidR="00C07DAA" w:rsidRPr="00F93963" w:rsidRDefault="00731E9A" w:rsidP="00010C31">
      <w:pPr>
        <w:pStyle w:val="NoteToTenderers-ASDEFCON"/>
      </w:pPr>
      <w:r w:rsidRPr="00F93963">
        <w:t xml:space="preserve">For further information </w:t>
      </w:r>
      <w:r w:rsidR="00EC69DE" w:rsidRPr="00F93963">
        <w:t xml:space="preserve">on </w:t>
      </w:r>
      <w:r w:rsidR="00CA7EF4">
        <w:t>Communications Security (</w:t>
      </w:r>
      <w:r w:rsidR="00C07DAA" w:rsidRPr="00F93963">
        <w:t>COMSEC</w:t>
      </w:r>
      <w:r w:rsidR="00CA7EF4">
        <w:t>)</w:t>
      </w:r>
      <w:r w:rsidR="00C07DAA" w:rsidRPr="00F93963">
        <w:t xml:space="preserve">, </w:t>
      </w:r>
      <w:r w:rsidR="00EC69DE" w:rsidRPr="00F93963">
        <w:t>classification, categorisation and accreditations</w:t>
      </w:r>
      <w:r w:rsidR="00DE02FC" w:rsidRPr="00F93963">
        <w:t>,</w:t>
      </w:r>
      <w:r w:rsidR="00EC69DE" w:rsidRPr="00F93963">
        <w:t xml:space="preserve"> and for access to the Defence Security </w:t>
      </w:r>
      <w:r w:rsidR="00CA7EF4">
        <w:t>Principles Framework</w:t>
      </w:r>
      <w:r w:rsidR="00CA7EF4" w:rsidRPr="00F93963">
        <w:t xml:space="preserve"> </w:t>
      </w:r>
      <w:r w:rsidR="00EC69DE" w:rsidRPr="00F93963">
        <w:t>(DS</w:t>
      </w:r>
      <w:r w:rsidR="00CA7EF4">
        <w:t>PF</w:t>
      </w:r>
      <w:r w:rsidR="00EC69DE" w:rsidRPr="00F93963">
        <w:t>), tenderers should contact the Contact Officer</w:t>
      </w:r>
      <w:r w:rsidR="00C10340" w:rsidRPr="00F93963">
        <w:t xml:space="preserve"> specified in the Tender Details Schedule</w:t>
      </w:r>
      <w:r w:rsidR="00641087">
        <w:t>.</w:t>
      </w:r>
    </w:p>
    <w:p w14:paraId="16613D0A" w14:textId="69EC2639" w:rsidR="00731E9A" w:rsidRPr="00F93963" w:rsidRDefault="00731E9A" w:rsidP="00010C31">
      <w:pPr>
        <w:pStyle w:val="ATTANNLV2-ASDEFCON"/>
      </w:pPr>
      <w:r w:rsidRPr="00F93963">
        <w:t xml:space="preserve">Tenderers </w:t>
      </w:r>
      <w:r w:rsidR="00916838" w:rsidRPr="00F93963">
        <w:t>are to</w:t>
      </w:r>
      <w:r w:rsidRPr="00F93963">
        <w:t xml:space="preserve"> provide the following details for all premises proposed in their tender </w:t>
      </w:r>
      <w:r w:rsidR="00496A1D" w:rsidRPr="00F93963">
        <w:t xml:space="preserve">that will be used </w:t>
      </w:r>
      <w:r w:rsidRPr="00F93963">
        <w:t xml:space="preserve">for the storage of </w:t>
      </w:r>
      <w:r w:rsidR="006079F6">
        <w:t xml:space="preserve">classified </w:t>
      </w:r>
      <w:r w:rsidRPr="00F93963">
        <w:t>documents</w:t>
      </w:r>
      <w:r w:rsidR="006079F6">
        <w:t>, classified</w:t>
      </w:r>
      <w:r w:rsidRPr="00F93963">
        <w:t xml:space="preserve"> </w:t>
      </w:r>
      <w:r w:rsidR="004A4771" w:rsidRPr="00F93963">
        <w:t>assets</w:t>
      </w:r>
      <w:r w:rsidR="00383D90" w:rsidRPr="00F93963">
        <w:t>, or the housing of ICT systems for the processing of data, with a Security Classification or B</w:t>
      </w:r>
      <w:r w:rsidR="00C10340" w:rsidRPr="00F93963">
        <w:t xml:space="preserve">usiness </w:t>
      </w:r>
      <w:r w:rsidR="00383D90" w:rsidRPr="00F93963">
        <w:t>I</w:t>
      </w:r>
      <w:r w:rsidR="00C10340" w:rsidRPr="00F93963">
        <w:t xml:space="preserve">mpact </w:t>
      </w:r>
      <w:r w:rsidR="00383D90" w:rsidRPr="00F93963">
        <w:t>L</w:t>
      </w:r>
      <w:r w:rsidR="00C10340" w:rsidRPr="00F93963">
        <w:t>evel</w:t>
      </w:r>
      <w:r w:rsidR="00496A1D" w:rsidRPr="00F93963">
        <w:t xml:space="preserve"> up to</w:t>
      </w:r>
      <w:r w:rsidR="00DD25AC" w:rsidRPr="00F93963">
        <w:t xml:space="preserve"> </w:t>
      </w:r>
      <w:r w:rsidR="007251AA" w:rsidRPr="00F93963">
        <w:t xml:space="preserve">and including </w:t>
      </w:r>
      <w:r w:rsidR="00496A1D" w:rsidRPr="00F93963">
        <w:t xml:space="preserve">the level </w:t>
      </w:r>
      <w:r w:rsidR="00383D90" w:rsidRPr="00F93963">
        <w:t xml:space="preserve">identified </w:t>
      </w:r>
      <w:bookmarkStart w:id="18" w:name="Text1"/>
      <w:r w:rsidR="0062332A" w:rsidRPr="00F93963">
        <w:t>the Details Schedule in the draft COC</w:t>
      </w:r>
      <w:bookmarkEnd w:id="18"/>
      <w:r w:rsidR="00FB7858">
        <w:t xml:space="preserve"> (Support)</w:t>
      </w:r>
      <w:r w:rsidRPr="00F93963">
        <w:t>:</w:t>
      </w:r>
    </w:p>
    <w:p w14:paraId="2B6F78CF" w14:textId="77777777" w:rsidR="00731E9A" w:rsidRPr="00F93963" w:rsidRDefault="00731E9A" w:rsidP="00010C31">
      <w:pPr>
        <w:pStyle w:val="ATTANNLV3-ASDEFCON"/>
      </w:pPr>
      <w:r w:rsidRPr="00F93963">
        <w:t>physical address of facility;</w:t>
      </w:r>
    </w:p>
    <w:p w14:paraId="6E7A5E4F" w14:textId="77777777" w:rsidR="0004071E" w:rsidRPr="00F93963" w:rsidRDefault="00731E9A" w:rsidP="00010C31">
      <w:pPr>
        <w:pStyle w:val="ATTANNLV3-ASDEFCON"/>
      </w:pPr>
      <w:r w:rsidRPr="00F93963">
        <w:t xml:space="preserve">facility </w:t>
      </w:r>
      <w:r w:rsidR="0004071E" w:rsidRPr="00F93963">
        <w:t>accreditation</w:t>
      </w:r>
      <w:r w:rsidRPr="00F93963">
        <w:t>(s) held (type and level), when granted and by whom</w:t>
      </w:r>
      <w:r w:rsidR="0004071E" w:rsidRPr="00F93963">
        <w:t>; and</w:t>
      </w:r>
    </w:p>
    <w:p w14:paraId="6780F6FB" w14:textId="77777777" w:rsidR="00731E9A" w:rsidRPr="00F93963" w:rsidRDefault="0004071E" w:rsidP="00010C31">
      <w:pPr>
        <w:pStyle w:val="ATTANNLV3-ASDEFCON"/>
      </w:pPr>
      <w:r w:rsidRPr="00F93963">
        <w:t>ICT system accreditation(s) held (type and level), when granted and by whom.</w:t>
      </w:r>
    </w:p>
    <w:p w14:paraId="598FE5CE" w14:textId="77777777" w:rsidR="00731E9A" w:rsidRPr="00F93963" w:rsidRDefault="00731E9A" w:rsidP="00010C31">
      <w:pPr>
        <w:pStyle w:val="ATTANNLV2-ASDEFCON"/>
      </w:pPr>
      <w:r w:rsidRPr="00F93963">
        <w:t xml:space="preserve">If appropriate </w:t>
      </w:r>
      <w:r w:rsidR="004022AC" w:rsidRPr="00F93963">
        <w:t xml:space="preserve">accreditations </w:t>
      </w:r>
      <w:r w:rsidRPr="00F93963">
        <w:t xml:space="preserve">are not held, then tenderers </w:t>
      </w:r>
      <w:r w:rsidR="00916838" w:rsidRPr="00F93963">
        <w:t>are to</w:t>
      </w:r>
      <w:r w:rsidRPr="00F93963">
        <w:t xml:space="preserve"> indicate their willingness to undergo the procedures for obtaining the requisite </w:t>
      </w:r>
      <w:r w:rsidR="004022AC" w:rsidRPr="00F93963">
        <w:t>accreditations</w:t>
      </w:r>
      <w:r w:rsidRPr="00F93963">
        <w:t>.</w:t>
      </w:r>
    </w:p>
    <w:p w14:paraId="006FFBE3" w14:textId="77777777" w:rsidR="00731E9A" w:rsidRPr="00F93963" w:rsidRDefault="00731E9A" w:rsidP="00010C31">
      <w:pPr>
        <w:pStyle w:val="ATTANNLV2-ASDEFCON"/>
      </w:pPr>
      <w:r w:rsidRPr="00F93963">
        <w:t xml:space="preserve">Tenderers </w:t>
      </w:r>
      <w:r w:rsidR="00916838" w:rsidRPr="00F93963">
        <w:t>are to</w:t>
      </w:r>
      <w:r w:rsidRPr="00F93963">
        <w:t xml:space="preserve"> provide the above information in relation to all Subcontractors who will require access to security classified information.</w:t>
      </w:r>
    </w:p>
    <w:p w14:paraId="631EE417" w14:textId="77777777" w:rsidR="00731E9A" w:rsidRDefault="00731E9A" w:rsidP="00686E40">
      <w:pPr>
        <w:pStyle w:val="ATTANNLV1-ASDEFCON"/>
      </w:pPr>
      <w:r w:rsidRPr="00FB0062">
        <w:t>GOVERNMENT FURNISHED SERVICES (Optional)</w:t>
      </w:r>
    </w:p>
    <w:p w14:paraId="33214224" w14:textId="238356F7" w:rsidR="00894059" w:rsidRDefault="00894059" w:rsidP="000A71AD">
      <w:pPr>
        <w:pStyle w:val="Clause"/>
        <w:keepNext/>
        <w:keepLines/>
        <w:spacing w:after="0"/>
      </w:pPr>
      <w:r>
        <w:t xml:space="preserve">Draft </w:t>
      </w:r>
      <w:r w:rsidR="009D5434">
        <w:t>COC</w:t>
      </w:r>
      <w:r>
        <w:t xml:space="preserve"> reference: clause 3.</w:t>
      </w:r>
      <w:r w:rsidR="001D1CB2">
        <w:t>9</w:t>
      </w:r>
    </w:p>
    <w:p w14:paraId="1DF320B8" w14:textId="00ABF7AF" w:rsidR="001D1CB2" w:rsidRPr="001D1CB2" w:rsidRDefault="001D1CB2" w:rsidP="001D1CB2">
      <w:pPr>
        <w:jc w:val="right"/>
        <w:rPr>
          <w:i/>
        </w:rPr>
      </w:pPr>
      <w:r>
        <w:rPr>
          <w:i/>
        </w:rPr>
        <w:t>Attachment E to the draft C</w:t>
      </w:r>
      <w:r w:rsidR="0070542D">
        <w:rPr>
          <w:i/>
        </w:rPr>
        <w:t>OC</w:t>
      </w:r>
      <w:r w:rsidR="009C5B2E">
        <w:t xml:space="preserve"> (Support)</w:t>
      </w:r>
    </w:p>
    <w:p w14:paraId="133AEAD1" w14:textId="037EDAE2" w:rsidR="00001FB0" w:rsidRDefault="00001FB0" w:rsidP="00010C31">
      <w:pPr>
        <w:pStyle w:val="NoteToDrafters-ASDEFCON"/>
      </w:pPr>
      <w:r w:rsidRPr="00897054">
        <w:t>Note to drafters:</w:t>
      </w:r>
      <w:r>
        <w:t xml:space="preserve"> </w:t>
      </w:r>
      <w:r w:rsidRPr="00897054">
        <w:t xml:space="preserve"> </w:t>
      </w:r>
      <w:r w:rsidRPr="008F1E46">
        <w:t>Include this clause if clause 3.</w:t>
      </w:r>
      <w:r w:rsidR="001D1CB2">
        <w:t>9</w:t>
      </w:r>
      <w:r w:rsidR="001D1CB2" w:rsidRPr="008F1E46">
        <w:t xml:space="preserve"> </w:t>
      </w:r>
      <w:r w:rsidRPr="008F1E46">
        <w:t>has been included in the draft COC</w:t>
      </w:r>
      <w:r w:rsidR="00FB7858">
        <w:t xml:space="preserve"> (Support)</w:t>
      </w:r>
      <w:r w:rsidRPr="008F1E46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0803DD" w14:paraId="2DBC975E" w14:textId="77777777" w:rsidTr="000803DD">
        <w:tc>
          <w:tcPr>
            <w:tcW w:w="9071" w:type="dxa"/>
            <w:shd w:val="clear" w:color="auto" w:fill="auto"/>
          </w:tcPr>
          <w:p w14:paraId="564F21B3" w14:textId="77777777" w:rsidR="000803DD" w:rsidRDefault="000803DD" w:rsidP="00686E40">
            <w:pPr>
              <w:pStyle w:val="ASDEFCONOption"/>
              <w:rPr>
                <w:rFonts w:eastAsia="Calibri"/>
              </w:rPr>
            </w:pPr>
            <w:r w:rsidRPr="00676623">
              <w:rPr>
                <w:rFonts w:eastAsia="Calibri"/>
              </w:rPr>
              <w:t>Option:  For when the Commonwealth is mandating or proposing GFS.</w:t>
            </w:r>
          </w:p>
          <w:p w14:paraId="34CCBEB3" w14:textId="349FCFCB" w:rsidR="000803DD" w:rsidRDefault="000803DD" w:rsidP="001D1CB2">
            <w:pPr>
              <w:pStyle w:val="NoteToTenderers-ASDEFCON"/>
            </w:pPr>
            <w:r w:rsidRPr="00676623">
              <w:rPr>
                <w:rFonts w:eastAsia="Calibri"/>
              </w:rPr>
              <w:t xml:space="preserve">Note to tenderers:  All GFS that has been mandated or proposed by the Commonwealth (if any) is detailed in Attachment E to the draft </w:t>
            </w:r>
            <w:r>
              <w:rPr>
                <w:rFonts w:eastAsia="Calibri"/>
              </w:rPr>
              <w:t>COC</w:t>
            </w:r>
            <w:r w:rsidR="00FB7858">
              <w:t xml:space="preserve"> (Support)</w:t>
            </w:r>
            <w:r w:rsidRPr="00676623">
              <w:rPr>
                <w:rFonts w:eastAsia="Calibri"/>
              </w:rPr>
              <w:t>.</w:t>
            </w:r>
          </w:p>
        </w:tc>
      </w:tr>
    </w:tbl>
    <w:p w14:paraId="3707CFC9" w14:textId="77777777" w:rsidR="003E7D40" w:rsidRPr="00455E8A" w:rsidRDefault="003E7D40" w:rsidP="00686E40">
      <w:pPr>
        <w:pStyle w:val="ASDEFCON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0803DD" w14:paraId="7D84E784" w14:textId="77777777" w:rsidTr="000803DD">
        <w:tc>
          <w:tcPr>
            <w:tcW w:w="9071" w:type="dxa"/>
            <w:shd w:val="clear" w:color="auto" w:fill="auto"/>
          </w:tcPr>
          <w:p w14:paraId="41BB154E" w14:textId="77777777" w:rsidR="000803DD" w:rsidRDefault="000803DD" w:rsidP="00686E40">
            <w:pPr>
              <w:pStyle w:val="ASDEFCONOption"/>
              <w:rPr>
                <w:rFonts w:eastAsia="Calibri"/>
              </w:rPr>
            </w:pPr>
            <w:r w:rsidRPr="00676623">
              <w:rPr>
                <w:rFonts w:eastAsia="Calibri"/>
              </w:rPr>
              <w:t>Option:  For when the Commonwealth will allow tenderers to propose GFS.</w:t>
            </w:r>
          </w:p>
          <w:p w14:paraId="412D2F85" w14:textId="299C115F" w:rsidR="000803DD" w:rsidRDefault="000803DD" w:rsidP="000803DD">
            <w:pPr>
              <w:pStyle w:val="NoteToTenderers-ASDEFCON"/>
            </w:pPr>
            <w:r w:rsidRPr="00676623">
              <w:rPr>
                <w:rFonts w:eastAsia="Calibri"/>
              </w:rPr>
              <w:t xml:space="preserve">Note to tenderers:  Additional GFS may be proposed by tenderers for the purposes of any resultant </w:t>
            </w:r>
            <w:r>
              <w:rPr>
                <w:rFonts w:eastAsia="Calibri"/>
              </w:rPr>
              <w:t>C</w:t>
            </w:r>
            <w:r w:rsidRPr="00676623">
              <w:rPr>
                <w:rFonts w:eastAsia="Calibri"/>
              </w:rPr>
              <w:t>ontract</w:t>
            </w:r>
            <w:r w:rsidR="009C5B2E">
              <w:t xml:space="preserve"> (Support)</w:t>
            </w:r>
            <w:r w:rsidRPr="00676623">
              <w:rPr>
                <w:rFonts w:eastAsia="Calibri"/>
              </w:rPr>
              <w:t>.</w:t>
            </w:r>
          </w:p>
        </w:tc>
      </w:tr>
    </w:tbl>
    <w:p w14:paraId="6EB2A9DD" w14:textId="77777777" w:rsidR="00731E9A" w:rsidRPr="00FB0062" w:rsidRDefault="00731E9A" w:rsidP="00010C31">
      <w:pPr>
        <w:pStyle w:val="ATTANNLV2-ASDEFCON"/>
      </w:pPr>
      <w:r w:rsidRPr="00FB0062">
        <w:t xml:space="preserve">Tenderers </w:t>
      </w:r>
      <w:r w:rsidR="00916838">
        <w:t>are to</w:t>
      </w:r>
      <w:r w:rsidRPr="00FB0062">
        <w:t xml:space="preserve"> provide the following details:</w:t>
      </w:r>
    </w:p>
    <w:p w14:paraId="572B6750" w14:textId="77777777" w:rsidR="00731E9A" w:rsidRPr="00FB0062" w:rsidRDefault="00731E9A" w:rsidP="00010C31">
      <w:pPr>
        <w:pStyle w:val="ATTANNLV3-ASDEFCON"/>
      </w:pPr>
      <w:r w:rsidRPr="00FB0062">
        <w:t>details of the proposed use of the GFS;</w:t>
      </w:r>
    </w:p>
    <w:p w14:paraId="372754C9" w14:textId="77777777" w:rsidR="00731E9A" w:rsidRPr="00FB0062" w:rsidRDefault="00731E9A" w:rsidP="00010C31">
      <w:pPr>
        <w:pStyle w:val="ATTANNLV3-ASDEFCON"/>
      </w:pPr>
      <w:r w:rsidRPr="00FB0062">
        <w:t>any assumptions (</w:t>
      </w:r>
      <w:proofErr w:type="spellStart"/>
      <w:r w:rsidR="00F80833">
        <w:t>eg</w:t>
      </w:r>
      <w:proofErr w:type="spellEnd"/>
      <w:r w:rsidR="001D1CB2">
        <w:t>,</w:t>
      </w:r>
      <w:r w:rsidRPr="00FB0062">
        <w:t xml:space="preserve"> cost, schedule </w:t>
      </w:r>
      <w:proofErr w:type="spellStart"/>
      <w:r w:rsidRPr="00FB0062">
        <w:t>etc</w:t>
      </w:r>
      <w:proofErr w:type="spellEnd"/>
      <w:r w:rsidRPr="00FB0062">
        <w:t>) that tenderers have made in their tender relevant to use of that GFS; and</w:t>
      </w:r>
    </w:p>
    <w:p w14:paraId="7AEC6BFF" w14:textId="77777777" w:rsidR="00731E9A" w:rsidRPr="00FB0062" w:rsidRDefault="00731E9A" w:rsidP="00010C31">
      <w:pPr>
        <w:pStyle w:val="ATTANNLV3-ASDEFCON"/>
      </w:pPr>
      <w:proofErr w:type="gramStart"/>
      <w:r w:rsidRPr="00FB0062">
        <w:t>any</w:t>
      </w:r>
      <w:proofErr w:type="gramEnd"/>
      <w:r w:rsidRPr="00FB0062">
        <w:t xml:space="preserve"> other requirements or arrangements that tenderers would require relevant to use of that GFS.</w:t>
      </w:r>
    </w:p>
    <w:p w14:paraId="5AF812B1" w14:textId="20EACC42" w:rsidR="00731E9A" w:rsidRPr="00FB0062" w:rsidRDefault="001D1CB2" w:rsidP="00C730FA">
      <w:pPr>
        <w:pStyle w:val="NoteToTenderers-ASDEFCON"/>
      </w:pPr>
      <w:r>
        <w:lastRenderedPageBreak/>
        <w:t xml:space="preserve">Note to tenderers:  </w:t>
      </w:r>
      <w:r w:rsidR="00731E9A" w:rsidRPr="00FB0062">
        <w:t xml:space="preserve">In relation to any Commonwealth or tenderer proposed GFS, tenderers </w:t>
      </w:r>
      <w:r w:rsidR="00916838">
        <w:t>are to</w:t>
      </w:r>
      <w:r w:rsidR="00731E9A" w:rsidRPr="00FB0062">
        <w:t xml:space="preserve"> specify in TDR</w:t>
      </w:r>
      <w:r w:rsidR="0070542D">
        <w:t xml:space="preserve"> </w:t>
      </w:r>
      <w:r w:rsidR="00FB7858">
        <w:t>A-</w:t>
      </w:r>
      <w:r w:rsidR="00200AB4">
        <w:t>D-2</w:t>
      </w:r>
      <w:r w:rsidR="00A942E8">
        <w:t>,</w:t>
      </w:r>
      <w:r w:rsidR="00731E9A" w:rsidRPr="00FB0062">
        <w:t xml:space="preserve"> the additional cost elements to be added to the tendered price should any or all of the GFS not be made available.</w:t>
      </w:r>
    </w:p>
    <w:p w14:paraId="79F1F048" w14:textId="335CA7AC" w:rsidR="00731E9A" w:rsidRPr="00FB0062" w:rsidRDefault="00731E9A" w:rsidP="00010C31">
      <w:pPr>
        <w:pStyle w:val="ATTANNLV2-ASDEFCON"/>
      </w:pPr>
      <w:r w:rsidRPr="00FB0062">
        <w:t xml:space="preserve">Tenderers </w:t>
      </w:r>
      <w:r w:rsidR="00916838">
        <w:t>are to</w:t>
      </w:r>
      <w:r w:rsidRPr="00FB0062">
        <w:t xml:space="preserve"> state their compliance with the dates and time periods proposed by the Commonwealth </w:t>
      </w:r>
      <w:r w:rsidR="001D1CB2">
        <w:t>in</w:t>
      </w:r>
      <w:r w:rsidRPr="00FB0062">
        <w:t xml:space="preserve"> Attachment E to the draft </w:t>
      </w:r>
      <w:r w:rsidR="00455E8A">
        <w:t>COC</w:t>
      </w:r>
      <w:r w:rsidR="00FB7858">
        <w:t xml:space="preserve"> (Support)</w:t>
      </w:r>
      <w:r w:rsidRPr="00FB0062">
        <w:t xml:space="preserve"> or provide an alternative proposal.</w:t>
      </w:r>
    </w:p>
    <w:p w14:paraId="519BEE25" w14:textId="77777777" w:rsidR="00731E9A" w:rsidRPr="00FB0062" w:rsidRDefault="00CC3D35" w:rsidP="00686E40">
      <w:pPr>
        <w:pStyle w:val="ATTANNLV1-ASDEFCON"/>
      </w:pPr>
      <w:r>
        <w:t xml:space="preserve">PERFORMANCE </w:t>
      </w:r>
      <w:r w:rsidR="007E4FC3">
        <w:t>Management</w:t>
      </w:r>
      <w:r w:rsidR="007E4FC3" w:rsidRPr="00FB0062">
        <w:t xml:space="preserve"> </w:t>
      </w:r>
      <w:r w:rsidR="00731E9A" w:rsidRPr="00FB0062">
        <w:t>(CORE)</w:t>
      </w:r>
    </w:p>
    <w:p w14:paraId="660BE22C" w14:textId="4B5CC7F8" w:rsidR="009236A0" w:rsidRDefault="009236A0" w:rsidP="00010C31">
      <w:pPr>
        <w:pStyle w:val="ATTANNLV2-ASDEFCON"/>
      </w:pPr>
      <w:r>
        <w:t xml:space="preserve">If a tenderer wishes to </w:t>
      </w:r>
      <w:r w:rsidR="00015A48">
        <w:t xml:space="preserve">submit </w:t>
      </w:r>
      <w:r>
        <w:t xml:space="preserve">an </w:t>
      </w:r>
      <w:r w:rsidR="003D5978">
        <w:t>a</w:t>
      </w:r>
      <w:r>
        <w:t xml:space="preserve">lternative </w:t>
      </w:r>
      <w:r w:rsidR="003D5978">
        <w:t>p</w:t>
      </w:r>
      <w:r>
        <w:t xml:space="preserve">roposal in relation to any aspect of the performance management </w:t>
      </w:r>
      <w:r w:rsidR="0035618B">
        <w:t xml:space="preserve">framework </w:t>
      </w:r>
      <w:r>
        <w:t xml:space="preserve">in the draft </w:t>
      </w:r>
      <w:r w:rsidR="0005603A">
        <w:t>C</w:t>
      </w:r>
      <w:r>
        <w:t>ontract</w:t>
      </w:r>
      <w:r w:rsidR="009C5B2E">
        <w:t xml:space="preserve"> (Support)</w:t>
      </w:r>
      <w:r>
        <w:t>, the t</w:t>
      </w:r>
      <w:r w:rsidRPr="00FB0062">
        <w:t xml:space="preserve">enderer </w:t>
      </w:r>
      <w:r w:rsidR="00916838">
        <w:t>is to</w:t>
      </w:r>
      <w:r w:rsidRPr="00FB0062">
        <w:t xml:space="preserve"> </w:t>
      </w:r>
      <w:r>
        <w:t xml:space="preserve">comply with clause </w:t>
      </w:r>
      <w:r w:rsidR="004236BC">
        <w:t xml:space="preserve">2.15 </w:t>
      </w:r>
      <w:r>
        <w:t xml:space="preserve">of the </w:t>
      </w:r>
      <w:r w:rsidR="002E6D95">
        <w:t>COT</w:t>
      </w:r>
      <w:r w:rsidR="0035618B">
        <w:t>.</w:t>
      </w:r>
    </w:p>
    <w:p w14:paraId="70F09EED" w14:textId="77777777" w:rsidR="009236A0" w:rsidRDefault="009236A0" w:rsidP="00010C31">
      <w:pPr>
        <w:pStyle w:val="ATTANNLV2-ASDEFCON"/>
      </w:pPr>
      <w:r>
        <w:t xml:space="preserve">The aspects of the performance management </w:t>
      </w:r>
      <w:r w:rsidR="0035618B">
        <w:t>framework</w:t>
      </w:r>
      <w:r>
        <w:t xml:space="preserve"> that may be the subject of an </w:t>
      </w:r>
      <w:r w:rsidR="00015A48">
        <w:t>a</w:t>
      </w:r>
      <w:r>
        <w:t xml:space="preserve">lternative </w:t>
      </w:r>
      <w:r w:rsidR="00015A48">
        <w:t>p</w:t>
      </w:r>
      <w:r>
        <w:t>roposal may include:</w:t>
      </w:r>
    </w:p>
    <w:p w14:paraId="5A0DEE58" w14:textId="77777777" w:rsidR="009236A0" w:rsidRDefault="009236A0" w:rsidP="00010C31">
      <w:pPr>
        <w:pStyle w:val="ATTANNLV3-ASDEFCON"/>
      </w:pPr>
      <w:r>
        <w:t>the Review Periods;</w:t>
      </w:r>
    </w:p>
    <w:p w14:paraId="637D96BC" w14:textId="77777777" w:rsidR="009236A0" w:rsidRDefault="009236A0" w:rsidP="00010C31">
      <w:pPr>
        <w:pStyle w:val="ATTANNLV3-ASDEFCON"/>
      </w:pPr>
      <w:r>
        <w:t>the</w:t>
      </w:r>
      <w:r w:rsidRPr="00FB0062">
        <w:t xml:space="preserve"> </w:t>
      </w:r>
      <w:r>
        <w:t>KPIs;</w:t>
      </w:r>
    </w:p>
    <w:p w14:paraId="640C924C" w14:textId="6F5DC301" w:rsidR="009236A0" w:rsidRDefault="009236A0" w:rsidP="00010C31">
      <w:pPr>
        <w:pStyle w:val="ATTANNLV3-ASDEFCON"/>
      </w:pPr>
      <w:r>
        <w:t xml:space="preserve">the </w:t>
      </w:r>
      <w:r w:rsidRPr="00FB0062">
        <w:t>weightings</w:t>
      </w:r>
      <w:r>
        <w:t xml:space="preserve"> for the KPIs;</w:t>
      </w:r>
    </w:p>
    <w:p w14:paraId="51554BF2" w14:textId="77777777" w:rsidR="00B5346C" w:rsidRDefault="00B5346C" w:rsidP="00010C31">
      <w:pPr>
        <w:pStyle w:val="ATTANNLV3-ASDEFCON"/>
      </w:pPr>
      <w:r>
        <w:t>the Performance Implementation Period;</w:t>
      </w:r>
    </w:p>
    <w:p w14:paraId="504F50B0" w14:textId="77777777" w:rsidR="009236A0" w:rsidRPr="00CD7B40" w:rsidRDefault="009236A0" w:rsidP="00010C31">
      <w:pPr>
        <w:pStyle w:val="ATTANNLV3-ASDEFCON"/>
      </w:pPr>
      <w:r>
        <w:t>Performance Incentives; and</w:t>
      </w:r>
    </w:p>
    <w:p w14:paraId="0DD75E9C" w14:textId="77777777" w:rsidR="009236A0" w:rsidRDefault="009236A0" w:rsidP="00010C31">
      <w:pPr>
        <w:pStyle w:val="ATTANNLV3-ASDEFCON"/>
      </w:pPr>
      <w:proofErr w:type="gramStart"/>
      <w:r>
        <w:t>the</w:t>
      </w:r>
      <w:proofErr w:type="gramEnd"/>
      <w:r>
        <w:t xml:space="preserve"> OPMs.</w:t>
      </w:r>
    </w:p>
    <w:p w14:paraId="1A554504" w14:textId="77777777" w:rsidR="00C93505" w:rsidRDefault="00C93505" w:rsidP="00686E40">
      <w:pPr>
        <w:pStyle w:val="ATTANNLV1-ASDEFCON"/>
      </w:pPr>
      <w:r>
        <w:t>CONTINUOUS IMPROVEMENT AND EFFICIENCY</w:t>
      </w:r>
      <w:r w:rsidR="007D0BB8">
        <w:t xml:space="preserve"> (CORE)</w:t>
      </w:r>
    </w:p>
    <w:p w14:paraId="544562B9" w14:textId="77777777" w:rsidR="00D4158E" w:rsidRPr="00FC43DF" w:rsidRDefault="00D4158E" w:rsidP="00010C31">
      <w:pPr>
        <w:pStyle w:val="ATTANNLV2-ASDEFCON"/>
      </w:pPr>
      <w:r>
        <w:t>Tenderers are to</w:t>
      </w:r>
      <w:r w:rsidRPr="00FC43DF">
        <w:t xml:space="preserve"> provide an overview of how the </w:t>
      </w:r>
      <w:r w:rsidR="00316D96" w:rsidRPr="00FC43DF">
        <w:t xml:space="preserve">Continuous Improvement and Efficiencies </w:t>
      </w:r>
      <w:r w:rsidR="002E6D95" w:rsidRPr="00FC43DF">
        <w:t>(CIE)</w:t>
      </w:r>
      <w:r w:rsidRPr="00FC43DF">
        <w:t xml:space="preserve"> Program will be managed, including:</w:t>
      </w:r>
    </w:p>
    <w:p w14:paraId="04E93CDC" w14:textId="77777777" w:rsidR="00D4158E" w:rsidRPr="00FC43DF" w:rsidRDefault="00D4158E" w:rsidP="00010C31">
      <w:pPr>
        <w:pStyle w:val="ATTANNLV3-ASDEFCON"/>
      </w:pPr>
      <w:r w:rsidRPr="00FC43DF">
        <w:t>the program requirements for the analysis of potential Efficiencies and the preparation and processing of Efficiencies Analysis Implementation Reports (EAIRs);</w:t>
      </w:r>
    </w:p>
    <w:p w14:paraId="02D07BBF" w14:textId="77777777" w:rsidR="00D4158E" w:rsidRPr="00FC43DF" w:rsidRDefault="00D4158E" w:rsidP="00010C31">
      <w:pPr>
        <w:pStyle w:val="ATTANNLV3-ASDEFCON"/>
      </w:pPr>
      <w:r w:rsidRPr="00FC43DF">
        <w:t>the methodology, systems, processes, and tools to be used for undertaking the CIE Program, including for managing the implementation of Approved Efficiencies;</w:t>
      </w:r>
    </w:p>
    <w:p w14:paraId="13280E3B" w14:textId="3A932829" w:rsidR="00D4158E" w:rsidRPr="00FC43DF" w:rsidRDefault="00D4158E" w:rsidP="00010C31">
      <w:pPr>
        <w:pStyle w:val="ATTANNLV3-ASDEFCON"/>
      </w:pPr>
      <w:r w:rsidRPr="00FC43DF">
        <w:t xml:space="preserve">the mechanisms to be used to enable the Contractor </w:t>
      </w:r>
      <w:r w:rsidR="009C5B2E">
        <w:t xml:space="preserve"> (Support)</w:t>
      </w:r>
      <w:r w:rsidRPr="00FC43DF">
        <w:t>to monitor the plan for implementing each Approved Efficiency and how deviations from the plan will be recognised and acted upon; and</w:t>
      </w:r>
    </w:p>
    <w:p w14:paraId="02B697A0" w14:textId="77777777" w:rsidR="00D4158E" w:rsidRPr="00FC43DF" w:rsidRDefault="00D4158E" w:rsidP="00010C31">
      <w:pPr>
        <w:pStyle w:val="ATTANNLV3-ASDEFCON"/>
      </w:pPr>
      <w:proofErr w:type="gramStart"/>
      <w:r w:rsidRPr="00FC43DF">
        <w:t>the</w:t>
      </w:r>
      <w:proofErr w:type="gramEnd"/>
      <w:r w:rsidRPr="00FC43DF">
        <w:t xml:space="preserve"> mechanisms to be used to report implementation progress for an Approved Efficiency to all stakeholders, including the Commonwealth</w:t>
      </w:r>
      <w:r w:rsidR="00DD4F01">
        <w:t>.</w:t>
      </w:r>
    </w:p>
    <w:p w14:paraId="31E3835B" w14:textId="62AD6F3B" w:rsidR="00805C8D" w:rsidRPr="00FB0062" w:rsidRDefault="00D4158E" w:rsidP="00010C31">
      <w:pPr>
        <w:pStyle w:val="ATTANNLV2-ASDEFCON"/>
      </w:pPr>
      <w:r w:rsidRPr="00FC43DF">
        <w:t xml:space="preserve">Tenderers </w:t>
      </w:r>
      <w:r w:rsidR="002566CD">
        <w:t>are to</w:t>
      </w:r>
      <w:r w:rsidRPr="00FC43DF">
        <w:t xml:space="preserve"> provide a statement regarding the proposed </w:t>
      </w:r>
      <w:r w:rsidR="00316D96" w:rsidRPr="00FC43DF">
        <w:t xml:space="preserve">CIE </w:t>
      </w:r>
      <w:r w:rsidRPr="00FC43DF">
        <w:t>program for any resultant Contract</w:t>
      </w:r>
      <w:r w:rsidR="009C5B2E">
        <w:t xml:space="preserve"> (Support)</w:t>
      </w:r>
      <w:r w:rsidRPr="00FC43DF">
        <w:t>, includ</w:t>
      </w:r>
      <w:r w:rsidR="0091039A">
        <w:t>ing</w:t>
      </w:r>
      <w:r w:rsidR="00A55999">
        <w:t xml:space="preserve"> </w:t>
      </w:r>
      <w:r w:rsidRPr="00FC43DF">
        <w:t>details of a proposed regime that would promote the ongoing identification and implementation of Efficiencies over the life of the Contract</w:t>
      </w:r>
      <w:r w:rsidR="009C5B2E">
        <w:t xml:space="preserve"> (Support)</w:t>
      </w:r>
      <w:r w:rsidRPr="00FC43DF">
        <w:t>, while achieving the Commonwealth’s goals of reduced Total Cost of Ownership and, where necessary, enhancement of the Capability.</w:t>
      </w:r>
    </w:p>
    <w:sectPr w:rsidR="00805C8D" w:rsidRPr="00FB0062" w:rsidSect="007D5E85">
      <w:headerReference w:type="default" r:id="rId7"/>
      <w:footerReference w:type="default" r:id="rId8"/>
      <w:pgSz w:w="11907" w:h="16840"/>
      <w:pgMar w:top="1304" w:right="1418" w:bottom="907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7F0B2" w14:textId="77777777" w:rsidR="005E216A" w:rsidRDefault="005E216A">
      <w:r>
        <w:separator/>
      </w:r>
    </w:p>
  </w:endnote>
  <w:endnote w:type="continuationSeparator" w:id="0">
    <w:p w14:paraId="626B43CB" w14:textId="77777777" w:rsidR="005E216A" w:rsidRDefault="005E216A">
      <w:r>
        <w:continuationSeparator/>
      </w:r>
    </w:p>
  </w:endnote>
  <w:endnote w:type="continuationNotice" w:id="1">
    <w:p w14:paraId="5C405BB6" w14:textId="77777777" w:rsidR="005E216A" w:rsidRDefault="005E216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942E8" w14:paraId="718665AC" w14:textId="77777777" w:rsidTr="007D5E85">
      <w:tc>
        <w:tcPr>
          <w:tcW w:w="2500" w:type="pct"/>
        </w:tcPr>
        <w:bookmarkStart w:id="19" w:name="_Ref523718614"/>
        <w:bookmarkStart w:id="20" w:name="_Toc531860804"/>
        <w:bookmarkEnd w:id="19"/>
        <w:bookmarkEnd w:id="20"/>
        <w:p w14:paraId="3877E9AE" w14:textId="77777777" w:rsidR="00A942E8" w:rsidRDefault="00A942E8" w:rsidP="007D5E85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Annex to Conditions of Tender</w:t>
          </w:r>
          <w:r>
            <w:fldChar w:fldCharType="end"/>
          </w:r>
          <w:r>
            <w:t xml:space="preserve"> (</w:t>
          </w:r>
          <w:fldSimple w:instr=" DOCPROPERTY Version ">
            <w:r>
              <w:t>V2.0</w:t>
            </w:r>
          </w:fldSimple>
          <w:r>
            <w:t>)</w:t>
          </w:r>
        </w:p>
      </w:tc>
      <w:tc>
        <w:tcPr>
          <w:tcW w:w="2500" w:type="pct"/>
        </w:tcPr>
        <w:p w14:paraId="6B4C8490" w14:textId="0E88B5F9" w:rsidR="00A942E8" w:rsidRDefault="00A942E8" w:rsidP="007D5E85">
          <w:pPr>
            <w:pStyle w:val="ASDEFCONHeaderFooterRight"/>
          </w:pPr>
          <w:r>
            <w:t>C-A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A60CB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</w:tc>
    </w:tr>
    <w:tr w:rsidR="00A942E8" w14:paraId="6BDA992C" w14:textId="77777777" w:rsidTr="007D5E85">
      <w:tc>
        <w:tcPr>
          <w:tcW w:w="5000" w:type="pct"/>
          <w:gridSpan w:val="2"/>
        </w:tcPr>
        <w:p w14:paraId="4BF75DE9" w14:textId="086FBAE1" w:rsidR="00A942E8" w:rsidRPr="00A537F5" w:rsidRDefault="00A537F5" w:rsidP="007D5E85">
          <w:pPr>
            <w:pStyle w:val="ASDEFCONHeaderFooterClassification"/>
            <w:rPr>
              <w:rFonts w:ascii="Arial" w:hAnsi="Arial" w:cs="Arial"/>
            </w:rPr>
          </w:pPr>
          <w:r w:rsidRPr="00A537F5">
            <w:rPr>
              <w:rFonts w:ascii="Arial" w:hAnsi="Arial" w:cs="Arial"/>
            </w:rPr>
            <w:fldChar w:fldCharType="begin"/>
          </w:r>
          <w:r w:rsidRPr="00A537F5">
            <w:rPr>
              <w:rFonts w:ascii="Arial" w:hAnsi="Arial" w:cs="Arial"/>
            </w:rPr>
            <w:instrText xml:space="preserve"> DOCPROPERTY Classification </w:instrText>
          </w:r>
          <w:r w:rsidRPr="00A537F5">
            <w:rPr>
              <w:rFonts w:ascii="Arial" w:hAnsi="Arial" w:cs="Arial"/>
            </w:rPr>
            <w:fldChar w:fldCharType="separate"/>
          </w:r>
          <w:r w:rsidR="00E80AF5" w:rsidRPr="00A537F5">
            <w:rPr>
              <w:rFonts w:ascii="Arial" w:hAnsi="Arial" w:cs="Arial"/>
            </w:rPr>
            <w:t>OFFICIAL</w:t>
          </w:r>
          <w:r w:rsidRPr="00A537F5">
            <w:rPr>
              <w:rFonts w:ascii="Arial" w:hAnsi="Arial" w:cs="Arial"/>
            </w:rPr>
            <w:fldChar w:fldCharType="end"/>
          </w:r>
        </w:p>
      </w:tc>
    </w:tr>
  </w:tbl>
  <w:p w14:paraId="3C330B8B" w14:textId="77777777" w:rsidR="00A942E8" w:rsidRPr="007D5E85" w:rsidRDefault="00A942E8" w:rsidP="007D5E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58B8F" w14:textId="77777777" w:rsidR="005E216A" w:rsidRDefault="005E216A">
      <w:r>
        <w:separator/>
      </w:r>
    </w:p>
  </w:footnote>
  <w:footnote w:type="continuationSeparator" w:id="0">
    <w:p w14:paraId="0DE2BD80" w14:textId="77777777" w:rsidR="005E216A" w:rsidRDefault="005E216A">
      <w:r>
        <w:continuationSeparator/>
      </w:r>
    </w:p>
  </w:footnote>
  <w:footnote w:type="continuationNotice" w:id="1">
    <w:p w14:paraId="0268B73A" w14:textId="77777777" w:rsidR="005E216A" w:rsidRDefault="005E216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942E8" w14:paraId="4EFDE6F0" w14:textId="77777777" w:rsidTr="007D5E85">
      <w:tc>
        <w:tcPr>
          <w:tcW w:w="5000" w:type="pct"/>
          <w:gridSpan w:val="2"/>
        </w:tcPr>
        <w:p w14:paraId="03BEEFB0" w14:textId="04994EC6" w:rsidR="00A942E8" w:rsidRPr="00A537F5" w:rsidRDefault="00A537F5" w:rsidP="007D5E85">
          <w:pPr>
            <w:pStyle w:val="ASDEFCONHeaderFooterClassification"/>
            <w:rPr>
              <w:rFonts w:ascii="Arial" w:hAnsi="Arial" w:cs="Arial"/>
            </w:rPr>
          </w:pPr>
          <w:r w:rsidRPr="00A537F5">
            <w:rPr>
              <w:rFonts w:ascii="Arial" w:hAnsi="Arial" w:cs="Arial"/>
            </w:rPr>
            <w:fldChar w:fldCharType="begin"/>
          </w:r>
          <w:r w:rsidRPr="00A537F5">
            <w:rPr>
              <w:rFonts w:ascii="Arial" w:hAnsi="Arial" w:cs="Arial"/>
            </w:rPr>
            <w:instrText xml:space="preserve"> DOCPROPERTY Classification </w:instrText>
          </w:r>
          <w:r w:rsidRPr="00A537F5">
            <w:rPr>
              <w:rFonts w:ascii="Arial" w:hAnsi="Arial" w:cs="Arial"/>
            </w:rPr>
            <w:fldChar w:fldCharType="separate"/>
          </w:r>
          <w:r w:rsidR="00E80AF5" w:rsidRPr="00A537F5">
            <w:rPr>
              <w:rFonts w:ascii="Arial" w:hAnsi="Arial" w:cs="Arial"/>
            </w:rPr>
            <w:t>OFFICIAL</w:t>
          </w:r>
          <w:r w:rsidRPr="00A537F5">
            <w:rPr>
              <w:rFonts w:ascii="Arial" w:hAnsi="Arial" w:cs="Arial"/>
            </w:rPr>
            <w:fldChar w:fldCharType="end"/>
          </w:r>
        </w:p>
      </w:tc>
    </w:tr>
    <w:tr w:rsidR="00A942E8" w14:paraId="3599BD17" w14:textId="77777777" w:rsidTr="007D5E85">
      <w:tc>
        <w:tcPr>
          <w:tcW w:w="2500" w:type="pct"/>
        </w:tcPr>
        <w:p w14:paraId="7D916145" w14:textId="77777777" w:rsidR="00A942E8" w:rsidRDefault="00A537F5" w:rsidP="007D5E85">
          <w:pPr>
            <w:pStyle w:val="ASDEFCONHeaderFooterLeft"/>
          </w:pPr>
          <w:fldSimple w:instr=" DOCPROPERTY Header_Left ">
            <w:r w:rsidR="00A942E8">
              <w:t>ASDEFCON Linkages Module (Strategic)</w:t>
            </w:r>
          </w:fldSimple>
        </w:p>
      </w:tc>
      <w:tc>
        <w:tcPr>
          <w:tcW w:w="2500" w:type="pct"/>
        </w:tcPr>
        <w:p w14:paraId="4D4D9D56" w14:textId="77777777" w:rsidR="00A942E8" w:rsidRDefault="00A537F5" w:rsidP="007D5E85">
          <w:pPr>
            <w:pStyle w:val="ASDEFCONHeaderFooterRight"/>
          </w:pPr>
          <w:fldSimple w:instr=" DOCPROPERTY Header_Right ">
            <w:r w:rsidR="00A942E8">
              <w:t>PART 1</w:t>
            </w:r>
          </w:fldSimple>
        </w:p>
      </w:tc>
    </w:tr>
  </w:tbl>
  <w:p w14:paraId="65F7F4D1" w14:textId="77777777" w:rsidR="00A942E8" w:rsidRPr="007D5E85" w:rsidRDefault="00A942E8" w:rsidP="007D5E85">
    <w:pPr>
      <w:pStyle w:val="ASDEFCONTitle"/>
    </w:pPr>
    <w:r w:rsidRPr="0058607F">
      <w:t>ANNEX A TO ATTACHMENT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42EB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17A5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4DF5F6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27"/>
  </w:num>
  <w:num w:numId="11">
    <w:abstractNumId w:val="43"/>
  </w:num>
  <w:num w:numId="12">
    <w:abstractNumId w:val="20"/>
  </w:num>
  <w:num w:numId="13">
    <w:abstractNumId w:val="11"/>
  </w:num>
  <w:num w:numId="14">
    <w:abstractNumId w:val="32"/>
  </w:num>
  <w:num w:numId="15">
    <w:abstractNumId w:val="15"/>
  </w:num>
  <w:num w:numId="16">
    <w:abstractNumId w:val="37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1"/>
  </w:num>
  <w:num w:numId="20">
    <w:abstractNumId w:val="39"/>
  </w:num>
  <w:num w:numId="21">
    <w:abstractNumId w:val="28"/>
  </w:num>
  <w:num w:numId="22">
    <w:abstractNumId w:val="33"/>
  </w:num>
  <w:num w:numId="23">
    <w:abstractNumId w:val="44"/>
  </w:num>
  <w:num w:numId="24">
    <w:abstractNumId w:val="22"/>
  </w:num>
  <w:num w:numId="25">
    <w:abstractNumId w:val="25"/>
  </w:num>
  <w:num w:numId="26">
    <w:abstractNumId w:val="46"/>
  </w:num>
  <w:num w:numId="27">
    <w:abstractNumId w:val="18"/>
  </w:num>
  <w:num w:numId="28">
    <w:abstractNumId w:val="16"/>
  </w:num>
  <w:num w:numId="29">
    <w:abstractNumId w:val="10"/>
  </w:num>
  <w:num w:numId="30">
    <w:abstractNumId w:val="13"/>
  </w:num>
  <w:num w:numId="31">
    <w:abstractNumId w:val="24"/>
  </w:num>
  <w:num w:numId="32">
    <w:abstractNumId w:val="9"/>
  </w:num>
  <w:num w:numId="33">
    <w:abstractNumId w:val="29"/>
  </w:num>
  <w:num w:numId="34">
    <w:abstractNumId w:val="41"/>
  </w:num>
  <w:num w:numId="35">
    <w:abstractNumId w:val="38"/>
  </w:num>
  <w:num w:numId="36">
    <w:abstractNumId w:val="26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14"/>
  </w:num>
  <w:num w:numId="43">
    <w:abstractNumId w:val="45"/>
  </w:num>
  <w:num w:numId="44">
    <w:abstractNumId w:val="23"/>
  </w:num>
  <w:num w:numId="45">
    <w:abstractNumId w:val="31"/>
  </w:num>
  <w:num w:numId="46">
    <w:abstractNumId w:val="17"/>
  </w:num>
  <w:num w:numId="47">
    <w:abstractNumId w:val="12"/>
  </w:num>
  <w:num w:numId="48">
    <w:abstractNumId w:val="35"/>
  </w:num>
  <w:num w:numId="49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62"/>
    <w:rsid w:val="00001B77"/>
    <w:rsid w:val="00001FB0"/>
    <w:rsid w:val="00004685"/>
    <w:rsid w:val="000051C9"/>
    <w:rsid w:val="00006605"/>
    <w:rsid w:val="000078C5"/>
    <w:rsid w:val="00007992"/>
    <w:rsid w:val="00007E63"/>
    <w:rsid w:val="00010C31"/>
    <w:rsid w:val="000146EB"/>
    <w:rsid w:val="00014DF2"/>
    <w:rsid w:val="0001579A"/>
    <w:rsid w:val="00015A48"/>
    <w:rsid w:val="000208EA"/>
    <w:rsid w:val="00037BBD"/>
    <w:rsid w:val="0004071E"/>
    <w:rsid w:val="00041465"/>
    <w:rsid w:val="00044DEF"/>
    <w:rsid w:val="000450D9"/>
    <w:rsid w:val="000518DF"/>
    <w:rsid w:val="00051E43"/>
    <w:rsid w:val="000524EF"/>
    <w:rsid w:val="0005416B"/>
    <w:rsid w:val="0005603A"/>
    <w:rsid w:val="0007527F"/>
    <w:rsid w:val="00075368"/>
    <w:rsid w:val="000774D3"/>
    <w:rsid w:val="00077726"/>
    <w:rsid w:val="000803DD"/>
    <w:rsid w:val="00083520"/>
    <w:rsid w:val="000840E1"/>
    <w:rsid w:val="00090DEA"/>
    <w:rsid w:val="00093006"/>
    <w:rsid w:val="000967F2"/>
    <w:rsid w:val="000A390D"/>
    <w:rsid w:val="000A52A9"/>
    <w:rsid w:val="000A71AD"/>
    <w:rsid w:val="000B0FB9"/>
    <w:rsid w:val="000B5E6A"/>
    <w:rsid w:val="000B645E"/>
    <w:rsid w:val="000D285D"/>
    <w:rsid w:val="000D702A"/>
    <w:rsid w:val="000D747F"/>
    <w:rsid w:val="00100187"/>
    <w:rsid w:val="00100594"/>
    <w:rsid w:val="00102829"/>
    <w:rsid w:val="00102847"/>
    <w:rsid w:val="00116B3F"/>
    <w:rsid w:val="00122945"/>
    <w:rsid w:val="00124695"/>
    <w:rsid w:val="001313B2"/>
    <w:rsid w:val="00153BD6"/>
    <w:rsid w:val="001549DC"/>
    <w:rsid w:val="001567B6"/>
    <w:rsid w:val="001572FD"/>
    <w:rsid w:val="00165946"/>
    <w:rsid w:val="00165BEB"/>
    <w:rsid w:val="00171D96"/>
    <w:rsid w:val="00176338"/>
    <w:rsid w:val="001814F9"/>
    <w:rsid w:val="001863C4"/>
    <w:rsid w:val="001873A2"/>
    <w:rsid w:val="00190A1E"/>
    <w:rsid w:val="001A15A0"/>
    <w:rsid w:val="001A3918"/>
    <w:rsid w:val="001B1801"/>
    <w:rsid w:val="001B20BC"/>
    <w:rsid w:val="001C5E86"/>
    <w:rsid w:val="001D1CB2"/>
    <w:rsid w:val="001D6AF8"/>
    <w:rsid w:val="001D7E1E"/>
    <w:rsid w:val="001E227B"/>
    <w:rsid w:val="001E32D2"/>
    <w:rsid w:val="001F1FB0"/>
    <w:rsid w:val="001F21C0"/>
    <w:rsid w:val="001F60B0"/>
    <w:rsid w:val="001F7C36"/>
    <w:rsid w:val="00200AB4"/>
    <w:rsid w:val="0020313B"/>
    <w:rsid w:val="00206819"/>
    <w:rsid w:val="0020691C"/>
    <w:rsid w:val="00207A4C"/>
    <w:rsid w:val="00210950"/>
    <w:rsid w:val="002179F4"/>
    <w:rsid w:val="002255F7"/>
    <w:rsid w:val="00226C0C"/>
    <w:rsid w:val="00227066"/>
    <w:rsid w:val="00234B25"/>
    <w:rsid w:val="0023606F"/>
    <w:rsid w:val="00236683"/>
    <w:rsid w:val="002506E0"/>
    <w:rsid w:val="00253660"/>
    <w:rsid w:val="0025402A"/>
    <w:rsid w:val="002566CD"/>
    <w:rsid w:val="00267B6B"/>
    <w:rsid w:val="00270834"/>
    <w:rsid w:val="0028436B"/>
    <w:rsid w:val="00284817"/>
    <w:rsid w:val="00285BFD"/>
    <w:rsid w:val="0028730A"/>
    <w:rsid w:val="002B5E76"/>
    <w:rsid w:val="002C2701"/>
    <w:rsid w:val="002C4B6A"/>
    <w:rsid w:val="002C6E6D"/>
    <w:rsid w:val="002D40E3"/>
    <w:rsid w:val="002D717E"/>
    <w:rsid w:val="002E4DD1"/>
    <w:rsid w:val="002E4F6C"/>
    <w:rsid w:val="002E6D95"/>
    <w:rsid w:val="002F3ECD"/>
    <w:rsid w:val="002F41E8"/>
    <w:rsid w:val="002F7E01"/>
    <w:rsid w:val="00316D96"/>
    <w:rsid w:val="00316DB5"/>
    <w:rsid w:val="003176B8"/>
    <w:rsid w:val="003217E6"/>
    <w:rsid w:val="003345F0"/>
    <w:rsid w:val="0035618B"/>
    <w:rsid w:val="0037103F"/>
    <w:rsid w:val="0037202B"/>
    <w:rsid w:val="003803F6"/>
    <w:rsid w:val="00383D90"/>
    <w:rsid w:val="003908E9"/>
    <w:rsid w:val="003A077C"/>
    <w:rsid w:val="003A423D"/>
    <w:rsid w:val="003A72B6"/>
    <w:rsid w:val="003B0EE6"/>
    <w:rsid w:val="003B5214"/>
    <w:rsid w:val="003C6837"/>
    <w:rsid w:val="003D4A3F"/>
    <w:rsid w:val="003D5978"/>
    <w:rsid w:val="003E3DAF"/>
    <w:rsid w:val="003E7D40"/>
    <w:rsid w:val="0040104D"/>
    <w:rsid w:val="004022AC"/>
    <w:rsid w:val="00403C75"/>
    <w:rsid w:val="00406D58"/>
    <w:rsid w:val="00412991"/>
    <w:rsid w:val="004236BC"/>
    <w:rsid w:val="00432A1F"/>
    <w:rsid w:val="00432E22"/>
    <w:rsid w:val="004336C4"/>
    <w:rsid w:val="00436B30"/>
    <w:rsid w:val="00440E29"/>
    <w:rsid w:val="004437ED"/>
    <w:rsid w:val="00445BAC"/>
    <w:rsid w:val="004501A4"/>
    <w:rsid w:val="00455E8A"/>
    <w:rsid w:val="00463BD8"/>
    <w:rsid w:val="004644A6"/>
    <w:rsid w:val="004674D2"/>
    <w:rsid w:val="00474AFA"/>
    <w:rsid w:val="00477DAF"/>
    <w:rsid w:val="00483419"/>
    <w:rsid w:val="00487A30"/>
    <w:rsid w:val="00495969"/>
    <w:rsid w:val="00495D2F"/>
    <w:rsid w:val="00496A1D"/>
    <w:rsid w:val="004A4771"/>
    <w:rsid w:val="004A60CB"/>
    <w:rsid w:val="004B35BF"/>
    <w:rsid w:val="004C1421"/>
    <w:rsid w:val="004C271A"/>
    <w:rsid w:val="004D0B61"/>
    <w:rsid w:val="004D31B8"/>
    <w:rsid w:val="004F52B5"/>
    <w:rsid w:val="004F682F"/>
    <w:rsid w:val="005006C1"/>
    <w:rsid w:val="005019D8"/>
    <w:rsid w:val="00510A85"/>
    <w:rsid w:val="00512CC9"/>
    <w:rsid w:val="005226F9"/>
    <w:rsid w:val="005249FF"/>
    <w:rsid w:val="00531126"/>
    <w:rsid w:val="005353AE"/>
    <w:rsid w:val="005416C1"/>
    <w:rsid w:val="00547F1D"/>
    <w:rsid w:val="00547FB8"/>
    <w:rsid w:val="00557C30"/>
    <w:rsid w:val="00561854"/>
    <w:rsid w:val="00567781"/>
    <w:rsid w:val="00571BC3"/>
    <w:rsid w:val="0058607F"/>
    <w:rsid w:val="00586DDC"/>
    <w:rsid w:val="005939FC"/>
    <w:rsid w:val="005A249F"/>
    <w:rsid w:val="005A516D"/>
    <w:rsid w:val="005B560D"/>
    <w:rsid w:val="005D377E"/>
    <w:rsid w:val="005E216A"/>
    <w:rsid w:val="005E227A"/>
    <w:rsid w:val="005E5DFF"/>
    <w:rsid w:val="005F6ECD"/>
    <w:rsid w:val="0060028C"/>
    <w:rsid w:val="00605FC4"/>
    <w:rsid w:val="0060603C"/>
    <w:rsid w:val="006079F6"/>
    <w:rsid w:val="00611178"/>
    <w:rsid w:val="0061295D"/>
    <w:rsid w:val="00615520"/>
    <w:rsid w:val="0062332A"/>
    <w:rsid w:val="00641087"/>
    <w:rsid w:val="00642193"/>
    <w:rsid w:val="00642EE3"/>
    <w:rsid w:val="00647D38"/>
    <w:rsid w:val="00654BA8"/>
    <w:rsid w:val="00656CB9"/>
    <w:rsid w:val="006606D7"/>
    <w:rsid w:val="0067276C"/>
    <w:rsid w:val="00676623"/>
    <w:rsid w:val="00677222"/>
    <w:rsid w:val="006801A8"/>
    <w:rsid w:val="00686E40"/>
    <w:rsid w:val="0069078D"/>
    <w:rsid w:val="00693185"/>
    <w:rsid w:val="006B452B"/>
    <w:rsid w:val="006C3A55"/>
    <w:rsid w:val="006C4A68"/>
    <w:rsid w:val="006C6407"/>
    <w:rsid w:val="006D07DC"/>
    <w:rsid w:val="006D1A08"/>
    <w:rsid w:val="006D28E9"/>
    <w:rsid w:val="006D5480"/>
    <w:rsid w:val="006D719C"/>
    <w:rsid w:val="006F1E6D"/>
    <w:rsid w:val="00702E81"/>
    <w:rsid w:val="0070542D"/>
    <w:rsid w:val="00705963"/>
    <w:rsid w:val="00710030"/>
    <w:rsid w:val="00710188"/>
    <w:rsid w:val="00725192"/>
    <w:rsid w:val="007251AA"/>
    <w:rsid w:val="00731E9A"/>
    <w:rsid w:val="00733E08"/>
    <w:rsid w:val="00736BFA"/>
    <w:rsid w:val="00741CEB"/>
    <w:rsid w:val="00755C4C"/>
    <w:rsid w:val="007678A0"/>
    <w:rsid w:val="0077482A"/>
    <w:rsid w:val="00775013"/>
    <w:rsid w:val="007800B1"/>
    <w:rsid w:val="00783DF1"/>
    <w:rsid w:val="00786C89"/>
    <w:rsid w:val="00792A56"/>
    <w:rsid w:val="00795C4C"/>
    <w:rsid w:val="007A5E8F"/>
    <w:rsid w:val="007B2BD8"/>
    <w:rsid w:val="007B2CEE"/>
    <w:rsid w:val="007B2F63"/>
    <w:rsid w:val="007B64A9"/>
    <w:rsid w:val="007C09A7"/>
    <w:rsid w:val="007C62EC"/>
    <w:rsid w:val="007D0BB8"/>
    <w:rsid w:val="007D5E85"/>
    <w:rsid w:val="007E4FC3"/>
    <w:rsid w:val="007E67A6"/>
    <w:rsid w:val="007F055F"/>
    <w:rsid w:val="007F317A"/>
    <w:rsid w:val="007F3EC0"/>
    <w:rsid w:val="00805C8D"/>
    <w:rsid w:val="00805D6D"/>
    <w:rsid w:val="00814E6A"/>
    <w:rsid w:val="00816D3C"/>
    <w:rsid w:val="00822B94"/>
    <w:rsid w:val="0082470B"/>
    <w:rsid w:val="00826043"/>
    <w:rsid w:val="00826654"/>
    <w:rsid w:val="00827D0B"/>
    <w:rsid w:val="00831822"/>
    <w:rsid w:val="008509D0"/>
    <w:rsid w:val="008520A7"/>
    <w:rsid w:val="00863D85"/>
    <w:rsid w:val="00865D9A"/>
    <w:rsid w:val="008723BA"/>
    <w:rsid w:val="008750CE"/>
    <w:rsid w:val="0088318D"/>
    <w:rsid w:val="0088750B"/>
    <w:rsid w:val="00890F3B"/>
    <w:rsid w:val="00892C68"/>
    <w:rsid w:val="00894059"/>
    <w:rsid w:val="00897054"/>
    <w:rsid w:val="008A3BC6"/>
    <w:rsid w:val="008B0772"/>
    <w:rsid w:val="008B39BE"/>
    <w:rsid w:val="008C21C5"/>
    <w:rsid w:val="008C49D9"/>
    <w:rsid w:val="008C4C8F"/>
    <w:rsid w:val="008E6D61"/>
    <w:rsid w:val="008F1E46"/>
    <w:rsid w:val="00905C6B"/>
    <w:rsid w:val="00907D43"/>
    <w:rsid w:val="0091039A"/>
    <w:rsid w:val="00910976"/>
    <w:rsid w:val="00913044"/>
    <w:rsid w:val="00916838"/>
    <w:rsid w:val="009202FC"/>
    <w:rsid w:val="00922C75"/>
    <w:rsid w:val="009236A0"/>
    <w:rsid w:val="00924181"/>
    <w:rsid w:val="00940547"/>
    <w:rsid w:val="009550FA"/>
    <w:rsid w:val="00962399"/>
    <w:rsid w:val="00962C18"/>
    <w:rsid w:val="0096334F"/>
    <w:rsid w:val="0097100B"/>
    <w:rsid w:val="00991FC8"/>
    <w:rsid w:val="00992C6A"/>
    <w:rsid w:val="0099548F"/>
    <w:rsid w:val="009A18A4"/>
    <w:rsid w:val="009A4FF3"/>
    <w:rsid w:val="009A7E2B"/>
    <w:rsid w:val="009C5B2E"/>
    <w:rsid w:val="009D18A9"/>
    <w:rsid w:val="009D5434"/>
    <w:rsid w:val="009E2A14"/>
    <w:rsid w:val="009E3D2D"/>
    <w:rsid w:val="009E64BC"/>
    <w:rsid w:val="009F1EB8"/>
    <w:rsid w:val="009F4143"/>
    <w:rsid w:val="009F414E"/>
    <w:rsid w:val="00A05EDC"/>
    <w:rsid w:val="00A06C58"/>
    <w:rsid w:val="00A151D6"/>
    <w:rsid w:val="00A20FB0"/>
    <w:rsid w:val="00A23F26"/>
    <w:rsid w:val="00A5033F"/>
    <w:rsid w:val="00A50507"/>
    <w:rsid w:val="00A505D9"/>
    <w:rsid w:val="00A513E0"/>
    <w:rsid w:val="00A52749"/>
    <w:rsid w:val="00A537F5"/>
    <w:rsid w:val="00A55999"/>
    <w:rsid w:val="00A608AF"/>
    <w:rsid w:val="00A80659"/>
    <w:rsid w:val="00A80BCD"/>
    <w:rsid w:val="00A87319"/>
    <w:rsid w:val="00A87DC4"/>
    <w:rsid w:val="00A918AB"/>
    <w:rsid w:val="00A92808"/>
    <w:rsid w:val="00A93322"/>
    <w:rsid w:val="00A93A02"/>
    <w:rsid w:val="00A942E8"/>
    <w:rsid w:val="00A943F5"/>
    <w:rsid w:val="00A958E8"/>
    <w:rsid w:val="00AA2BE9"/>
    <w:rsid w:val="00AA3A1F"/>
    <w:rsid w:val="00AA6C73"/>
    <w:rsid w:val="00AA7BF3"/>
    <w:rsid w:val="00AA7CB2"/>
    <w:rsid w:val="00AB0442"/>
    <w:rsid w:val="00AB787F"/>
    <w:rsid w:val="00AC1985"/>
    <w:rsid w:val="00AC6062"/>
    <w:rsid w:val="00AD50AB"/>
    <w:rsid w:val="00AF2E5F"/>
    <w:rsid w:val="00AF3CBC"/>
    <w:rsid w:val="00B019BB"/>
    <w:rsid w:val="00B04B32"/>
    <w:rsid w:val="00B11BEF"/>
    <w:rsid w:val="00B124F6"/>
    <w:rsid w:val="00B15975"/>
    <w:rsid w:val="00B17555"/>
    <w:rsid w:val="00B267FD"/>
    <w:rsid w:val="00B26AF7"/>
    <w:rsid w:val="00B4355A"/>
    <w:rsid w:val="00B5346C"/>
    <w:rsid w:val="00B8406E"/>
    <w:rsid w:val="00B84934"/>
    <w:rsid w:val="00B878CA"/>
    <w:rsid w:val="00B92227"/>
    <w:rsid w:val="00B96DAF"/>
    <w:rsid w:val="00BA3679"/>
    <w:rsid w:val="00BA6EDE"/>
    <w:rsid w:val="00BD1950"/>
    <w:rsid w:val="00BD69FC"/>
    <w:rsid w:val="00BE1820"/>
    <w:rsid w:val="00BE278E"/>
    <w:rsid w:val="00BF208D"/>
    <w:rsid w:val="00C05B19"/>
    <w:rsid w:val="00C07DAA"/>
    <w:rsid w:val="00C10340"/>
    <w:rsid w:val="00C12D4A"/>
    <w:rsid w:val="00C15AC1"/>
    <w:rsid w:val="00C16A3B"/>
    <w:rsid w:val="00C17402"/>
    <w:rsid w:val="00C251FC"/>
    <w:rsid w:val="00C31692"/>
    <w:rsid w:val="00C37864"/>
    <w:rsid w:val="00C41F66"/>
    <w:rsid w:val="00C50F13"/>
    <w:rsid w:val="00C51BB9"/>
    <w:rsid w:val="00C60D87"/>
    <w:rsid w:val="00C64DBC"/>
    <w:rsid w:val="00C66C52"/>
    <w:rsid w:val="00C7261F"/>
    <w:rsid w:val="00C730FA"/>
    <w:rsid w:val="00C815AB"/>
    <w:rsid w:val="00C8420B"/>
    <w:rsid w:val="00C9007A"/>
    <w:rsid w:val="00C9159E"/>
    <w:rsid w:val="00C933B6"/>
    <w:rsid w:val="00C93505"/>
    <w:rsid w:val="00C94CDB"/>
    <w:rsid w:val="00C960AB"/>
    <w:rsid w:val="00CA7EF4"/>
    <w:rsid w:val="00CB2AA4"/>
    <w:rsid w:val="00CC121C"/>
    <w:rsid w:val="00CC1759"/>
    <w:rsid w:val="00CC3D35"/>
    <w:rsid w:val="00CC72F8"/>
    <w:rsid w:val="00CD1E6E"/>
    <w:rsid w:val="00CD2508"/>
    <w:rsid w:val="00CD6FE5"/>
    <w:rsid w:val="00CD7B40"/>
    <w:rsid w:val="00CF0547"/>
    <w:rsid w:val="00CF4600"/>
    <w:rsid w:val="00CF608A"/>
    <w:rsid w:val="00D03B28"/>
    <w:rsid w:val="00D06753"/>
    <w:rsid w:val="00D07652"/>
    <w:rsid w:val="00D13CE5"/>
    <w:rsid w:val="00D34C93"/>
    <w:rsid w:val="00D4158E"/>
    <w:rsid w:val="00D4235F"/>
    <w:rsid w:val="00D450F5"/>
    <w:rsid w:val="00D463B3"/>
    <w:rsid w:val="00D520A8"/>
    <w:rsid w:val="00D6348F"/>
    <w:rsid w:val="00D65E87"/>
    <w:rsid w:val="00D77614"/>
    <w:rsid w:val="00D83495"/>
    <w:rsid w:val="00D84672"/>
    <w:rsid w:val="00D87E9F"/>
    <w:rsid w:val="00DB1990"/>
    <w:rsid w:val="00DB3B5A"/>
    <w:rsid w:val="00DB5D95"/>
    <w:rsid w:val="00DC0EDE"/>
    <w:rsid w:val="00DC60AE"/>
    <w:rsid w:val="00DD25AC"/>
    <w:rsid w:val="00DD4B06"/>
    <w:rsid w:val="00DD4F01"/>
    <w:rsid w:val="00DE02FC"/>
    <w:rsid w:val="00DE24AD"/>
    <w:rsid w:val="00E01382"/>
    <w:rsid w:val="00E06F76"/>
    <w:rsid w:val="00E165A4"/>
    <w:rsid w:val="00E2148A"/>
    <w:rsid w:val="00E30E2A"/>
    <w:rsid w:val="00E35669"/>
    <w:rsid w:val="00E42E49"/>
    <w:rsid w:val="00E448B8"/>
    <w:rsid w:val="00E44F33"/>
    <w:rsid w:val="00E514F1"/>
    <w:rsid w:val="00E54D83"/>
    <w:rsid w:val="00E66FCD"/>
    <w:rsid w:val="00E679BF"/>
    <w:rsid w:val="00E67E2F"/>
    <w:rsid w:val="00E71E06"/>
    <w:rsid w:val="00E80AF5"/>
    <w:rsid w:val="00E84699"/>
    <w:rsid w:val="00E87969"/>
    <w:rsid w:val="00E92506"/>
    <w:rsid w:val="00E971CB"/>
    <w:rsid w:val="00EA355F"/>
    <w:rsid w:val="00EA3C7E"/>
    <w:rsid w:val="00EB7C34"/>
    <w:rsid w:val="00EC1AD5"/>
    <w:rsid w:val="00EC265E"/>
    <w:rsid w:val="00EC69DE"/>
    <w:rsid w:val="00EC724E"/>
    <w:rsid w:val="00ED06C6"/>
    <w:rsid w:val="00ED2866"/>
    <w:rsid w:val="00ED3A75"/>
    <w:rsid w:val="00EE3B39"/>
    <w:rsid w:val="00EF25CF"/>
    <w:rsid w:val="00EF3DE9"/>
    <w:rsid w:val="00EF427F"/>
    <w:rsid w:val="00EF4CC1"/>
    <w:rsid w:val="00F06E2F"/>
    <w:rsid w:val="00F11D3F"/>
    <w:rsid w:val="00F12A89"/>
    <w:rsid w:val="00F1738D"/>
    <w:rsid w:val="00F260E0"/>
    <w:rsid w:val="00F336AA"/>
    <w:rsid w:val="00F47037"/>
    <w:rsid w:val="00F60731"/>
    <w:rsid w:val="00F72DC4"/>
    <w:rsid w:val="00F7371E"/>
    <w:rsid w:val="00F80833"/>
    <w:rsid w:val="00F93963"/>
    <w:rsid w:val="00F93A6F"/>
    <w:rsid w:val="00F96A47"/>
    <w:rsid w:val="00FA0F3A"/>
    <w:rsid w:val="00FA30BF"/>
    <w:rsid w:val="00FA70D8"/>
    <w:rsid w:val="00FB0062"/>
    <w:rsid w:val="00FB0879"/>
    <w:rsid w:val="00FB0DF7"/>
    <w:rsid w:val="00FB1B18"/>
    <w:rsid w:val="00FB37F7"/>
    <w:rsid w:val="00FB748E"/>
    <w:rsid w:val="00FB7858"/>
    <w:rsid w:val="00FB7A24"/>
    <w:rsid w:val="00FC335F"/>
    <w:rsid w:val="00FD5104"/>
    <w:rsid w:val="00FE5E41"/>
    <w:rsid w:val="00FE672D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1C9669E"/>
  <w15:chartTrackingRefBased/>
  <w15:docId w15:val="{E5950FB3-D4AF-42CA-A69E-532B7367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B2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9C5B2E"/>
    <w:pPr>
      <w:keepNext/>
      <w:numPr>
        <w:numId w:val="2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C5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153BD6"/>
    <w:pPr>
      <w:keepNext/>
      <w:keepLines/>
      <w:numPr>
        <w:ilvl w:val="2"/>
        <w:numId w:val="14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"/>
    <w:basedOn w:val="Normal"/>
    <w:next w:val="Normal"/>
    <w:uiPriority w:val="9"/>
    <w:qFormat/>
    <w:rsid w:val="00153BD6"/>
    <w:pPr>
      <w:keepNext/>
      <w:keepLines/>
      <w:numPr>
        <w:ilvl w:val="3"/>
        <w:numId w:val="14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153BD6"/>
    <w:pPr>
      <w:numPr>
        <w:ilvl w:val="4"/>
        <w:numId w:val="14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53BD6"/>
    <w:pPr>
      <w:numPr>
        <w:ilvl w:val="5"/>
        <w:numId w:val="14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153BD6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153BD6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153BD6"/>
    <w:pPr>
      <w:numPr>
        <w:ilvl w:val="8"/>
        <w:numId w:val="14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53BD6"/>
  </w:style>
  <w:style w:type="paragraph" w:styleId="CommentText">
    <w:name w:val="annotation text"/>
    <w:basedOn w:val="Normal"/>
    <w:link w:val="CommentTextChar"/>
    <w:semiHidden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right" w:pos="9072"/>
      </w:tabs>
      <w:ind w:left="864" w:hanging="864"/>
    </w:pPr>
    <w:rPr>
      <w:b/>
      <w:i/>
      <w:sz w:val="16"/>
      <w:lang w:val="en-US"/>
    </w:rPr>
  </w:style>
  <w:style w:type="paragraph" w:styleId="Footer">
    <w:name w:val="footer"/>
    <w:basedOn w:val="Normal"/>
    <w:semiHidden/>
    <w:pPr>
      <w:tabs>
        <w:tab w:val="right" w:pos="9072"/>
      </w:tabs>
    </w:pPr>
    <w:rPr>
      <w:b/>
      <w:i/>
      <w:sz w:val="16"/>
      <w:lang w:val="en-US"/>
    </w:rPr>
  </w:style>
  <w:style w:type="character" w:styleId="Hyperlink">
    <w:name w:val="Hyperlink"/>
    <w:uiPriority w:val="99"/>
    <w:unhideWhenUsed/>
    <w:rsid w:val="009C5B2E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paragraph" w:styleId="BalloonText">
    <w:name w:val="Balloon Text"/>
    <w:basedOn w:val="Normal"/>
    <w:semiHidden/>
    <w:rsid w:val="000146EB"/>
    <w:rPr>
      <w:rFonts w:ascii="Tahoma" w:hAnsi="Tahoma" w:cs="Tahoma"/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keepNext/>
      <w:spacing w:after="240"/>
      <w:ind w:right="522"/>
    </w:pPr>
    <w:rPr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BodyTextIndent">
    <w:name w:val="Body Text Indent"/>
    <w:basedOn w:val="Normal"/>
    <w:semiHidden/>
    <w:pPr>
      <w:ind w:left="720" w:hanging="720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pPr>
      <w:widowControl w:val="0"/>
      <w:spacing w:after="220"/>
      <w:jc w:val="left"/>
    </w:pPr>
    <w:rPr>
      <w:rFonts w:ascii="Times New Roman" w:hAnsi="Times New Roman"/>
      <w:snapToGrid w:val="0"/>
      <w:sz w:val="22"/>
      <w:lang w:eastAsia="en-US"/>
    </w:rPr>
  </w:style>
  <w:style w:type="paragraph" w:styleId="FootnoteText">
    <w:name w:val="footnote text"/>
    <w:basedOn w:val="Normal"/>
    <w:semiHidden/>
    <w:rsid w:val="009C5B2E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153BD6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numPr>
        <w:numId w:val="6"/>
      </w:numPr>
      <w:tabs>
        <w:tab w:val="left" w:pos="0"/>
        <w:tab w:val="left" w:pos="851"/>
        <w:tab w:val="num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napToGrid w:val="0"/>
      <w:sz w:val="24"/>
    </w:rPr>
  </w:style>
  <w:style w:type="paragraph" w:styleId="BodyTextIndent3">
    <w:name w:val="Body Text Indent 3"/>
    <w:basedOn w:val="Normal"/>
    <w:semiHidden/>
    <w:pPr>
      <w:spacing w:after="0"/>
      <w:ind w:left="1418" w:hanging="851"/>
      <w:jc w:val="left"/>
    </w:pPr>
    <w:rPr>
      <w:rFonts w:ascii="Times New Roman" w:hAnsi="Times New Roman"/>
      <w:lang w:val="en-US"/>
    </w:rPr>
  </w:style>
  <w:style w:type="paragraph" w:styleId="TOC1">
    <w:name w:val="toc 1"/>
    <w:next w:val="ASDEFCONNormal"/>
    <w:autoRedefine/>
    <w:uiPriority w:val="39"/>
    <w:rsid w:val="009C5B2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9C5B2E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9C5B2E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9C5B2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C5B2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C5B2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C5B2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C5B2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C5B2E"/>
    <w:pPr>
      <w:spacing w:after="100"/>
      <w:ind w:left="1600"/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table" w:styleId="TableGrid">
    <w:name w:val="Table Grid"/>
    <w:basedOn w:val="TableNormal"/>
    <w:rsid w:val="00153BD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153BD6"/>
    <w:pPr>
      <w:numPr>
        <w:ilvl w:val="0"/>
        <w:numId w:val="0"/>
      </w:numPr>
    </w:pPr>
    <w:rPr>
      <w:b w:val="0"/>
    </w:rPr>
  </w:style>
  <w:style w:type="numbering" w:styleId="111111">
    <w:name w:val="Outline List 2"/>
    <w:basedOn w:val="NoList"/>
    <w:semiHidden/>
    <w:rsid w:val="00FB0062"/>
    <w:pPr>
      <w:numPr>
        <w:numId w:val="11"/>
      </w:numPr>
    </w:pPr>
  </w:style>
  <w:style w:type="numbering" w:styleId="1ai">
    <w:name w:val="Outline List 1"/>
    <w:basedOn w:val="NoList"/>
    <w:semiHidden/>
    <w:rsid w:val="00FB0062"/>
    <w:pPr>
      <w:numPr>
        <w:numId w:val="12"/>
      </w:numPr>
    </w:pPr>
  </w:style>
  <w:style w:type="numbering" w:styleId="ArticleSection">
    <w:name w:val="Outline List 3"/>
    <w:basedOn w:val="NoList"/>
    <w:semiHidden/>
    <w:rsid w:val="00FB0062"/>
    <w:pPr>
      <w:numPr>
        <w:numId w:val="13"/>
      </w:numPr>
    </w:pPr>
  </w:style>
  <w:style w:type="paragraph" w:styleId="BodyTextFirstIndent">
    <w:name w:val="Body Text First Indent"/>
    <w:basedOn w:val="BodyText"/>
    <w:semiHidden/>
    <w:rsid w:val="00FB0062"/>
    <w:pPr>
      <w:ind w:firstLine="210"/>
    </w:pPr>
  </w:style>
  <w:style w:type="paragraph" w:styleId="BodyTextFirstIndent2">
    <w:name w:val="Body Text First Indent 2"/>
    <w:basedOn w:val="BodyTextIndent"/>
    <w:semiHidden/>
    <w:rsid w:val="00FB0062"/>
    <w:pPr>
      <w:ind w:left="283" w:firstLine="210"/>
    </w:pPr>
    <w:rPr>
      <w:b w:val="0"/>
      <w:sz w:val="20"/>
    </w:rPr>
  </w:style>
  <w:style w:type="paragraph" w:styleId="Date">
    <w:name w:val="Date"/>
    <w:basedOn w:val="Normal"/>
    <w:next w:val="Normal"/>
    <w:semiHidden/>
    <w:rsid w:val="00FB0062"/>
  </w:style>
  <w:style w:type="paragraph" w:styleId="E-mailSignature">
    <w:name w:val="E-mail Signature"/>
    <w:basedOn w:val="Normal"/>
    <w:semiHidden/>
    <w:rsid w:val="00FB0062"/>
  </w:style>
  <w:style w:type="character" w:styleId="CommentReference">
    <w:name w:val="annotation reference"/>
    <w:semiHidden/>
    <w:rsid w:val="002C6E6D"/>
    <w:rPr>
      <w:sz w:val="16"/>
      <w:szCs w:val="16"/>
    </w:rPr>
  </w:style>
  <w:style w:type="paragraph" w:styleId="EnvelopeAddress">
    <w:name w:val="envelope address"/>
    <w:basedOn w:val="Normal"/>
    <w:semiHidden/>
    <w:rsid w:val="00FB0062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FB0062"/>
    <w:rPr>
      <w:rFonts w:cs="Arial"/>
      <w:szCs w:val="20"/>
    </w:rPr>
  </w:style>
  <w:style w:type="character" w:styleId="HTMLAcronym">
    <w:name w:val="HTML Acronym"/>
    <w:basedOn w:val="DefaultParagraphFont"/>
    <w:semiHidden/>
    <w:rsid w:val="00FB0062"/>
  </w:style>
  <w:style w:type="paragraph" w:styleId="HTMLAddress">
    <w:name w:val="HTML Address"/>
    <w:basedOn w:val="Normal"/>
    <w:semiHidden/>
    <w:rsid w:val="00FB0062"/>
    <w:rPr>
      <w:i/>
      <w:iCs/>
    </w:rPr>
  </w:style>
  <w:style w:type="character" w:styleId="HTMLCite">
    <w:name w:val="HTML Cite"/>
    <w:semiHidden/>
    <w:rsid w:val="00FB0062"/>
    <w:rPr>
      <w:i/>
      <w:iCs/>
    </w:rPr>
  </w:style>
  <w:style w:type="character" w:styleId="HTMLCode">
    <w:name w:val="HTML Code"/>
    <w:semiHidden/>
    <w:rsid w:val="00FB0062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FB0062"/>
    <w:rPr>
      <w:i/>
      <w:iCs/>
    </w:rPr>
  </w:style>
  <w:style w:type="character" w:styleId="HTMLKeyboard">
    <w:name w:val="HTML Keyboard"/>
    <w:semiHidden/>
    <w:rsid w:val="00FB006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FB0062"/>
    <w:rPr>
      <w:rFonts w:ascii="Courier New" w:hAnsi="Courier New" w:cs="Courier New"/>
      <w:szCs w:val="20"/>
    </w:rPr>
  </w:style>
  <w:style w:type="character" w:styleId="HTMLSample">
    <w:name w:val="HTML Sample"/>
    <w:semiHidden/>
    <w:rsid w:val="00FB0062"/>
    <w:rPr>
      <w:rFonts w:ascii="Courier New" w:hAnsi="Courier New" w:cs="Courier New"/>
    </w:rPr>
  </w:style>
  <w:style w:type="character" w:styleId="HTMLTypewriter">
    <w:name w:val="HTML Typewriter"/>
    <w:semiHidden/>
    <w:rsid w:val="00FB0062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FB0062"/>
    <w:rPr>
      <w:i/>
      <w:iCs/>
    </w:rPr>
  </w:style>
  <w:style w:type="character" w:styleId="LineNumber">
    <w:name w:val="line number"/>
    <w:basedOn w:val="DefaultParagraphFont"/>
    <w:semiHidden/>
    <w:rsid w:val="00FB0062"/>
  </w:style>
  <w:style w:type="paragraph" w:styleId="List">
    <w:name w:val="List"/>
    <w:basedOn w:val="Normal"/>
    <w:semiHidden/>
    <w:rsid w:val="00FB0062"/>
    <w:pPr>
      <w:ind w:left="283" w:hanging="283"/>
    </w:pPr>
  </w:style>
  <w:style w:type="paragraph" w:styleId="List2">
    <w:name w:val="List 2"/>
    <w:basedOn w:val="Normal"/>
    <w:semiHidden/>
    <w:rsid w:val="00FB0062"/>
    <w:pPr>
      <w:ind w:left="566" w:hanging="283"/>
    </w:pPr>
  </w:style>
  <w:style w:type="paragraph" w:styleId="List3">
    <w:name w:val="List 3"/>
    <w:basedOn w:val="Normal"/>
    <w:semiHidden/>
    <w:rsid w:val="00FB0062"/>
    <w:pPr>
      <w:ind w:left="849" w:hanging="283"/>
    </w:pPr>
  </w:style>
  <w:style w:type="paragraph" w:styleId="List4">
    <w:name w:val="List 4"/>
    <w:basedOn w:val="Normal"/>
    <w:semiHidden/>
    <w:rsid w:val="00FB0062"/>
    <w:pPr>
      <w:ind w:left="1132" w:hanging="283"/>
    </w:pPr>
  </w:style>
  <w:style w:type="paragraph" w:styleId="List5">
    <w:name w:val="List 5"/>
    <w:basedOn w:val="Normal"/>
    <w:semiHidden/>
    <w:rsid w:val="00FB0062"/>
    <w:pPr>
      <w:ind w:left="1415" w:hanging="283"/>
    </w:pPr>
  </w:style>
  <w:style w:type="paragraph" w:styleId="ListBullet2">
    <w:name w:val="List Bullet 2"/>
    <w:basedOn w:val="Normal"/>
    <w:semiHidden/>
    <w:rsid w:val="00FB0062"/>
    <w:pPr>
      <w:numPr>
        <w:numId w:val="7"/>
      </w:numPr>
    </w:pPr>
  </w:style>
  <w:style w:type="paragraph" w:styleId="ListBullet3">
    <w:name w:val="List Bullet 3"/>
    <w:basedOn w:val="Normal"/>
    <w:semiHidden/>
    <w:rsid w:val="00FB0062"/>
    <w:pPr>
      <w:numPr>
        <w:numId w:val="8"/>
      </w:numPr>
    </w:pPr>
  </w:style>
  <w:style w:type="paragraph" w:styleId="ListBullet4">
    <w:name w:val="List Bullet 4"/>
    <w:basedOn w:val="Normal"/>
    <w:semiHidden/>
    <w:rsid w:val="00FB0062"/>
    <w:pPr>
      <w:numPr>
        <w:numId w:val="1"/>
      </w:numPr>
    </w:pPr>
  </w:style>
  <w:style w:type="paragraph" w:styleId="ListBullet5">
    <w:name w:val="List Bullet 5"/>
    <w:basedOn w:val="Normal"/>
    <w:semiHidden/>
    <w:rsid w:val="00FB0062"/>
    <w:pPr>
      <w:numPr>
        <w:numId w:val="9"/>
      </w:numPr>
    </w:pPr>
  </w:style>
  <w:style w:type="paragraph" w:styleId="ListContinue">
    <w:name w:val="List Continue"/>
    <w:basedOn w:val="Normal"/>
    <w:semiHidden/>
    <w:rsid w:val="00FB0062"/>
    <w:pPr>
      <w:ind w:left="283"/>
    </w:pPr>
  </w:style>
  <w:style w:type="paragraph" w:styleId="ListContinue2">
    <w:name w:val="List Continue 2"/>
    <w:basedOn w:val="Normal"/>
    <w:semiHidden/>
    <w:rsid w:val="00FB0062"/>
    <w:pPr>
      <w:ind w:left="566"/>
    </w:pPr>
  </w:style>
  <w:style w:type="paragraph" w:styleId="ListContinue3">
    <w:name w:val="List Continue 3"/>
    <w:basedOn w:val="Normal"/>
    <w:semiHidden/>
    <w:rsid w:val="00FB0062"/>
    <w:pPr>
      <w:ind w:left="849"/>
    </w:pPr>
  </w:style>
  <w:style w:type="paragraph" w:styleId="ListContinue4">
    <w:name w:val="List Continue 4"/>
    <w:basedOn w:val="Normal"/>
    <w:semiHidden/>
    <w:rsid w:val="00FB0062"/>
    <w:pPr>
      <w:ind w:left="1132"/>
    </w:pPr>
  </w:style>
  <w:style w:type="paragraph" w:styleId="ListContinue5">
    <w:name w:val="List Continue 5"/>
    <w:basedOn w:val="Normal"/>
    <w:semiHidden/>
    <w:rsid w:val="00FB0062"/>
    <w:pPr>
      <w:ind w:left="1415"/>
    </w:pPr>
  </w:style>
  <w:style w:type="paragraph" w:styleId="ListNumber">
    <w:name w:val="List Number"/>
    <w:basedOn w:val="Normal"/>
    <w:semiHidden/>
    <w:rsid w:val="00FB0062"/>
    <w:pPr>
      <w:numPr>
        <w:numId w:val="2"/>
      </w:numPr>
    </w:pPr>
  </w:style>
  <w:style w:type="paragraph" w:styleId="ListNumber3">
    <w:name w:val="List Number 3"/>
    <w:basedOn w:val="Normal"/>
    <w:semiHidden/>
    <w:rsid w:val="00FB0062"/>
    <w:pPr>
      <w:numPr>
        <w:numId w:val="3"/>
      </w:numPr>
    </w:pPr>
  </w:style>
  <w:style w:type="paragraph" w:styleId="ListNumber4">
    <w:name w:val="List Number 4"/>
    <w:basedOn w:val="Normal"/>
    <w:semiHidden/>
    <w:rsid w:val="00FB0062"/>
    <w:pPr>
      <w:numPr>
        <w:numId w:val="4"/>
      </w:numPr>
    </w:pPr>
  </w:style>
  <w:style w:type="paragraph" w:styleId="ListNumber5">
    <w:name w:val="List Number 5"/>
    <w:basedOn w:val="Normal"/>
    <w:semiHidden/>
    <w:rsid w:val="00FB0062"/>
    <w:pPr>
      <w:numPr>
        <w:numId w:val="5"/>
      </w:numPr>
    </w:pPr>
  </w:style>
  <w:style w:type="paragraph" w:styleId="MessageHeader">
    <w:name w:val="Message Header"/>
    <w:basedOn w:val="Normal"/>
    <w:semiHidden/>
    <w:rsid w:val="00FB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FB0062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FB0062"/>
    <w:pPr>
      <w:ind w:left="720"/>
    </w:pPr>
  </w:style>
  <w:style w:type="paragraph" w:styleId="NoteHeading">
    <w:name w:val="Note Heading"/>
    <w:basedOn w:val="Normal"/>
    <w:next w:val="Normal"/>
    <w:semiHidden/>
    <w:rsid w:val="00FB0062"/>
  </w:style>
  <w:style w:type="paragraph" w:styleId="Salutation">
    <w:name w:val="Salutation"/>
    <w:basedOn w:val="Normal"/>
    <w:next w:val="Normal"/>
    <w:semiHidden/>
    <w:rsid w:val="00FB0062"/>
  </w:style>
  <w:style w:type="paragraph" w:styleId="Signature">
    <w:name w:val="Signature"/>
    <w:basedOn w:val="Normal"/>
    <w:semiHidden/>
    <w:rsid w:val="00FB0062"/>
    <w:pPr>
      <w:ind w:left="4252"/>
    </w:pPr>
  </w:style>
  <w:style w:type="paragraph" w:styleId="CommentSubject">
    <w:name w:val="annotation subject"/>
    <w:basedOn w:val="CommentText"/>
    <w:next w:val="CommentText"/>
    <w:semiHidden/>
    <w:rsid w:val="002C6E6D"/>
    <w:rPr>
      <w:b/>
      <w:bCs/>
      <w:szCs w:val="20"/>
    </w:rPr>
  </w:style>
  <w:style w:type="paragraph" w:customStyle="1" w:styleId="spara">
    <w:name w:val="spara"/>
    <w:next w:val="Normal"/>
    <w:rsid w:val="00C93505"/>
    <w:pPr>
      <w:tabs>
        <w:tab w:val="num" w:pos="1440"/>
      </w:tabs>
      <w:spacing w:after="120"/>
      <w:ind w:left="1440" w:hanging="533"/>
      <w:jc w:val="both"/>
    </w:pPr>
    <w:rPr>
      <w:rFonts w:ascii="Arial" w:hAnsi="Arial"/>
      <w:noProof/>
      <w:lang w:eastAsia="en-US"/>
    </w:rPr>
  </w:style>
  <w:style w:type="table" w:styleId="Table3Deffects1">
    <w:name w:val="Table 3D effects 1"/>
    <w:basedOn w:val="TableNormal"/>
    <w:semiHidden/>
    <w:rsid w:val="00FB0062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B0062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B0062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B0062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B0062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B0062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B0062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B0062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B0062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B0062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B0062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B0062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B0062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B0062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B0062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B0062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B0062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B0062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B0062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B00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mmentTextChar">
    <w:name w:val="Comment Text Char"/>
    <w:link w:val="CommentText"/>
    <w:semiHidden/>
    <w:rsid w:val="00124695"/>
    <w:rPr>
      <w:rFonts w:ascii="Arial" w:eastAsia="Calibri" w:hAnsi="Arial"/>
      <w:szCs w:val="22"/>
      <w:lang w:eastAsia="en-US"/>
    </w:rPr>
  </w:style>
  <w:style w:type="paragraph" w:customStyle="1" w:styleId="sspara">
    <w:name w:val="sspara"/>
    <w:basedOn w:val="Normal"/>
    <w:rsid w:val="00C93505"/>
    <w:pPr>
      <w:tabs>
        <w:tab w:val="num" w:pos="2160"/>
      </w:tabs>
      <w:ind w:left="2016" w:hanging="576"/>
    </w:pPr>
    <w:rPr>
      <w:b/>
      <w:i/>
    </w:rPr>
  </w:style>
  <w:style w:type="paragraph" w:customStyle="1" w:styleId="TextLevel2">
    <w:name w:val="Text Level 2"/>
    <w:basedOn w:val="Heading2"/>
    <w:rsid w:val="00C93505"/>
    <w:pPr>
      <w:keepNext w:val="0"/>
      <w:keepLines w:val="0"/>
      <w:tabs>
        <w:tab w:val="num" w:pos="907"/>
      </w:tabs>
      <w:spacing w:before="0" w:after="120"/>
      <w:ind w:left="907" w:hanging="907"/>
    </w:pPr>
    <w:rPr>
      <w:rFonts w:ascii="Arial" w:hAnsi="Arial"/>
      <w:b w:val="0"/>
      <w:bCs w:val="0"/>
      <w:sz w:val="20"/>
      <w:szCs w:val="20"/>
    </w:rPr>
  </w:style>
  <w:style w:type="paragraph" w:customStyle="1" w:styleId="NotetoTenderers">
    <w:name w:val="Note to Tenderers"/>
    <w:basedOn w:val="Normal"/>
    <w:next w:val="Normal"/>
    <w:rsid w:val="00C93505"/>
    <w:pPr>
      <w:shd w:val="pct15" w:color="auto" w:fill="FFFFFF"/>
    </w:pPr>
  </w:style>
  <w:style w:type="paragraph" w:customStyle="1" w:styleId="FigureCaption">
    <w:name w:val="Figure Caption"/>
    <w:basedOn w:val="Normal"/>
    <w:rsid w:val="00C93505"/>
    <w:pPr>
      <w:spacing w:before="120"/>
      <w:jc w:val="center"/>
    </w:pPr>
    <w:rPr>
      <w:i/>
      <w:lang w:val="en-US"/>
    </w:rPr>
  </w:style>
  <w:style w:type="paragraph" w:customStyle="1" w:styleId="Clause">
    <w:name w:val="Clause"/>
    <w:basedOn w:val="Normal"/>
    <w:next w:val="Normal"/>
    <w:rsid w:val="00894059"/>
    <w:pPr>
      <w:jc w:val="right"/>
    </w:pPr>
    <w:rPr>
      <w:i/>
    </w:rPr>
  </w:style>
  <w:style w:type="paragraph" w:customStyle="1" w:styleId="Default">
    <w:name w:val="Default"/>
    <w:rsid w:val="00A23F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9C5B2E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C5B2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C5B2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C5B2E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9C5B2E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C5B2E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9C5B2E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9C5B2E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9C5B2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C5B2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C5B2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9C5B2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C5B2E"/>
    <w:pPr>
      <w:keepNext/>
      <w:keepLines/>
      <w:numPr>
        <w:numId w:val="1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C5B2E"/>
    <w:pPr>
      <w:numPr>
        <w:ilvl w:val="1"/>
        <w:numId w:val="1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C5B2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C5B2E"/>
    <w:pPr>
      <w:numPr>
        <w:ilvl w:val="2"/>
        <w:numId w:val="1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C5B2E"/>
    <w:pPr>
      <w:numPr>
        <w:ilvl w:val="3"/>
        <w:numId w:val="17"/>
      </w:numPr>
    </w:pPr>
    <w:rPr>
      <w:szCs w:val="24"/>
    </w:rPr>
  </w:style>
  <w:style w:type="paragraph" w:customStyle="1" w:styleId="ASDEFCONCoverTitle">
    <w:name w:val="ASDEFCON Cover Title"/>
    <w:rsid w:val="009C5B2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C5B2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C5B2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C5B2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C5B2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C5B2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C5B2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C5B2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C5B2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C5B2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C5B2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C5B2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C5B2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C5B2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C5B2E"/>
    <w:pPr>
      <w:numPr>
        <w:numId w:val="1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C5B2E"/>
    <w:pPr>
      <w:numPr>
        <w:numId w:val="1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C5B2E"/>
    <w:pPr>
      <w:numPr>
        <w:numId w:val="2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C5B2E"/>
    <w:pPr>
      <w:numPr>
        <w:numId w:val="2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C5B2E"/>
    <w:pPr>
      <w:keepNext/>
      <w:numPr>
        <w:numId w:val="1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C5B2E"/>
    <w:pPr>
      <w:keepNext/>
      <w:numPr>
        <w:ilvl w:val="1"/>
        <w:numId w:val="1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C5B2E"/>
    <w:pPr>
      <w:keepNext/>
      <w:numPr>
        <w:ilvl w:val="2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C5B2E"/>
    <w:pPr>
      <w:keepNext/>
      <w:numPr>
        <w:ilvl w:val="3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C5B2E"/>
    <w:pPr>
      <w:keepNext/>
      <w:numPr>
        <w:ilvl w:val="4"/>
        <w:numId w:val="1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C5B2E"/>
    <w:pPr>
      <w:numPr>
        <w:ilvl w:val="5"/>
        <w:numId w:val="1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C5B2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C5B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C5B2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C5B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C5B2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C5B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C5B2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C5B2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C5B2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C5B2E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C5B2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C5B2E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9C5B2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C5B2E"/>
    <w:pPr>
      <w:numPr>
        <w:numId w:val="2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9C5B2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C5B2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C5B2E"/>
    <w:pPr>
      <w:numPr>
        <w:numId w:val="3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C5B2E"/>
    <w:pPr>
      <w:numPr>
        <w:numId w:val="3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C5B2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C5B2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C5B2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C5B2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C5B2E"/>
    <w:pPr>
      <w:numPr>
        <w:numId w:val="2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9C5B2E"/>
    <w:pPr>
      <w:numPr>
        <w:ilvl w:val="1"/>
        <w:numId w:val="2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C5B2E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C5B2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C5B2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C5B2E"/>
    <w:pPr>
      <w:numPr>
        <w:numId w:val="10"/>
      </w:numPr>
    </w:pPr>
  </w:style>
  <w:style w:type="paragraph" w:customStyle="1" w:styleId="Table10ptBP1-ASDEFCON">
    <w:name w:val="Table 10pt BP1 - ASDEFCON"/>
    <w:basedOn w:val="ASDEFCONNormal"/>
    <w:rsid w:val="009C5B2E"/>
    <w:pPr>
      <w:numPr>
        <w:numId w:val="3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C5B2E"/>
    <w:pPr>
      <w:numPr>
        <w:ilvl w:val="1"/>
        <w:numId w:val="3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C5B2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C5B2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C5B2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C5B2E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C5B2E"/>
    <w:pPr>
      <w:numPr>
        <w:ilvl w:val="6"/>
        <w:numId w:val="2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C5B2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C5B2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C5B2E"/>
    <w:pPr>
      <w:numPr>
        <w:numId w:val="3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C5B2E"/>
    <w:pPr>
      <w:numPr>
        <w:numId w:val="27"/>
      </w:numPr>
    </w:pPr>
  </w:style>
  <w:style w:type="character" w:customStyle="1" w:styleId="ASDEFCONRecitalsCharChar">
    <w:name w:val="ASDEFCON Recitals Char Char"/>
    <w:link w:val="ASDEFCONRecitals"/>
    <w:rsid w:val="009C5B2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C5B2E"/>
    <w:pPr>
      <w:numPr>
        <w:numId w:val="2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C5B2E"/>
    <w:pPr>
      <w:numPr>
        <w:numId w:val="29"/>
      </w:numPr>
    </w:pPr>
    <w:rPr>
      <w:b/>
      <w:i/>
    </w:rPr>
  </w:style>
  <w:style w:type="paragraph" w:styleId="Caption">
    <w:name w:val="caption"/>
    <w:basedOn w:val="Normal"/>
    <w:next w:val="Normal"/>
    <w:qFormat/>
    <w:rsid w:val="009C5B2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C5B2E"/>
    <w:pPr>
      <w:numPr>
        <w:numId w:val="3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C5B2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C5B2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C5B2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C5B2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C5B2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C5B2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C5B2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C5B2E"/>
    <w:pPr>
      <w:numPr>
        <w:ilvl w:val="1"/>
        <w:numId w:val="34"/>
      </w:numPr>
    </w:pPr>
  </w:style>
  <w:style w:type="character" w:customStyle="1" w:styleId="Heading2Char">
    <w:name w:val="Heading 2 Char"/>
    <w:link w:val="Heading2"/>
    <w:rsid w:val="009C5B2E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9C5B2E"/>
    <w:pPr>
      <w:numPr>
        <w:numId w:val="3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E4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312</TotalTime>
  <Pages>6</Pages>
  <Words>2912</Words>
  <Characters>16526</Characters>
  <Application>Microsoft Office Word</Application>
  <DocSecurity>0</DocSecurity>
  <Lines>367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Linkages Module (Strategic)</vt:lpstr>
    </vt:vector>
  </TitlesOfParts>
  <Company>Department of Defence</Company>
  <LinksUpToDate>false</LinksUpToDate>
  <CharactersWithSpaces>19227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Linkages Module (Strategic)</dc:title>
  <dc:subject>Annex to Conditions of Tender</dc:subject>
  <dc:creator>ASDEFCON and Contracting Initiatives</dc:creator>
  <cp:keywords/>
  <cp:lastModifiedBy>Christian Uhrenfeldt</cp:lastModifiedBy>
  <cp:revision>27</cp:revision>
  <cp:lastPrinted>2015-07-08T02:01:00Z</cp:lastPrinted>
  <dcterms:created xsi:type="dcterms:W3CDTF">2018-10-15T02:27:00Z</dcterms:created>
  <dcterms:modified xsi:type="dcterms:W3CDTF">2021-08-30T04:23:00Z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V2.0</vt:lpwstr>
  </property>
  <property fmtid="{D5CDD505-2E9C-101B-9397-08002B2CF9AE}" pid="3" name="DocID">
    <vt:lpwstr>213965807_1</vt:lpwstr>
  </property>
  <property fmtid="{D5CDD505-2E9C-101B-9397-08002B2CF9AE}" pid="4" name="Objective-Id">
    <vt:lpwstr>BM29278313</vt:lpwstr>
  </property>
  <property fmtid="{D5CDD505-2E9C-101B-9397-08002B2CF9AE}" pid="5" name="Objective-Title">
    <vt:lpwstr>011_ALM (Strategic) CoT Annex A to Attach C</vt:lpwstr>
  </property>
  <property fmtid="{D5CDD505-2E9C-101B-9397-08002B2CF9AE}" pid="6" name="Objective-Comment">
    <vt:lpwstr/>
  </property>
  <property fmtid="{D5CDD505-2E9C-101B-9397-08002B2CF9AE}" pid="7" name="Objective-CreationStamp">
    <vt:filetime>2021-07-08T06:39:37Z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2021-08-29T23:32:23Z</vt:filetime>
  </property>
  <property fmtid="{D5CDD505-2E9C-101B-9397-08002B2CF9AE}" pid="12" name="Objective-Owner">
    <vt:lpwstr>Bradley, Ben MR 1</vt:lpwstr>
  </property>
  <property fmtid="{D5CDD505-2E9C-101B-9397-08002B2CF9AE}" pid="13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4" name="Objective-Parent">
    <vt:lpwstr>03 Final Masters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2.2</vt:lpwstr>
  </property>
  <property fmtid="{D5CDD505-2E9C-101B-9397-08002B2CF9AE}" pid="17" name="Objective-VersionNumber">
    <vt:i4>5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Header_Left">
    <vt:lpwstr>ASDEFCON Linkages Module (Strategic)</vt:lpwstr>
  </property>
  <property fmtid="{D5CDD505-2E9C-101B-9397-08002B2CF9AE}" pid="24" name="Header_Right">
    <vt:lpwstr>PART 1</vt:lpwstr>
  </property>
  <property fmtid="{D5CDD505-2E9C-101B-9397-08002B2CF9AE}" pid="25" name="Classification">
    <vt:lpwstr>OFFICIAL</vt:lpwstr>
  </property>
  <property fmtid="{D5CDD505-2E9C-101B-9397-08002B2CF9AE}" pid="26" name="Footer_Left">
    <vt:lpwstr>Annex to Conditions of Tender</vt:lpwstr>
  </property>
</Properties>
</file>